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4BD2E" w14:textId="7BA7C48A" w:rsidR="00C044BF" w:rsidRDefault="00C044BF" w:rsidP="00667EB1">
      <w:pPr>
        <w:pStyle w:val="Inhopg1"/>
        <w:tabs>
          <w:tab w:val="right" w:leader="dot" w:pos="9062"/>
        </w:tabs>
        <w:spacing w:after="0" w:line="240" w:lineRule="auto"/>
        <w:jc w:val="center"/>
        <w:rPr>
          <w:sz w:val="44"/>
          <w:lang w:val="nl-NL"/>
        </w:rPr>
      </w:pPr>
      <w:bookmarkStart w:id="0" w:name="_GoBack"/>
      <w:bookmarkEnd w:id="0"/>
    </w:p>
    <w:p w14:paraId="3C34BD2F" w14:textId="77777777" w:rsidR="00C044BF" w:rsidRDefault="00C044BF" w:rsidP="00667EB1">
      <w:pPr>
        <w:pStyle w:val="Inhopg1"/>
        <w:tabs>
          <w:tab w:val="right" w:leader="dot" w:pos="9062"/>
        </w:tabs>
        <w:spacing w:after="0" w:line="240" w:lineRule="auto"/>
        <w:jc w:val="center"/>
        <w:rPr>
          <w:sz w:val="44"/>
          <w:lang w:val="nl-NL"/>
        </w:rPr>
      </w:pPr>
    </w:p>
    <w:p w14:paraId="3C34BD30" w14:textId="77777777" w:rsidR="00C044BF" w:rsidRDefault="00C044BF" w:rsidP="00667EB1">
      <w:pPr>
        <w:pStyle w:val="Inhopg1"/>
        <w:tabs>
          <w:tab w:val="right" w:leader="dot" w:pos="9062"/>
        </w:tabs>
        <w:spacing w:after="0" w:line="240" w:lineRule="auto"/>
        <w:jc w:val="center"/>
        <w:rPr>
          <w:sz w:val="44"/>
          <w:lang w:val="nl-NL"/>
        </w:rPr>
      </w:pPr>
    </w:p>
    <w:p w14:paraId="3C34BD31" w14:textId="77777777" w:rsidR="00C044BF" w:rsidRPr="00C044BF" w:rsidRDefault="00C044BF" w:rsidP="00667EB1">
      <w:pPr>
        <w:pStyle w:val="Inhopg1"/>
        <w:tabs>
          <w:tab w:val="right" w:leader="dot" w:pos="9062"/>
        </w:tabs>
        <w:spacing w:after="0" w:line="240" w:lineRule="auto"/>
        <w:jc w:val="center"/>
        <w:rPr>
          <w:sz w:val="44"/>
          <w:lang w:val="nl-NL"/>
        </w:rPr>
      </w:pPr>
      <w:r w:rsidRPr="00C044BF">
        <w:rPr>
          <w:sz w:val="44"/>
          <w:lang w:val="nl-NL"/>
        </w:rPr>
        <w:t>Discriminatie/Diversiteit</w:t>
      </w:r>
    </w:p>
    <w:p w14:paraId="3C34BD32" w14:textId="77777777" w:rsidR="00C044BF" w:rsidRDefault="00C044BF" w:rsidP="00667EB1">
      <w:pPr>
        <w:pStyle w:val="Inhopg1"/>
        <w:tabs>
          <w:tab w:val="right" w:leader="dot" w:pos="9062"/>
        </w:tabs>
        <w:spacing w:after="0" w:line="240" w:lineRule="auto"/>
        <w:jc w:val="center"/>
        <w:rPr>
          <w:sz w:val="44"/>
          <w:lang w:val="nl-NL"/>
        </w:rPr>
      </w:pPr>
    </w:p>
    <w:p w14:paraId="3C34BD33" w14:textId="77777777" w:rsidR="00C044BF" w:rsidRDefault="00C044BF" w:rsidP="00667EB1">
      <w:pPr>
        <w:pStyle w:val="Inhopg1"/>
        <w:tabs>
          <w:tab w:val="right" w:leader="dot" w:pos="9062"/>
        </w:tabs>
        <w:spacing w:after="0" w:line="240" w:lineRule="auto"/>
        <w:jc w:val="center"/>
        <w:rPr>
          <w:sz w:val="44"/>
          <w:lang w:val="nl-NL"/>
        </w:rPr>
      </w:pPr>
    </w:p>
    <w:p w14:paraId="3C34BD34" w14:textId="77777777" w:rsidR="00C044BF" w:rsidRDefault="00C044BF" w:rsidP="00667EB1">
      <w:pPr>
        <w:pStyle w:val="Inhopg1"/>
        <w:tabs>
          <w:tab w:val="right" w:leader="dot" w:pos="9062"/>
        </w:tabs>
        <w:spacing w:after="0" w:line="240" w:lineRule="auto"/>
        <w:jc w:val="center"/>
        <w:rPr>
          <w:sz w:val="44"/>
          <w:lang w:val="nl-NL"/>
        </w:rPr>
      </w:pPr>
    </w:p>
    <w:p w14:paraId="3C34BD35" w14:textId="77777777" w:rsidR="00C044BF" w:rsidRPr="00C044BF" w:rsidRDefault="00C044BF" w:rsidP="00667EB1">
      <w:pPr>
        <w:pStyle w:val="Inhopg1"/>
        <w:tabs>
          <w:tab w:val="right" w:leader="dot" w:pos="9062"/>
        </w:tabs>
        <w:spacing w:after="0" w:line="240" w:lineRule="auto"/>
        <w:jc w:val="center"/>
        <w:rPr>
          <w:sz w:val="44"/>
          <w:lang w:val="nl-NL"/>
        </w:rPr>
      </w:pPr>
      <w:r w:rsidRPr="00C044BF">
        <w:rPr>
          <w:sz w:val="44"/>
          <w:lang w:val="nl-NL"/>
        </w:rPr>
        <w:t>Jaarverslag 2012</w:t>
      </w:r>
    </w:p>
    <w:p w14:paraId="3C34BD36" w14:textId="77777777" w:rsidR="00C044BF" w:rsidRDefault="00C044BF" w:rsidP="00667EB1">
      <w:pPr>
        <w:pStyle w:val="Inhopg1"/>
        <w:tabs>
          <w:tab w:val="right" w:leader="dot" w:pos="9062"/>
        </w:tabs>
        <w:spacing w:after="0" w:line="240" w:lineRule="auto"/>
        <w:jc w:val="center"/>
        <w:rPr>
          <w:sz w:val="44"/>
          <w:lang w:val="nl-NL"/>
        </w:rPr>
      </w:pPr>
    </w:p>
    <w:p w14:paraId="3C34BD37" w14:textId="6271F325" w:rsidR="00C044BF" w:rsidRPr="00B109B2" w:rsidRDefault="00B109B2" w:rsidP="00667EB1">
      <w:pPr>
        <w:pStyle w:val="Inhopg1"/>
        <w:tabs>
          <w:tab w:val="right" w:leader="dot" w:pos="9062"/>
        </w:tabs>
        <w:spacing w:after="0" w:line="240" w:lineRule="auto"/>
        <w:jc w:val="center"/>
        <w:rPr>
          <w:sz w:val="30"/>
          <w:szCs w:val="30"/>
          <w:lang w:val="nl-NL"/>
        </w:rPr>
      </w:pPr>
      <w:r w:rsidRPr="00B109B2">
        <w:rPr>
          <w:sz w:val="30"/>
          <w:szCs w:val="30"/>
          <w:lang w:val="nl-NL"/>
        </w:rPr>
        <w:t>Focus op leeftijd: beschermings- of uitsluitingscriterium?</w:t>
      </w:r>
    </w:p>
    <w:p w14:paraId="3C34BD38" w14:textId="77777777" w:rsidR="00C044BF" w:rsidRDefault="00C044BF" w:rsidP="00667EB1">
      <w:pPr>
        <w:pStyle w:val="Inhopg1"/>
        <w:tabs>
          <w:tab w:val="right" w:leader="dot" w:pos="9062"/>
        </w:tabs>
        <w:spacing w:after="0" w:line="240" w:lineRule="auto"/>
        <w:jc w:val="center"/>
        <w:rPr>
          <w:sz w:val="44"/>
          <w:lang w:val="nl-NL"/>
        </w:rPr>
      </w:pPr>
    </w:p>
    <w:p w14:paraId="16ECDBBD" w14:textId="77777777" w:rsidR="008743DE" w:rsidRPr="00EF56C7" w:rsidRDefault="00C044BF" w:rsidP="00667EB1">
      <w:pPr>
        <w:pStyle w:val="Kop1"/>
        <w:numPr>
          <w:ilvl w:val="0"/>
          <w:numId w:val="0"/>
        </w:numPr>
        <w:spacing w:line="240" w:lineRule="auto"/>
        <w:jc w:val="center"/>
        <w:rPr>
          <w:lang w:val="nl-NL"/>
        </w:rPr>
      </w:pPr>
      <w:bookmarkStart w:id="1" w:name="_Toc352578415"/>
      <w:r w:rsidRPr="008743DE">
        <w:rPr>
          <w:rFonts w:asciiTheme="minorHAnsi" w:hAnsiTheme="minorHAnsi" w:cstheme="minorHAnsi"/>
          <w:b w:val="0"/>
          <w:color w:val="auto"/>
          <w:sz w:val="44"/>
          <w:szCs w:val="44"/>
          <w:lang w:val="nl-NL"/>
        </w:rPr>
        <w:t>Centrum voor gelijkheid van kansen en voor racismebestrijding</w:t>
      </w:r>
      <w:r w:rsidRPr="00C044BF">
        <w:rPr>
          <w:lang w:val="nl-NL"/>
        </w:rPr>
        <w:br w:type="column"/>
      </w:r>
      <w:bookmarkStart w:id="2" w:name="_Toc345921049"/>
      <w:bookmarkStart w:id="3" w:name="_Toc345927078"/>
      <w:bookmarkStart w:id="4" w:name="_Toc346712742"/>
      <w:bookmarkStart w:id="5" w:name="_Toc346714024"/>
      <w:bookmarkStart w:id="6" w:name="_Toc346892186"/>
      <w:r w:rsidR="008743DE" w:rsidRPr="00EF56C7">
        <w:rPr>
          <w:lang w:val="nl-NL"/>
        </w:rPr>
        <w:lastRenderedPageBreak/>
        <w:t>Inhoudstafel</w:t>
      </w:r>
      <w:bookmarkEnd w:id="1"/>
      <w:bookmarkEnd w:id="2"/>
      <w:bookmarkEnd w:id="3"/>
      <w:bookmarkEnd w:id="4"/>
      <w:bookmarkEnd w:id="5"/>
      <w:bookmarkEnd w:id="6"/>
    </w:p>
    <w:p w14:paraId="1C4C4A3B" w14:textId="77777777" w:rsidR="00A839C7" w:rsidRDefault="00046648">
      <w:pPr>
        <w:pStyle w:val="Inhopg1"/>
        <w:tabs>
          <w:tab w:val="right" w:leader="dot" w:pos="9062"/>
        </w:tabs>
        <w:rPr>
          <w:rFonts w:eastAsiaTheme="minorEastAsia"/>
          <w:noProof/>
          <w:lang w:eastAsia="fr-BE"/>
        </w:rPr>
      </w:pPr>
      <w:r>
        <w:fldChar w:fldCharType="begin"/>
      </w:r>
      <w:r w:rsidRPr="00C044BF">
        <w:rPr>
          <w:lang w:val="nl-NL"/>
        </w:rPr>
        <w:instrText xml:space="preserve"> TOC \o "1-3" \h \z \u </w:instrText>
      </w:r>
      <w:r>
        <w:fldChar w:fldCharType="separate"/>
      </w:r>
      <w:hyperlink w:anchor="_Toc352578415" w:history="1">
        <w:r w:rsidR="00A839C7" w:rsidRPr="00402509">
          <w:rPr>
            <w:rStyle w:val="Hyperlink"/>
            <w:rFonts w:cstheme="minorHAnsi"/>
            <w:noProof/>
            <w:lang w:val="nl-NL"/>
          </w:rPr>
          <w:t>Centrum voor gelijkheid van kansen en voor racismebestrijding</w:t>
        </w:r>
        <w:r w:rsidR="00A839C7" w:rsidRPr="00402509">
          <w:rPr>
            <w:rStyle w:val="Hyperlink"/>
            <w:noProof/>
            <w:lang w:val="nl-NL"/>
          </w:rPr>
          <w:t>Inhoudstafel</w:t>
        </w:r>
        <w:r w:rsidR="00A839C7">
          <w:rPr>
            <w:noProof/>
            <w:webHidden/>
          </w:rPr>
          <w:tab/>
        </w:r>
        <w:r w:rsidR="00A839C7">
          <w:rPr>
            <w:noProof/>
            <w:webHidden/>
          </w:rPr>
          <w:fldChar w:fldCharType="begin"/>
        </w:r>
        <w:r w:rsidR="00A839C7">
          <w:rPr>
            <w:noProof/>
            <w:webHidden/>
          </w:rPr>
          <w:instrText xml:space="preserve"> PAGEREF _Toc352578415 \h </w:instrText>
        </w:r>
        <w:r w:rsidR="00A839C7">
          <w:rPr>
            <w:noProof/>
            <w:webHidden/>
          </w:rPr>
        </w:r>
        <w:r w:rsidR="00A839C7">
          <w:rPr>
            <w:noProof/>
            <w:webHidden/>
          </w:rPr>
          <w:fldChar w:fldCharType="separate"/>
        </w:r>
        <w:r w:rsidR="00A839C7">
          <w:rPr>
            <w:noProof/>
            <w:webHidden/>
          </w:rPr>
          <w:t>1</w:t>
        </w:r>
        <w:r w:rsidR="00A839C7">
          <w:rPr>
            <w:noProof/>
            <w:webHidden/>
          </w:rPr>
          <w:fldChar w:fldCharType="end"/>
        </w:r>
      </w:hyperlink>
    </w:p>
    <w:p w14:paraId="35C881AA" w14:textId="77777777" w:rsidR="00A839C7" w:rsidRDefault="00FF2D18">
      <w:pPr>
        <w:pStyle w:val="Inhopg1"/>
        <w:tabs>
          <w:tab w:val="right" w:leader="dot" w:pos="9062"/>
        </w:tabs>
        <w:rPr>
          <w:rFonts w:eastAsiaTheme="minorEastAsia"/>
          <w:noProof/>
          <w:lang w:eastAsia="fr-BE"/>
        </w:rPr>
      </w:pPr>
      <w:hyperlink w:anchor="_Toc352578416" w:history="1">
        <w:r w:rsidR="00A839C7" w:rsidRPr="00402509">
          <w:rPr>
            <w:rStyle w:val="Hyperlink"/>
            <w:noProof/>
            <w:lang w:val="nl-NL"/>
          </w:rPr>
          <w:t>Voorwoord</w:t>
        </w:r>
        <w:r w:rsidR="00A839C7">
          <w:rPr>
            <w:noProof/>
            <w:webHidden/>
          </w:rPr>
          <w:tab/>
        </w:r>
        <w:r w:rsidR="00A839C7">
          <w:rPr>
            <w:noProof/>
            <w:webHidden/>
          </w:rPr>
          <w:fldChar w:fldCharType="begin"/>
        </w:r>
        <w:r w:rsidR="00A839C7">
          <w:rPr>
            <w:noProof/>
            <w:webHidden/>
          </w:rPr>
          <w:instrText xml:space="preserve"> PAGEREF _Toc352578416 \h </w:instrText>
        </w:r>
        <w:r w:rsidR="00A839C7">
          <w:rPr>
            <w:noProof/>
            <w:webHidden/>
          </w:rPr>
        </w:r>
        <w:r w:rsidR="00A839C7">
          <w:rPr>
            <w:noProof/>
            <w:webHidden/>
          </w:rPr>
          <w:fldChar w:fldCharType="separate"/>
        </w:r>
        <w:r w:rsidR="00A839C7">
          <w:rPr>
            <w:noProof/>
            <w:webHidden/>
          </w:rPr>
          <w:t>5</w:t>
        </w:r>
        <w:r w:rsidR="00A839C7">
          <w:rPr>
            <w:noProof/>
            <w:webHidden/>
          </w:rPr>
          <w:fldChar w:fldCharType="end"/>
        </w:r>
      </w:hyperlink>
    </w:p>
    <w:p w14:paraId="6823347E" w14:textId="77777777" w:rsidR="00A839C7" w:rsidRDefault="00FF2D18">
      <w:pPr>
        <w:pStyle w:val="Inhopg1"/>
        <w:tabs>
          <w:tab w:val="left" w:pos="440"/>
          <w:tab w:val="right" w:leader="dot" w:pos="9062"/>
        </w:tabs>
        <w:rPr>
          <w:rFonts w:eastAsiaTheme="minorEastAsia"/>
          <w:noProof/>
          <w:lang w:eastAsia="fr-BE"/>
        </w:rPr>
      </w:pPr>
      <w:hyperlink w:anchor="_Toc352578417" w:history="1">
        <w:r w:rsidR="00A839C7" w:rsidRPr="00402509">
          <w:rPr>
            <w:rStyle w:val="Hyperlink"/>
            <w:noProof/>
            <w:lang w:val="nl-NL"/>
            <w14:scene3d>
              <w14:camera w14:prst="orthographicFront"/>
              <w14:lightRig w14:rig="threePt" w14:dir="t">
                <w14:rot w14:lat="0" w14:lon="0" w14:rev="0"/>
              </w14:lightRig>
            </w14:scene3d>
          </w:rPr>
          <w:t>1</w:t>
        </w:r>
        <w:r w:rsidR="00A839C7">
          <w:rPr>
            <w:rFonts w:eastAsiaTheme="minorEastAsia"/>
            <w:noProof/>
            <w:lang w:eastAsia="fr-BE"/>
          </w:rPr>
          <w:tab/>
        </w:r>
        <w:r w:rsidR="00A839C7" w:rsidRPr="00402509">
          <w:rPr>
            <w:rStyle w:val="Hyperlink"/>
            <w:noProof/>
            <w:lang w:val="nl-NL"/>
          </w:rPr>
          <w:t>Hoofdstuk 1 – Focus Leeftijd: beschermings- of uitsluitingscriterium?</w:t>
        </w:r>
        <w:r w:rsidR="00A839C7">
          <w:rPr>
            <w:noProof/>
            <w:webHidden/>
          </w:rPr>
          <w:tab/>
        </w:r>
        <w:r w:rsidR="00A839C7">
          <w:rPr>
            <w:noProof/>
            <w:webHidden/>
          </w:rPr>
          <w:fldChar w:fldCharType="begin"/>
        </w:r>
        <w:r w:rsidR="00A839C7">
          <w:rPr>
            <w:noProof/>
            <w:webHidden/>
          </w:rPr>
          <w:instrText xml:space="preserve"> PAGEREF _Toc352578417 \h </w:instrText>
        </w:r>
        <w:r w:rsidR="00A839C7">
          <w:rPr>
            <w:noProof/>
            <w:webHidden/>
          </w:rPr>
        </w:r>
        <w:r w:rsidR="00A839C7">
          <w:rPr>
            <w:noProof/>
            <w:webHidden/>
          </w:rPr>
          <w:fldChar w:fldCharType="separate"/>
        </w:r>
        <w:r w:rsidR="00A839C7">
          <w:rPr>
            <w:noProof/>
            <w:webHidden/>
          </w:rPr>
          <w:t>7</w:t>
        </w:r>
        <w:r w:rsidR="00A839C7">
          <w:rPr>
            <w:noProof/>
            <w:webHidden/>
          </w:rPr>
          <w:fldChar w:fldCharType="end"/>
        </w:r>
      </w:hyperlink>
    </w:p>
    <w:p w14:paraId="29A1A888" w14:textId="77777777" w:rsidR="00A839C7" w:rsidRDefault="00FF2D18">
      <w:pPr>
        <w:pStyle w:val="Inhopg2"/>
        <w:tabs>
          <w:tab w:val="left" w:pos="880"/>
          <w:tab w:val="right" w:leader="dot" w:pos="9062"/>
        </w:tabs>
        <w:rPr>
          <w:rFonts w:eastAsiaTheme="minorEastAsia"/>
          <w:noProof/>
          <w:lang w:eastAsia="fr-BE"/>
        </w:rPr>
      </w:pPr>
      <w:hyperlink w:anchor="_Toc352578418" w:history="1">
        <w:r w:rsidR="00A839C7" w:rsidRPr="00402509">
          <w:rPr>
            <w:rStyle w:val="Hyperlink"/>
            <w:noProof/>
            <w:lang w:val="nl-NL"/>
          </w:rPr>
          <w:t>1.1</w:t>
        </w:r>
        <w:r w:rsidR="00A839C7">
          <w:rPr>
            <w:rFonts w:eastAsiaTheme="minorEastAsia"/>
            <w:noProof/>
            <w:lang w:eastAsia="fr-BE"/>
          </w:rPr>
          <w:tab/>
        </w:r>
        <w:r w:rsidR="00A839C7" w:rsidRPr="00402509">
          <w:rPr>
            <w:rStyle w:val="Hyperlink"/>
            <w:noProof/>
            <w:lang w:val="nl-NL"/>
          </w:rPr>
          <w:t>Inleiding</w:t>
        </w:r>
        <w:r w:rsidR="00A839C7">
          <w:rPr>
            <w:noProof/>
            <w:webHidden/>
          </w:rPr>
          <w:tab/>
        </w:r>
        <w:r w:rsidR="00A839C7">
          <w:rPr>
            <w:noProof/>
            <w:webHidden/>
          </w:rPr>
          <w:fldChar w:fldCharType="begin"/>
        </w:r>
        <w:r w:rsidR="00A839C7">
          <w:rPr>
            <w:noProof/>
            <w:webHidden/>
          </w:rPr>
          <w:instrText xml:space="preserve"> PAGEREF _Toc352578418 \h </w:instrText>
        </w:r>
        <w:r w:rsidR="00A839C7">
          <w:rPr>
            <w:noProof/>
            <w:webHidden/>
          </w:rPr>
        </w:r>
        <w:r w:rsidR="00A839C7">
          <w:rPr>
            <w:noProof/>
            <w:webHidden/>
          </w:rPr>
          <w:fldChar w:fldCharType="separate"/>
        </w:r>
        <w:r w:rsidR="00A839C7">
          <w:rPr>
            <w:noProof/>
            <w:webHidden/>
          </w:rPr>
          <w:t>7</w:t>
        </w:r>
        <w:r w:rsidR="00A839C7">
          <w:rPr>
            <w:noProof/>
            <w:webHidden/>
          </w:rPr>
          <w:fldChar w:fldCharType="end"/>
        </w:r>
      </w:hyperlink>
    </w:p>
    <w:p w14:paraId="39CB2C51" w14:textId="77777777" w:rsidR="00A839C7" w:rsidRDefault="00FF2D18">
      <w:pPr>
        <w:pStyle w:val="Inhopg2"/>
        <w:tabs>
          <w:tab w:val="left" w:pos="880"/>
          <w:tab w:val="right" w:leader="dot" w:pos="9062"/>
        </w:tabs>
        <w:rPr>
          <w:rFonts w:eastAsiaTheme="minorEastAsia"/>
          <w:noProof/>
          <w:lang w:eastAsia="fr-BE"/>
        </w:rPr>
      </w:pPr>
      <w:hyperlink w:anchor="_Toc352578419" w:history="1">
        <w:r w:rsidR="00A839C7" w:rsidRPr="00402509">
          <w:rPr>
            <w:rStyle w:val="Hyperlink"/>
            <w:noProof/>
            <w:lang w:val="nl-BE"/>
          </w:rPr>
          <w:t>1.2</w:t>
        </w:r>
        <w:r w:rsidR="00A839C7">
          <w:rPr>
            <w:rFonts w:eastAsiaTheme="minorEastAsia"/>
            <w:noProof/>
            <w:lang w:eastAsia="fr-BE"/>
          </w:rPr>
          <w:tab/>
        </w:r>
        <w:r w:rsidR="00A839C7" w:rsidRPr="00402509">
          <w:rPr>
            <w:rStyle w:val="Hyperlink"/>
            <w:noProof/>
            <w:lang w:val="nl-BE"/>
          </w:rPr>
          <w:t>Sociologische benadering: leeftijd als ambivalent criterium</w:t>
        </w:r>
        <w:r w:rsidR="00A839C7">
          <w:rPr>
            <w:noProof/>
            <w:webHidden/>
          </w:rPr>
          <w:tab/>
        </w:r>
        <w:r w:rsidR="00A839C7">
          <w:rPr>
            <w:noProof/>
            <w:webHidden/>
          </w:rPr>
          <w:fldChar w:fldCharType="begin"/>
        </w:r>
        <w:r w:rsidR="00A839C7">
          <w:rPr>
            <w:noProof/>
            <w:webHidden/>
          </w:rPr>
          <w:instrText xml:space="preserve"> PAGEREF _Toc352578419 \h </w:instrText>
        </w:r>
        <w:r w:rsidR="00A839C7">
          <w:rPr>
            <w:noProof/>
            <w:webHidden/>
          </w:rPr>
        </w:r>
        <w:r w:rsidR="00A839C7">
          <w:rPr>
            <w:noProof/>
            <w:webHidden/>
          </w:rPr>
          <w:fldChar w:fldCharType="separate"/>
        </w:r>
        <w:r w:rsidR="00A839C7">
          <w:rPr>
            <w:noProof/>
            <w:webHidden/>
          </w:rPr>
          <w:t>11</w:t>
        </w:r>
        <w:r w:rsidR="00A839C7">
          <w:rPr>
            <w:noProof/>
            <w:webHidden/>
          </w:rPr>
          <w:fldChar w:fldCharType="end"/>
        </w:r>
      </w:hyperlink>
    </w:p>
    <w:p w14:paraId="42700122" w14:textId="77777777" w:rsidR="00A839C7" w:rsidRDefault="00FF2D18">
      <w:pPr>
        <w:pStyle w:val="Inhopg2"/>
        <w:tabs>
          <w:tab w:val="left" w:pos="880"/>
          <w:tab w:val="right" w:leader="dot" w:pos="9062"/>
        </w:tabs>
        <w:rPr>
          <w:rFonts w:eastAsiaTheme="minorEastAsia"/>
          <w:noProof/>
          <w:lang w:eastAsia="fr-BE"/>
        </w:rPr>
      </w:pPr>
      <w:hyperlink w:anchor="_Toc352578420" w:history="1">
        <w:r w:rsidR="00A839C7" w:rsidRPr="00402509">
          <w:rPr>
            <w:rStyle w:val="Hyperlink"/>
            <w:noProof/>
            <w:lang w:val="nl-NL"/>
          </w:rPr>
          <w:t>1.3</w:t>
        </w:r>
        <w:r w:rsidR="00A839C7">
          <w:rPr>
            <w:rFonts w:eastAsiaTheme="minorEastAsia"/>
            <w:noProof/>
            <w:lang w:eastAsia="fr-BE"/>
          </w:rPr>
          <w:tab/>
        </w:r>
        <w:r w:rsidR="00A839C7" w:rsidRPr="00402509">
          <w:rPr>
            <w:rStyle w:val="Hyperlink"/>
            <w:noProof/>
            <w:lang w:val="nl-NL"/>
          </w:rPr>
          <w:t>Juridische benadering: een andere juridische behandeling voor het criterium 'leeftijd'?</w:t>
        </w:r>
        <w:r w:rsidR="00A839C7">
          <w:rPr>
            <w:noProof/>
            <w:webHidden/>
          </w:rPr>
          <w:tab/>
        </w:r>
        <w:r w:rsidR="00A839C7">
          <w:rPr>
            <w:noProof/>
            <w:webHidden/>
          </w:rPr>
          <w:fldChar w:fldCharType="begin"/>
        </w:r>
        <w:r w:rsidR="00A839C7">
          <w:rPr>
            <w:noProof/>
            <w:webHidden/>
          </w:rPr>
          <w:instrText xml:space="preserve"> PAGEREF _Toc352578420 \h </w:instrText>
        </w:r>
        <w:r w:rsidR="00A839C7">
          <w:rPr>
            <w:noProof/>
            <w:webHidden/>
          </w:rPr>
        </w:r>
        <w:r w:rsidR="00A839C7">
          <w:rPr>
            <w:noProof/>
            <w:webHidden/>
          </w:rPr>
          <w:fldChar w:fldCharType="separate"/>
        </w:r>
        <w:r w:rsidR="00A839C7">
          <w:rPr>
            <w:noProof/>
            <w:webHidden/>
          </w:rPr>
          <w:t>17</w:t>
        </w:r>
        <w:r w:rsidR="00A839C7">
          <w:rPr>
            <w:noProof/>
            <w:webHidden/>
          </w:rPr>
          <w:fldChar w:fldCharType="end"/>
        </w:r>
      </w:hyperlink>
    </w:p>
    <w:p w14:paraId="5DE849CB" w14:textId="77777777" w:rsidR="00A839C7" w:rsidRDefault="00FF2D18">
      <w:pPr>
        <w:pStyle w:val="Inhopg3"/>
        <w:tabs>
          <w:tab w:val="left" w:pos="1320"/>
          <w:tab w:val="right" w:leader="dot" w:pos="9062"/>
        </w:tabs>
        <w:rPr>
          <w:rFonts w:eastAsiaTheme="minorEastAsia"/>
          <w:noProof/>
          <w:lang w:eastAsia="fr-BE"/>
        </w:rPr>
      </w:pPr>
      <w:hyperlink w:anchor="_Toc352578421" w:history="1">
        <w:r w:rsidR="00A839C7" w:rsidRPr="00402509">
          <w:rPr>
            <w:rStyle w:val="Hyperlink"/>
            <w:noProof/>
            <w:lang w:val="nl-NL"/>
          </w:rPr>
          <w:t>1.3.1</w:t>
        </w:r>
        <w:r w:rsidR="00A839C7">
          <w:rPr>
            <w:rFonts w:eastAsiaTheme="minorEastAsia"/>
            <w:noProof/>
            <w:lang w:eastAsia="fr-BE"/>
          </w:rPr>
          <w:tab/>
        </w:r>
        <w:r w:rsidR="00A839C7" w:rsidRPr="00402509">
          <w:rPr>
            <w:rStyle w:val="Hyperlink"/>
            <w:noProof/>
            <w:lang w:val="nl-NL"/>
          </w:rPr>
          <w:t>Uitbouw van nationale en Europese rechtspraak</w:t>
        </w:r>
        <w:r w:rsidR="00A839C7">
          <w:rPr>
            <w:noProof/>
            <w:webHidden/>
          </w:rPr>
          <w:tab/>
        </w:r>
        <w:r w:rsidR="00A839C7">
          <w:rPr>
            <w:noProof/>
            <w:webHidden/>
          </w:rPr>
          <w:fldChar w:fldCharType="begin"/>
        </w:r>
        <w:r w:rsidR="00A839C7">
          <w:rPr>
            <w:noProof/>
            <w:webHidden/>
          </w:rPr>
          <w:instrText xml:space="preserve"> PAGEREF _Toc352578421 \h </w:instrText>
        </w:r>
        <w:r w:rsidR="00A839C7">
          <w:rPr>
            <w:noProof/>
            <w:webHidden/>
          </w:rPr>
        </w:r>
        <w:r w:rsidR="00A839C7">
          <w:rPr>
            <w:noProof/>
            <w:webHidden/>
          </w:rPr>
          <w:fldChar w:fldCharType="separate"/>
        </w:r>
        <w:r w:rsidR="00A839C7">
          <w:rPr>
            <w:noProof/>
            <w:webHidden/>
          </w:rPr>
          <w:t>17</w:t>
        </w:r>
        <w:r w:rsidR="00A839C7">
          <w:rPr>
            <w:noProof/>
            <w:webHidden/>
          </w:rPr>
          <w:fldChar w:fldCharType="end"/>
        </w:r>
      </w:hyperlink>
    </w:p>
    <w:p w14:paraId="3363E5C9" w14:textId="77777777" w:rsidR="00A839C7" w:rsidRDefault="00FF2D18">
      <w:pPr>
        <w:pStyle w:val="Inhopg3"/>
        <w:tabs>
          <w:tab w:val="left" w:pos="1320"/>
          <w:tab w:val="right" w:leader="dot" w:pos="9062"/>
        </w:tabs>
        <w:rPr>
          <w:rFonts w:eastAsiaTheme="minorEastAsia"/>
          <w:noProof/>
          <w:lang w:eastAsia="fr-BE"/>
        </w:rPr>
      </w:pPr>
      <w:hyperlink w:anchor="_Toc352578422" w:history="1">
        <w:r w:rsidR="00A839C7" w:rsidRPr="00402509">
          <w:rPr>
            <w:rStyle w:val="Hyperlink"/>
            <w:noProof/>
            <w:lang w:val="nl-NL"/>
          </w:rPr>
          <w:t>1.3.2</w:t>
        </w:r>
        <w:r w:rsidR="00A839C7">
          <w:rPr>
            <w:rFonts w:eastAsiaTheme="minorEastAsia"/>
            <w:noProof/>
            <w:lang w:eastAsia="fr-BE"/>
          </w:rPr>
          <w:tab/>
        </w:r>
        <w:r w:rsidR="00A839C7" w:rsidRPr="00402509">
          <w:rPr>
            <w:rStyle w:val="Hyperlink"/>
            <w:noProof/>
            <w:lang w:val="nl-NL"/>
          </w:rPr>
          <w:t>Leeftijd: een flexibel juridisch begrip?</w:t>
        </w:r>
        <w:r w:rsidR="00A839C7">
          <w:rPr>
            <w:noProof/>
            <w:webHidden/>
          </w:rPr>
          <w:tab/>
        </w:r>
        <w:r w:rsidR="00A839C7">
          <w:rPr>
            <w:noProof/>
            <w:webHidden/>
          </w:rPr>
          <w:fldChar w:fldCharType="begin"/>
        </w:r>
        <w:r w:rsidR="00A839C7">
          <w:rPr>
            <w:noProof/>
            <w:webHidden/>
          </w:rPr>
          <w:instrText xml:space="preserve"> PAGEREF _Toc352578422 \h </w:instrText>
        </w:r>
        <w:r w:rsidR="00A839C7">
          <w:rPr>
            <w:noProof/>
            <w:webHidden/>
          </w:rPr>
        </w:r>
        <w:r w:rsidR="00A839C7">
          <w:rPr>
            <w:noProof/>
            <w:webHidden/>
          </w:rPr>
          <w:fldChar w:fldCharType="separate"/>
        </w:r>
        <w:r w:rsidR="00A839C7">
          <w:rPr>
            <w:noProof/>
            <w:webHidden/>
          </w:rPr>
          <w:t>19</w:t>
        </w:r>
        <w:r w:rsidR="00A839C7">
          <w:rPr>
            <w:noProof/>
            <w:webHidden/>
          </w:rPr>
          <w:fldChar w:fldCharType="end"/>
        </w:r>
      </w:hyperlink>
    </w:p>
    <w:p w14:paraId="1A731F39" w14:textId="77777777" w:rsidR="00A839C7" w:rsidRDefault="00FF2D18">
      <w:pPr>
        <w:pStyle w:val="Inhopg2"/>
        <w:tabs>
          <w:tab w:val="left" w:pos="880"/>
          <w:tab w:val="right" w:leader="dot" w:pos="9062"/>
        </w:tabs>
        <w:rPr>
          <w:rFonts w:eastAsiaTheme="minorEastAsia"/>
          <w:noProof/>
          <w:lang w:eastAsia="fr-BE"/>
        </w:rPr>
      </w:pPr>
      <w:hyperlink w:anchor="_Toc352578423" w:history="1">
        <w:r w:rsidR="00A839C7" w:rsidRPr="00402509">
          <w:rPr>
            <w:rStyle w:val="Hyperlink"/>
            <w:noProof/>
            <w:lang w:val="nl-NL"/>
          </w:rPr>
          <w:t>1.4</w:t>
        </w:r>
        <w:r w:rsidR="00A839C7">
          <w:rPr>
            <w:rFonts w:eastAsiaTheme="minorEastAsia"/>
            <w:noProof/>
            <w:lang w:eastAsia="fr-BE"/>
          </w:rPr>
          <w:tab/>
        </w:r>
        <w:r w:rsidR="00A839C7" w:rsidRPr="00402509">
          <w:rPr>
            <w:rStyle w:val="Hyperlink"/>
            <w:noProof/>
            <w:lang w:val="nl-NL"/>
          </w:rPr>
          <w:t>Economische benadering: leeftijd in de bedrijfswereld</w:t>
        </w:r>
        <w:r w:rsidR="00A839C7">
          <w:rPr>
            <w:noProof/>
            <w:webHidden/>
          </w:rPr>
          <w:tab/>
        </w:r>
        <w:r w:rsidR="00A839C7">
          <w:rPr>
            <w:noProof/>
            <w:webHidden/>
          </w:rPr>
          <w:fldChar w:fldCharType="begin"/>
        </w:r>
        <w:r w:rsidR="00A839C7">
          <w:rPr>
            <w:noProof/>
            <w:webHidden/>
          </w:rPr>
          <w:instrText xml:space="preserve"> PAGEREF _Toc352578423 \h </w:instrText>
        </w:r>
        <w:r w:rsidR="00A839C7">
          <w:rPr>
            <w:noProof/>
            <w:webHidden/>
          </w:rPr>
        </w:r>
        <w:r w:rsidR="00A839C7">
          <w:rPr>
            <w:noProof/>
            <w:webHidden/>
          </w:rPr>
          <w:fldChar w:fldCharType="separate"/>
        </w:r>
        <w:r w:rsidR="00A839C7">
          <w:rPr>
            <w:noProof/>
            <w:webHidden/>
          </w:rPr>
          <w:t>21</w:t>
        </w:r>
        <w:r w:rsidR="00A839C7">
          <w:rPr>
            <w:noProof/>
            <w:webHidden/>
          </w:rPr>
          <w:fldChar w:fldCharType="end"/>
        </w:r>
      </w:hyperlink>
    </w:p>
    <w:p w14:paraId="4D8180F5" w14:textId="77777777" w:rsidR="00A839C7" w:rsidRDefault="00FF2D18">
      <w:pPr>
        <w:pStyle w:val="Inhopg3"/>
        <w:tabs>
          <w:tab w:val="left" w:pos="1320"/>
          <w:tab w:val="right" w:leader="dot" w:pos="9062"/>
        </w:tabs>
        <w:rPr>
          <w:rFonts w:eastAsiaTheme="minorEastAsia"/>
          <w:noProof/>
          <w:lang w:eastAsia="fr-BE"/>
        </w:rPr>
      </w:pPr>
      <w:hyperlink w:anchor="_Toc352578424" w:history="1">
        <w:r w:rsidR="00A839C7" w:rsidRPr="00402509">
          <w:rPr>
            <w:rStyle w:val="Hyperlink"/>
            <w:noProof/>
            <w:lang w:val="nl-NL"/>
          </w:rPr>
          <w:t>1.4.1</w:t>
        </w:r>
        <w:r w:rsidR="00A839C7">
          <w:rPr>
            <w:rFonts w:eastAsiaTheme="minorEastAsia"/>
            <w:noProof/>
            <w:lang w:eastAsia="fr-BE"/>
          </w:rPr>
          <w:tab/>
        </w:r>
        <w:r w:rsidR="00A839C7" w:rsidRPr="00402509">
          <w:rPr>
            <w:rStyle w:val="Hyperlink"/>
            <w:noProof/>
            <w:lang w:val="nl-NL"/>
          </w:rPr>
          <w:t>Van stereotypen tot discriminatie</w:t>
        </w:r>
        <w:r w:rsidR="00A839C7">
          <w:rPr>
            <w:noProof/>
            <w:webHidden/>
          </w:rPr>
          <w:tab/>
        </w:r>
        <w:r w:rsidR="00A839C7">
          <w:rPr>
            <w:noProof/>
            <w:webHidden/>
          </w:rPr>
          <w:fldChar w:fldCharType="begin"/>
        </w:r>
        <w:r w:rsidR="00A839C7">
          <w:rPr>
            <w:noProof/>
            <w:webHidden/>
          </w:rPr>
          <w:instrText xml:space="preserve"> PAGEREF _Toc352578424 \h </w:instrText>
        </w:r>
        <w:r w:rsidR="00A839C7">
          <w:rPr>
            <w:noProof/>
            <w:webHidden/>
          </w:rPr>
        </w:r>
        <w:r w:rsidR="00A839C7">
          <w:rPr>
            <w:noProof/>
            <w:webHidden/>
          </w:rPr>
          <w:fldChar w:fldCharType="separate"/>
        </w:r>
        <w:r w:rsidR="00A839C7">
          <w:rPr>
            <w:noProof/>
            <w:webHidden/>
          </w:rPr>
          <w:t>21</w:t>
        </w:r>
        <w:r w:rsidR="00A839C7">
          <w:rPr>
            <w:noProof/>
            <w:webHidden/>
          </w:rPr>
          <w:fldChar w:fldCharType="end"/>
        </w:r>
      </w:hyperlink>
    </w:p>
    <w:p w14:paraId="7C3D1A21" w14:textId="77777777" w:rsidR="00A839C7" w:rsidRDefault="00FF2D18">
      <w:pPr>
        <w:pStyle w:val="Inhopg3"/>
        <w:tabs>
          <w:tab w:val="left" w:pos="1320"/>
          <w:tab w:val="right" w:leader="dot" w:pos="9062"/>
        </w:tabs>
        <w:rPr>
          <w:rFonts w:eastAsiaTheme="minorEastAsia"/>
          <w:noProof/>
          <w:lang w:eastAsia="fr-BE"/>
        </w:rPr>
      </w:pPr>
      <w:hyperlink w:anchor="_Toc352578425" w:history="1">
        <w:r w:rsidR="00A839C7" w:rsidRPr="00402509">
          <w:rPr>
            <w:rStyle w:val="Hyperlink"/>
            <w:noProof/>
            <w:lang w:val="nl-NL"/>
          </w:rPr>
          <w:t>1.4.2</w:t>
        </w:r>
        <w:r w:rsidR="00A839C7">
          <w:rPr>
            <w:rFonts w:eastAsiaTheme="minorEastAsia"/>
            <w:noProof/>
            <w:lang w:eastAsia="fr-BE"/>
          </w:rPr>
          <w:tab/>
        </w:r>
        <w:r w:rsidR="00A839C7" w:rsidRPr="00402509">
          <w:rPr>
            <w:rStyle w:val="Hyperlink"/>
            <w:noProof/>
            <w:lang w:val="nl-NL"/>
          </w:rPr>
          <w:t>Sociaal overleg en het verbod op leeftijdsdiscriminatie</w:t>
        </w:r>
        <w:r w:rsidR="00A839C7">
          <w:rPr>
            <w:noProof/>
            <w:webHidden/>
          </w:rPr>
          <w:tab/>
        </w:r>
        <w:r w:rsidR="00A839C7">
          <w:rPr>
            <w:noProof/>
            <w:webHidden/>
          </w:rPr>
          <w:fldChar w:fldCharType="begin"/>
        </w:r>
        <w:r w:rsidR="00A839C7">
          <w:rPr>
            <w:noProof/>
            <w:webHidden/>
          </w:rPr>
          <w:instrText xml:space="preserve"> PAGEREF _Toc352578425 \h </w:instrText>
        </w:r>
        <w:r w:rsidR="00A839C7">
          <w:rPr>
            <w:noProof/>
            <w:webHidden/>
          </w:rPr>
        </w:r>
        <w:r w:rsidR="00A839C7">
          <w:rPr>
            <w:noProof/>
            <w:webHidden/>
          </w:rPr>
          <w:fldChar w:fldCharType="separate"/>
        </w:r>
        <w:r w:rsidR="00A839C7">
          <w:rPr>
            <w:noProof/>
            <w:webHidden/>
          </w:rPr>
          <w:t>28</w:t>
        </w:r>
        <w:r w:rsidR="00A839C7">
          <w:rPr>
            <w:noProof/>
            <w:webHidden/>
          </w:rPr>
          <w:fldChar w:fldCharType="end"/>
        </w:r>
      </w:hyperlink>
    </w:p>
    <w:p w14:paraId="4F20701B" w14:textId="77777777" w:rsidR="00A839C7" w:rsidRDefault="00FF2D18">
      <w:pPr>
        <w:pStyle w:val="Inhopg3"/>
        <w:tabs>
          <w:tab w:val="left" w:pos="1320"/>
          <w:tab w:val="right" w:leader="dot" w:pos="9062"/>
        </w:tabs>
        <w:rPr>
          <w:rFonts w:eastAsiaTheme="minorEastAsia"/>
          <w:noProof/>
          <w:lang w:eastAsia="fr-BE"/>
        </w:rPr>
      </w:pPr>
      <w:hyperlink w:anchor="_Toc352578426" w:history="1">
        <w:r w:rsidR="00A839C7" w:rsidRPr="00402509">
          <w:rPr>
            <w:rStyle w:val="Hyperlink"/>
            <w:noProof/>
            <w:lang w:val="nl-NL"/>
          </w:rPr>
          <w:t>1.4.3</w:t>
        </w:r>
        <w:r w:rsidR="00A839C7">
          <w:rPr>
            <w:rFonts w:eastAsiaTheme="minorEastAsia"/>
            <w:noProof/>
            <w:lang w:eastAsia="fr-BE"/>
          </w:rPr>
          <w:tab/>
        </w:r>
        <w:r w:rsidR="00A839C7" w:rsidRPr="00402509">
          <w:rPr>
            <w:rStyle w:val="Hyperlink"/>
            <w:noProof/>
            <w:lang w:val="nl-NL"/>
          </w:rPr>
          <w:t>Actief ouder worden: kritische kanttekening</w:t>
        </w:r>
        <w:r w:rsidR="00A839C7">
          <w:rPr>
            <w:noProof/>
            <w:webHidden/>
          </w:rPr>
          <w:tab/>
        </w:r>
        <w:r w:rsidR="00A839C7">
          <w:rPr>
            <w:noProof/>
            <w:webHidden/>
          </w:rPr>
          <w:fldChar w:fldCharType="begin"/>
        </w:r>
        <w:r w:rsidR="00A839C7">
          <w:rPr>
            <w:noProof/>
            <w:webHidden/>
          </w:rPr>
          <w:instrText xml:space="preserve"> PAGEREF _Toc352578426 \h </w:instrText>
        </w:r>
        <w:r w:rsidR="00A839C7">
          <w:rPr>
            <w:noProof/>
            <w:webHidden/>
          </w:rPr>
        </w:r>
        <w:r w:rsidR="00A839C7">
          <w:rPr>
            <w:noProof/>
            <w:webHidden/>
          </w:rPr>
          <w:fldChar w:fldCharType="separate"/>
        </w:r>
        <w:r w:rsidR="00A839C7">
          <w:rPr>
            <w:noProof/>
            <w:webHidden/>
          </w:rPr>
          <w:t>32</w:t>
        </w:r>
        <w:r w:rsidR="00A839C7">
          <w:rPr>
            <w:noProof/>
            <w:webHidden/>
          </w:rPr>
          <w:fldChar w:fldCharType="end"/>
        </w:r>
      </w:hyperlink>
    </w:p>
    <w:p w14:paraId="2A7988E9" w14:textId="77777777" w:rsidR="00A839C7" w:rsidRDefault="00FF2D18">
      <w:pPr>
        <w:pStyle w:val="Inhopg2"/>
        <w:tabs>
          <w:tab w:val="left" w:pos="880"/>
          <w:tab w:val="right" w:leader="dot" w:pos="9062"/>
        </w:tabs>
        <w:rPr>
          <w:rFonts w:eastAsiaTheme="minorEastAsia"/>
          <w:noProof/>
          <w:lang w:eastAsia="fr-BE"/>
        </w:rPr>
      </w:pPr>
      <w:hyperlink w:anchor="_Toc352578427" w:history="1">
        <w:r w:rsidR="00A839C7" w:rsidRPr="00402509">
          <w:rPr>
            <w:rStyle w:val="Hyperlink"/>
            <w:noProof/>
            <w:lang w:val="nl-BE"/>
          </w:rPr>
          <w:t>1.5</w:t>
        </w:r>
        <w:r w:rsidR="00A839C7">
          <w:rPr>
            <w:rFonts w:eastAsiaTheme="minorEastAsia"/>
            <w:noProof/>
            <w:lang w:eastAsia="fr-BE"/>
          </w:rPr>
          <w:tab/>
        </w:r>
        <w:r w:rsidR="00A839C7" w:rsidRPr="00402509">
          <w:rPr>
            <w:rStyle w:val="Hyperlink"/>
            <w:noProof/>
            <w:lang w:val="nl-BE"/>
          </w:rPr>
          <w:t>Leeftijd staat ook bij andere maatschappelijke kwesties centraal</w:t>
        </w:r>
        <w:r w:rsidR="00A839C7">
          <w:rPr>
            <w:noProof/>
            <w:webHidden/>
          </w:rPr>
          <w:tab/>
        </w:r>
        <w:r w:rsidR="00A839C7">
          <w:rPr>
            <w:noProof/>
            <w:webHidden/>
          </w:rPr>
          <w:fldChar w:fldCharType="begin"/>
        </w:r>
        <w:r w:rsidR="00A839C7">
          <w:rPr>
            <w:noProof/>
            <w:webHidden/>
          </w:rPr>
          <w:instrText xml:space="preserve"> PAGEREF _Toc352578427 \h </w:instrText>
        </w:r>
        <w:r w:rsidR="00A839C7">
          <w:rPr>
            <w:noProof/>
            <w:webHidden/>
          </w:rPr>
        </w:r>
        <w:r w:rsidR="00A839C7">
          <w:rPr>
            <w:noProof/>
            <w:webHidden/>
          </w:rPr>
          <w:fldChar w:fldCharType="separate"/>
        </w:r>
        <w:r w:rsidR="00A839C7">
          <w:rPr>
            <w:noProof/>
            <w:webHidden/>
          </w:rPr>
          <w:t>35</w:t>
        </w:r>
        <w:r w:rsidR="00A839C7">
          <w:rPr>
            <w:noProof/>
            <w:webHidden/>
          </w:rPr>
          <w:fldChar w:fldCharType="end"/>
        </w:r>
      </w:hyperlink>
    </w:p>
    <w:p w14:paraId="138628F7" w14:textId="77777777" w:rsidR="00A839C7" w:rsidRDefault="00FF2D18">
      <w:pPr>
        <w:pStyle w:val="Inhopg3"/>
        <w:tabs>
          <w:tab w:val="left" w:pos="1320"/>
          <w:tab w:val="right" w:leader="dot" w:pos="9062"/>
        </w:tabs>
        <w:rPr>
          <w:rFonts w:eastAsiaTheme="minorEastAsia"/>
          <w:noProof/>
          <w:lang w:eastAsia="fr-BE"/>
        </w:rPr>
      </w:pPr>
      <w:hyperlink w:anchor="_Toc352578428" w:history="1">
        <w:r w:rsidR="00A839C7" w:rsidRPr="00402509">
          <w:rPr>
            <w:rStyle w:val="Hyperlink"/>
            <w:noProof/>
            <w:lang w:val="nl-BE"/>
          </w:rPr>
          <w:t>1.5.1</w:t>
        </w:r>
        <w:r w:rsidR="00A839C7">
          <w:rPr>
            <w:rFonts w:eastAsiaTheme="minorEastAsia"/>
            <w:noProof/>
            <w:lang w:eastAsia="fr-BE"/>
          </w:rPr>
          <w:tab/>
        </w:r>
        <w:r w:rsidR="00A839C7" w:rsidRPr="00402509">
          <w:rPr>
            <w:rStyle w:val="Hyperlink"/>
            <w:noProof/>
            <w:lang w:val="nl-BE"/>
          </w:rPr>
          <w:t>Vreemdelingenrecht: leeftijd als voorwendsel om migratiestromen te beheersen</w:t>
        </w:r>
        <w:r w:rsidR="00A839C7">
          <w:rPr>
            <w:noProof/>
            <w:webHidden/>
          </w:rPr>
          <w:tab/>
        </w:r>
        <w:r w:rsidR="00A839C7">
          <w:rPr>
            <w:noProof/>
            <w:webHidden/>
          </w:rPr>
          <w:fldChar w:fldCharType="begin"/>
        </w:r>
        <w:r w:rsidR="00A839C7">
          <w:rPr>
            <w:noProof/>
            <w:webHidden/>
          </w:rPr>
          <w:instrText xml:space="preserve"> PAGEREF _Toc352578428 \h </w:instrText>
        </w:r>
        <w:r w:rsidR="00A839C7">
          <w:rPr>
            <w:noProof/>
            <w:webHidden/>
          </w:rPr>
        </w:r>
        <w:r w:rsidR="00A839C7">
          <w:rPr>
            <w:noProof/>
            <w:webHidden/>
          </w:rPr>
          <w:fldChar w:fldCharType="separate"/>
        </w:r>
        <w:r w:rsidR="00A839C7">
          <w:rPr>
            <w:noProof/>
            <w:webHidden/>
          </w:rPr>
          <w:t>35</w:t>
        </w:r>
        <w:r w:rsidR="00A839C7">
          <w:rPr>
            <w:noProof/>
            <w:webHidden/>
          </w:rPr>
          <w:fldChar w:fldCharType="end"/>
        </w:r>
      </w:hyperlink>
    </w:p>
    <w:p w14:paraId="1CDE48CD" w14:textId="77777777" w:rsidR="00A839C7" w:rsidRDefault="00FF2D18">
      <w:pPr>
        <w:pStyle w:val="Inhopg3"/>
        <w:tabs>
          <w:tab w:val="left" w:pos="1320"/>
          <w:tab w:val="right" w:leader="dot" w:pos="9062"/>
        </w:tabs>
        <w:rPr>
          <w:rFonts w:eastAsiaTheme="minorEastAsia"/>
          <w:noProof/>
          <w:lang w:eastAsia="fr-BE"/>
        </w:rPr>
      </w:pPr>
      <w:hyperlink w:anchor="_Toc352578429" w:history="1">
        <w:r w:rsidR="00A839C7" w:rsidRPr="00402509">
          <w:rPr>
            <w:rStyle w:val="Hyperlink"/>
            <w:noProof/>
            <w:lang w:val="nl-BE"/>
          </w:rPr>
          <w:t>1.5.2</w:t>
        </w:r>
        <w:r w:rsidR="00A839C7">
          <w:rPr>
            <w:rFonts w:eastAsiaTheme="minorEastAsia"/>
            <w:noProof/>
            <w:lang w:eastAsia="fr-BE"/>
          </w:rPr>
          <w:tab/>
        </w:r>
        <w:r w:rsidR="00A839C7" w:rsidRPr="00402509">
          <w:rPr>
            <w:rStyle w:val="Hyperlink"/>
            <w:noProof/>
            <w:lang w:val="nl-BE"/>
          </w:rPr>
          <w:t>Handicap na je zestigste</w:t>
        </w:r>
        <w:r w:rsidR="00A839C7">
          <w:rPr>
            <w:noProof/>
            <w:webHidden/>
          </w:rPr>
          <w:tab/>
        </w:r>
        <w:r w:rsidR="00A839C7">
          <w:rPr>
            <w:noProof/>
            <w:webHidden/>
          </w:rPr>
          <w:fldChar w:fldCharType="begin"/>
        </w:r>
        <w:r w:rsidR="00A839C7">
          <w:rPr>
            <w:noProof/>
            <w:webHidden/>
          </w:rPr>
          <w:instrText xml:space="preserve"> PAGEREF _Toc352578429 \h </w:instrText>
        </w:r>
        <w:r w:rsidR="00A839C7">
          <w:rPr>
            <w:noProof/>
            <w:webHidden/>
          </w:rPr>
        </w:r>
        <w:r w:rsidR="00A839C7">
          <w:rPr>
            <w:noProof/>
            <w:webHidden/>
          </w:rPr>
          <w:fldChar w:fldCharType="separate"/>
        </w:r>
        <w:r w:rsidR="00A839C7">
          <w:rPr>
            <w:noProof/>
            <w:webHidden/>
          </w:rPr>
          <w:t>37</w:t>
        </w:r>
        <w:r w:rsidR="00A839C7">
          <w:rPr>
            <w:noProof/>
            <w:webHidden/>
          </w:rPr>
          <w:fldChar w:fldCharType="end"/>
        </w:r>
      </w:hyperlink>
    </w:p>
    <w:p w14:paraId="169B9560" w14:textId="77777777" w:rsidR="00A839C7" w:rsidRDefault="00FF2D18">
      <w:pPr>
        <w:pStyle w:val="Inhopg3"/>
        <w:tabs>
          <w:tab w:val="left" w:pos="1320"/>
          <w:tab w:val="right" w:leader="dot" w:pos="9062"/>
        </w:tabs>
        <w:rPr>
          <w:rFonts w:eastAsiaTheme="minorEastAsia"/>
          <w:noProof/>
          <w:lang w:eastAsia="fr-BE"/>
        </w:rPr>
      </w:pPr>
      <w:hyperlink w:anchor="_Toc352578430" w:history="1">
        <w:r w:rsidR="00A839C7" w:rsidRPr="00402509">
          <w:rPr>
            <w:rStyle w:val="Hyperlink"/>
            <w:noProof/>
            <w:lang w:val="nl-NL"/>
          </w:rPr>
          <w:t>1.5.3</w:t>
        </w:r>
        <w:r w:rsidR="00A839C7">
          <w:rPr>
            <w:rFonts w:eastAsiaTheme="minorEastAsia"/>
            <w:noProof/>
            <w:lang w:eastAsia="fr-BE"/>
          </w:rPr>
          <w:tab/>
        </w:r>
        <w:r w:rsidR="00A839C7" w:rsidRPr="00402509">
          <w:rPr>
            <w:rStyle w:val="Hyperlink"/>
            <w:noProof/>
            <w:lang w:val="nl-NL"/>
          </w:rPr>
          <w:t>Onderwijs en het recht op participatie van jongeren</w:t>
        </w:r>
        <w:r w:rsidR="00A839C7">
          <w:rPr>
            <w:noProof/>
            <w:webHidden/>
          </w:rPr>
          <w:tab/>
        </w:r>
        <w:r w:rsidR="00A839C7">
          <w:rPr>
            <w:noProof/>
            <w:webHidden/>
          </w:rPr>
          <w:fldChar w:fldCharType="begin"/>
        </w:r>
        <w:r w:rsidR="00A839C7">
          <w:rPr>
            <w:noProof/>
            <w:webHidden/>
          </w:rPr>
          <w:instrText xml:space="preserve"> PAGEREF _Toc352578430 \h </w:instrText>
        </w:r>
        <w:r w:rsidR="00A839C7">
          <w:rPr>
            <w:noProof/>
            <w:webHidden/>
          </w:rPr>
        </w:r>
        <w:r w:rsidR="00A839C7">
          <w:rPr>
            <w:noProof/>
            <w:webHidden/>
          </w:rPr>
          <w:fldChar w:fldCharType="separate"/>
        </w:r>
        <w:r w:rsidR="00A839C7">
          <w:rPr>
            <w:noProof/>
            <w:webHidden/>
          </w:rPr>
          <w:t>39</w:t>
        </w:r>
        <w:r w:rsidR="00A839C7">
          <w:rPr>
            <w:noProof/>
            <w:webHidden/>
          </w:rPr>
          <w:fldChar w:fldCharType="end"/>
        </w:r>
      </w:hyperlink>
    </w:p>
    <w:p w14:paraId="69BE407D" w14:textId="77777777" w:rsidR="00A839C7" w:rsidRDefault="00FF2D18">
      <w:pPr>
        <w:pStyle w:val="Inhopg3"/>
        <w:tabs>
          <w:tab w:val="left" w:pos="1320"/>
          <w:tab w:val="right" w:leader="dot" w:pos="9062"/>
        </w:tabs>
        <w:rPr>
          <w:rFonts w:eastAsiaTheme="minorEastAsia"/>
          <w:noProof/>
          <w:lang w:eastAsia="fr-BE"/>
        </w:rPr>
      </w:pPr>
      <w:hyperlink w:anchor="_Toc352578431" w:history="1">
        <w:r w:rsidR="00A839C7" w:rsidRPr="00402509">
          <w:rPr>
            <w:rStyle w:val="Hyperlink"/>
            <w:noProof/>
            <w:lang w:val="nl-BE"/>
          </w:rPr>
          <w:t>1.5.4</w:t>
        </w:r>
        <w:r w:rsidR="00A839C7">
          <w:rPr>
            <w:rFonts w:eastAsiaTheme="minorEastAsia"/>
            <w:noProof/>
            <w:lang w:eastAsia="fr-BE"/>
          </w:rPr>
          <w:tab/>
        </w:r>
        <w:r w:rsidR="00A839C7" w:rsidRPr="00402509">
          <w:rPr>
            <w:rStyle w:val="Hyperlink"/>
            <w:noProof/>
            <w:lang w:val="nl-BE"/>
          </w:rPr>
          <w:t>Andere specifieke dossiers van het Centrum</w:t>
        </w:r>
        <w:r w:rsidR="00A839C7">
          <w:rPr>
            <w:noProof/>
            <w:webHidden/>
          </w:rPr>
          <w:tab/>
        </w:r>
        <w:r w:rsidR="00A839C7">
          <w:rPr>
            <w:noProof/>
            <w:webHidden/>
          </w:rPr>
          <w:fldChar w:fldCharType="begin"/>
        </w:r>
        <w:r w:rsidR="00A839C7">
          <w:rPr>
            <w:noProof/>
            <w:webHidden/>
          </w:rPr>
          <w:instrText xml:space="preserve"> PAGEREF _Toc352578431 \h </w:instrText>
        </w:r>
        <w:r w:rsidR="00A839C7">
          <w:rPr>
            <w:noProof/>
            <w:webHidden/>
          </w:rPr>
        </w:r>
        <w:r w:rsidR="00A839C7">
          <w:rPr>
            <w:noProof/>
            <w:webHidden/>
          </w:rPr>
          <w:fldChar w:fldCharType="separate"/>
        </w:r>
        <w:r w:rsidR="00A839C7">
          <w:rPr>
            <w:noProof/>
            <w:webHidden/>
          </w:rPr>
          <w:t>40</w:t>
        </w:r>
        <w:r w:rsidR="00A839C7">
          <w:rPr>
            <w:noProof/>
            <w:webHidden/>
          </w:rPr>
          <w:fldChar w:fldCharType="end"/>
        </w:r>
      </w:hyperlink>
    </w:p>
    <w:p w14:paraId="42BCF997" w14:textId="77777777" w:rsidR="00A839C7" w:rsidRDefault="00FF2D18">
      <w:pPr>
        <w:pStyle w:val="Inhopg2"/>
        <w:tabs>
          <w:tab w:val="left" w:pos="880"/>
          <w:tab w:val="right" w:leader="dot" w:pos="9062"/>
        </w:tabs>
        <w:rPr>
          <w:rFonts w:eastAsiaTheme="minorEastAsia"/>
          <w:noProof/>
          <w:lang w:eastAsia="fr-BE"/>
        </w:rPr>
      </w:pPr>
      <w:hyperlink w:anchor="_Toc352578432" w:history="1">
        <w:r w:rsidR="00A839C7" w:rsidRPr="00402509">
          <w:rPr>
            <w:rStyle w:val="Hyperlink"/>
            <w:noProof/>
            <w:lang w:val="nl-BE"/>
          </w:rPr>
          <w:t>1.6</w:t>
        </w:r>
        <w:r w:rsidR="00A839C7">
          <w:rPr>
            <w:rFonts w:eastAsiaTheme="minorEastAsia"/>
            <w:noProof/>
            <w:lang w:eastAsia="fr-BE"/>
          </w:rPr>
          <w:tab/>
        </w:r>
        <w:r w:rsidR="00A839C7" w:rsidRPr="00402509">
          <w:rPr>
            <w:rStyle w:val="Hyperlink"/>
            <w:noProof/>
            <w:lang w:val="nl-BE"/>
          </w:rPr>
          <w:t>Conclusie</w:t>
        </w:r>
        <w:r w:rsidR="00A839C7">
          <w:rPr>
            <w:noProof/>
            <w:webHidden/>
          </w:rPr>
          <w:tab/>
        </w:r>
        <w:r w:rsidR="00A839C7">
          <w:rPr>
            <w:noProof/>
            <w:webHidden/>
          </w:rPr>
          <w:fldChar w:fldCharType="begin"/>
        </w:r>
        <w:r w:rsidR="00A839C7">
          <w:rPr>
            <w:noProof/>
            <w:webHidden/>
          </w:rPr>
          <w:instrText xml:space="preserve"> PAGEREF _Toc352578432 \h </w:instrText>
        </w:r>
        <w:r w:rsidR="00A839C7">
          <w:rPr>
            <w:noProof/>
            <w:webHidden/>
          </w:rPr>
        </w:r>
        <w:r w:rsidR="00A839C7">
          <w:rPr>
            <w:noProof/>
            <w:webHidden/>
          </w:rPr>
          <w:fldChar w:fldCharType="separate"/>
        </w:r>
        <w:r w:rsidR="00A839C7">
          <w:rPr>
            <w:noProof/>
            <w:webHidden/>
          </w:rPr>
          <w:t>49</w:t>
        </w:r>
        <w:r w:rsidR="00A839C7">
          <w:rPr>
            <w:noProof/>
            <w:webHidden/>
          </w:rPr>
          <w:fldChar w:fldCharType="end"/>
        </w:r>
      </w:hyperlink>
    </w:p>
    <w:p w14:paraId="66BFEB32" w14:textId="77777777" w:rsidR="00A839C7" w:rsidRDefault="00FF2D18">
      <w:pPr>
        <w:pStyle w:val="Inhopg1"/>
        <w:tabs>
          <w:tab w:val="left" w:pos="440"/>
          <w:tab w:val="right" w:leader="dot" w:pos="9062"/>
        </w:tabs>
        <w:rPr>
          <w:rFonts w:eastAsiaTheme="minorEastAsia"/>
          <w:noProof/>
          <w:lang w:eastAsia="fr-BE"/>
        </w:rPr>
      </w:pPr>
      <w:hyperlink w:anchor="_Toc352578433" w:history="1">
        <w:r w:rsidR="00A839C7" w:rsidRPr="00402509">
          <w:rPr>
            <w:rStyle w:val="Hyperlink"/>
            <w:noProof/>
            <w:lang w:val="nl-NL"/>
            <w14:scene3d>
              <w14:camera w14:prst="orthographicFront"/>
              <w14:lightRig w14:rig="threePt" w14:dir="t">
                <w14:rot w14:lat="0" w14:lon="0" w14:rev="0"/>
              </w14:lightRig>
            </w14:scene3d>
          </w:rPr>
          <w:t>2</w:t>
        </w:r>
        <w:r w:rsidR="00A839C7">
          <w:rPr>
            <w:rFonts w:eastAsiaTheme="minorEastAsia"/>
            <w:noProof/>
            <w:lang w:eastAsia="fr-BE"/>
          </w:rPr>
          <w:tab/>
        </w:r>
        <w:r w:rsidR="00A839C7" w:rsidRPr="00402509">
          <w:rPr>
            <w:rStyle w:val="Hyperlink"/>
            <w:noProof/>
            <w:lang w:val="nl-NL"/>
          </w:rPr>
          <w:t>Hoofdstuk 2 : Cijfers</w:t>
        </w:r>
        <w:r w:rsidR="00A839C7">
          <w:rPr>
            <w:noProof/>
            <w:webHidden/>
          </w:rPr>
          <w:tab/>
        </w:r>
        <w:r w:rsidR="00A839C7">
          <w:rPr>
            <w:noProof/>
            <w:webHidden/>
          </w:rPr>
          <w:fldChar w:fldCharType="begin"/>
        </w:r>
        <w:r w:rsidR="00A839C7">
          <w:rPr>
            <w:noProof/>
            <w:webHidden/>
          </w:rPr>
          <w:instrText xml:space="preserve"> PAGEREF _Toc352578433 \h </w:instrText>
        </w:r>
        <w:r w:rsidR="00A839C7">
          <w:rPr>
            <w:noProof/>
            <w:webHidden/>
          </w:rPr>
        </w:r>
        <w:r w:rsidR="00A839C7">
          <w:rPr>
            <w:noProof/>
            <w:webHidden/>
          </w:rPr>
          <w:fldChar w:fldCharType="separate"/>
        </w:r>
        <w:r w:rsidR="00A839C7">
          <w:rPr>
            <w:noProof/>
            <w:webHidden/>
          </w:rPr>
          <w:t>52</w:t>
        </w:r>
        <w:r w:rsidR="00A839C7">
          <w:rPr>
            <w:noProof/>
            <w:webHidden/>
          </w:rPr>
          <w:fldChar w:fldCharType="end"/>
        </w:r>
      </w:hyperlink>
    </w:p>
    <w:p w14:paraId="6BAED918" w14:textId="77777777" w:rsidR="00A839C7" w:rsidRDefault="00FF2D18">
      <w:pPr>
        <w:pStyle w:val="Inhopg2"/>
        <w:tabs>
          <w:tab w:val="left" w:pos="880"/>
          <w:tab w:val="right" w:leader="dot" w:pos="9062"/>
        </w:tabs>
        <w:rPr>
          <w:rFonts w:eastAsiaTheme="minorEastAsia"/>
          <w:noProof/>
          <w:lang w:eastAsia="fr-BE"/>
        </w:rPr>
      </w:pPr>
      <w:hyperlink w:anchor="_Toc352578434" w:history="1">
        <w:r w:rsidR="00A839C7" w:rsidRPr="00402509">
          <w:rPr>
            <w:rStyle w:val="Hyperlink"/>
            <w:noProof/>
            <w:lang w:val="nl-BE"/>
          </w:rPr>
          <w:t>2.1</w:t>
        </w:r>
        <w:r w:rsidR="00A839C7">
          <w:rPr>
            <w:rFonts w:eastAsiaTheme="minorEastAsia"/>
            <w:noProof/>
            <w:lang w:eastAsia="fr-BE"/>
          </w:rPr>
          <w:tab/>
        </w:r>
        <w:r w:rsidR="00A839C7" w:rsidRPr="00402509">
          <w:rPr>
            <w:rStyle w:val="Hyperlink"/>
            <w:noProof/>
            <w:lang w:val="nl-BE"/>
          </w:rPr>
          <w:t>Discriminatie</w:t>
        </w:r>
        <w:r w:rsidR="00A839C7">
          <w:rPr>
            <w:noProof/>
            <w:webHidden/>
          </w:rPr>
          <w:tab/>
        </w:r>
        <w:r w:rsidR="00A839C7">
          <w:rPr>
            <w:noProof/>
            <w:webHidden/>
          </w:rPr>
          <w:fldChar w:fldCharType="begin"/>
        </w:r>
        <w:r w:rsidR="00A839C7">
          <w:rPr>
            <w:noProof/>
            <w:webHidden/>
          </w:rPr>
          <w:instrText xml:space="preserve"> PAGEREF _Toc352578434 \h </w:instrText>
        </w:r>
        <w:r w:rsidR="00A839C7">
          <w:rPr>
            <w:noProof/>
            <w:webHidden/>
          </w:rPr>
        </w:r>
        <w:r w:rsidR="00A839C7">
          <w:rPr>
            <w:noProof/>
            <w:webHidden/>
          </w:rPr>
          <w:fldChar w:fldCharType="separate"/>
        </w:r>
        <w:r w:rsidR="00A839C7">
          <w:rPr>
            <w:noProof/>
            <w:webHidden/>
          </w:rPr>
          <w:t>52</w:t>
        </w:r>
        <w:r w:rsidR="00A839C7">
          <w:rPr>
            <w:noProof/>
            <w:webHidden/>
          </w:rPr>
          <w:fldChar w:fldCharType="end"/>
        </w:r>
      </w:hyperlink>
    </w:p>
    <w:p w14:paraId="2DCB5831" w14:textId="77777777" w:rsidR="00A839C7" w:rsidRDefault="00FF2D18">
      <w:pPr>
        <w:pStyle w:val="Inhopg3"/>
        <w:tabs>
          <w:tab w:val="left" w:pos="1320"/>
          <w:tab w:val="right" w:leader="dot" w:pos="9062"/>
        </w:tabs>
        <w:rPr>
          <w:rFonts w:eastAsiaTheme="minorEastAsia"/>
          <w:noProof/>
          <w:lang w:eastAsia="fr-BE"/>
        </w:rPr>
      </w:pPr>
      <w:hyperlink w:anchor="_Toc352578435" w:history="1">
        <w:r w:rsidR="00A839C7" w:rsidRPr="00402509">
          <w:rPr>
            <w:rStyle w:val="Hyperlink"/>
            <w:noProof/>
            <w:lang w:val="nl-BE"/>
          </w:rPr>
          <w:t>2.1.1</w:t>
        </w:r>
        <w:r w:rsidR="00A839C7">
          <w:rPr>
            <w:rFonts w:eastAsiaTheme="minorEastAsia"/>
            <w:noProof/>
            <w:lang w:eastAsia="fr-BE"/>
          </w:rPr>
          <w:tab/>
        </w:r>
        <w:r w:rsidR="00A839C7" w:rsidRPr="00402509">
          <w:rPr>
            <w:rStyle w:val="Hyperlink"/>
            <w:noProof/>
            <w:lang w:val="nl-BE"/>
          </w:rPr>
          <w:t>4.226 meldingen</w:t>
        </w:r>
        <w:r w:rsidR="00A839C7">
          <w:rPr>
            <w:noProof/>
            <w:webHidden/>
          </w:rPr>
          <w:tab/>
        </w:r>
        <w:r w:rsidR="00A839C7">
          <w:rPr>
            <w:noProof/>
            <w:webHidden/>
          </w:rPr>
          <w:fldChar w:fldCharType="begin"/>
        </w:r>
        <w:r w:rsidR="00A839C7">
          <w:rPr>
            <w:noProof/>
            <w:webHidden/>
          </w:rPr>
          <w:instrText xml:space="preserve"> PAGEREF _Toc352578435 \h </w:instrText>
        </w:r>
        <w:r w:rsidR="00A839C7">
          <w:rPr>
            <w:noProof/>
            <w:webHidden/>
          </w:rPr>
        </w:r>
        <w:r w:rsidR="00A839C7">
          <w:rPr>
            <w:noProof/>
            <w:webHidden/>
          </w:rPr>
          <w:fldChar w:fldCharType="separate"/>
        </w:r>
        <w:r w:rsidR="00A839C7">
          <w:rPr>
            <w:noProof/>
            <w:webHidden/>
          </w:rPr>
          <w:t>53</w:t>
        </w:r>
        <w:r w:rsidR="00A839C7">
          <w:rPr>
            <w:noProof/>
            <w:webHidden/>
          </w:rPr>
          <w:fldChar w:fldCharType="end"/>
        </w:r>
      </w:hyperlink>
    </w:p>
    <w:p w14:paraId="6D032DFC" w14:textId="77777777" w:rsidR="00A839C7" w:rsidRDefault="00FF2D18">
      <w:pPr>
        <w:pStyle w:val="Inhopg3"/>
        <w:tabs>
          <w:tab w:val="left" w:pos="1320"/>
          <w:tab w:val="right" w:leader="dot" w:pos="9062"/>
        </w:tabs>
        <w:rPr>
          <w:rFonts w:eastAsiaTheme="minorEastAsia"/>
          <w:noProof/>
          <w:lang w:eastAsia="fr-BE"/>
        </w:rPr>
      </w:pPr>
      <w:hyperlink w:anchor="_Toc352578436" w:history="1">
        <w:r w:rsidR="00A839C7" w:rsidRPr="00402509">
          <w:rPr>
            <w:rStyle w:val="Hyperlink"/>
            <w:noProof/>
            <w:lang w:val="nl-BE"/>
          </w:rPr>
          <w:t>2.1.2</w:t>
        </w:r>
        <w:r w:rsidR="00A839C7">
          <w:rPr>
            <w:rFonts w:eastAsiaTheme="minorEastAsia"/>
            <w:noProof/>
            <w:lang w:eastAsia="fr-BE"/>
          </w:rPr>
          <w:tab/>
        </w:r>
        <w:r w:rsidR="00A839C7" w:rsidRPr="00402509">
          <w:rPr>
            <w:rStyle w:val="Hyperlink"/>
            <w:noProof/>
            <w:lang w:val="nl-BE"/>
          </w:rPr>
          <w:t>1.315 Dossiers ‘Centrum bevoegd’</w:t>
        </w:r>
        <w:r w:rsidR="00A839C7">
          <w:rPr>
            <w:noProof/>
            <w:webHidden/>
          </w:rPr>
          <w:tab/>
        </w:r>
        <w:r w:rsidR="00A839C7">
          <w:rPr>
            <w:noProof/>
            <w:webHidden/>
          </w:rPr>
          <w:fldChar w:fldCharType="begin"/>
        </w:r>
        <w:r w:rsidR="00A839C7">
          <w:rPr>
            <w:noProof/>
            <w:webHidden/>
          </w:rPr>
          <w:instrText xml:space="preserve"> PAGEREF _Toc352578436 \h </w:instrText>
        </w:r>
        <w:r w:rsidR="00A839C7">
          <w:rPr>
            <w:noProof/>
            <w:webHidden/>
          </w:rPr>
        </w:r>
        <w:r w:rsidR="00A839C7">
          <w:rPr>
            <w:noProof/>
            <w:webHidden/>
          </w:rPr>
          <w:fldChar w:fldCharType="separate"/>
        </w:r>
        <w:r w:rsidR="00A839C7">
          <w:rPr>
            <w:noProof/>
            <w:webHidden/>
          </w:rPr>
          <w:t>60</w:t>
        </w:r>
        <w:r w:rsidR="00A839C7">
          <w:rPr>
            <w:noProof/>
            <w:webHidden/>
          </w:rPr>
          <w:fldChar w:fldCharType="end"/>
        </w:r>
      </w:hyperlink>
    </w:p>
    <w:p w14:paraId="2E0802C0" w14:textId="77777777" w:rsidR="00A839C7" w:rsidRDefault="00FF2D18">
      <w:pPr>
        <w:pStyle w:val="Inhopg2"/>
        <w:tabs>
          <w:tab w:val="left" w:pos="880"/>
          <w:tab w:val="right" w:leader="dot" w:pos="9062"/>
        </w:tabs>
        <w:rPr>
          <w:rFonts w:eastAsiaTheme="minorEastAsia"/>
          <w:noProof/>
          <w:lang w:eastAsia="fr-BE"/>
        </w:rPr>
      </w:pPr>
      <w:hyperlink w:anchor="_Toc352578437" w:history="1">
        <w:r w:rsidR="00A839C7" w:rsidRPr="00402509">
          <w:rPr>
            <w:rStyle w:val="Hyperlink"/>
            <w:noProof/>
            <w:lang w:val="nl-NL"/>
          </w:rPr>
          <w:t>2.2</w:t>
        </w:r>
        <w:r w:rsidR="00A839C7">
          <w:rPr>
            <w:rFonts w:eastAsiaTheme="minorEastAsia"/>
            <w:noProof/>
            <w:lang w:eastAsia="fr-BE"/>
          </w:rPr>
          <w:tab/>
        </w:r>
        <w:r w:rsidR="00A839C7" w:rsidRPr="00402509">
          <w:rPr>
            <w:rStyle w:val="Hyperlink"/>
            <w:noProof/>
            <w:lang w:val="nl-NL"/>
          </w:rPr>
          <w:t>Vormingen</w:t>
        </w:r>
        <w:r w:rsidR="00A839C7">
          <w:rPr>
            <w:noProof/>
            <w:webHidden/>
          </w:rPr>
          <w:tab/>
        </w:r>
        <w:r w:rsidR="00A839C7">
          <w:rPr>
            <w:noProof/>
            <w:webHidden/>
          </w:rPr>
          <w:fldChar w:fldCharType="begin"/>
        </w:r>
        <w:r w:rsidR="00A839C7">
          <w:rPr>
            <w:noProof/>
            <w:webHidden/>
          </w:rPr>
          <w:instrText xml:space="preserve"> PAGEREF _Toc352578437 \h </w:instrText>
        </w:r>
        <w:r w:rsidR="00A839C7">
          <w:rPr>
            <w:noProof/>
            <w:webHidden/>
          </w:rPr>
        </w:r>
        <w:r w:rsidR="00A839C7">
          <w:rPr>
            <w:noProof/>
            <w:webHidden/>
          </w:rPr>
          <w:fldChar w:fldCharType="separate"/>
        </w:r>
        <w:r w:rsidR="00A839C7">
          <w:rPr>
            <w:noProof/>
            <w:webHidden/>
          </w:rPr>
          <w:t>85</w:t>
        </w:r>
        <w:r w:rsidR="00A839C7">
          <w:rPr>
            <w:noProof/>
            <w:webHidden/>
          </w:rPr>
          <w:fldChar w:fldCharType="end"/>
        </w:r>
      </w:hyperlink>
    </w:p>
    <w:p w14:paraId="045E504D" w14:textId="77777777" w:rsidR="00A839C7" w:rsidRDefault="00FF2D18">
      <w:pPr>
        <w:pStyle w:val="Inhopg1"/>
        <w:tabs>
          <w:tab w:val="left" w:pos="440"/>
          <w:tab w:val="right" w:leader="dot" w:pos="9062"/>
        </w:tabs>
        <w:rPr>
          <w:rFonts w:eastAsiaTheme="minorEastAsia"/>
          <w:noProof/>
          <w:lang w:eastAsia="fr-BE"/>
        </w:rPr>
      </w:pPr>
      <w:hyperlink w:anchor="_Toc352578438" w:history="1">
        <w:r w:rsidR="00A839C7" w:rsidRPr="00402509">
          <w:rPr>
            <w:rStyle w:val="Hyperlink"/>
            <w:noProof/>
            <w:lang w:val="nl-NL"/>
            <w14:scene3d>
              <w14:camera w14:prst="orthographicFront"/>
              <w14:lightRig w14:rig="threePt" w14:dir="t">
                <w14:rot w14:lat="0" w14:lon="0" w14:rev="0"/>
              </w14:lightRig>
            </w14:scene3d>
          </w:rPr>
          <w:t>3</w:t>
        </w:r>
        <w:r w:rsidR="00A839C7">
          <w:rPr>
            <w:rFonts w:eastAsiaTheme="minorEastAsia"/>
            <w:noProof/>
            <w:lang w:eastAsia="fr-BE"/>
          </w:rPr>
          <w:tab/>
        </w:r>
        <w:r w:rsidR="00A839C7" w:rsidRPr="00402509">
          <w:rPr>
            <w:rStyle w:val="Hyperlink"/>
            <w:noProof/>
            <w:lang w:val="nl-NL"/>
          </w:rPr>
          <w:t>Hoofdstuk 3 : Thematische dossiers</w:t>
        </w:r>
        <w:r w:rsidR="00A839C7">
          <w:rPr>
            <w:noProof/>
            <w:webHidden/>
          </w:rPr>
          <w:tab/>
        </w:r>
        <w:r w:rsidR="00A839C7">
          <w:rPr>
            <w:noProof/>
            <w:webHidden/>
          </w:rPr>
          <w:fldChar w:fldCharType="begin"/>
        </w:r>
        <w:r w:rsidR="00A839C7">
          <w:rPr>
            <w:noProof/>
            <w:webHidden/>
          </w:rPr>
          <w:instrText xml:space="preserve"> PAGEREF _Toc352578438 \h </w:instrText>
        </w:r>
        <w:r w:rsidR="00A839C7">
          <w:rPr>
            <w:noProof/>
            <w:webHidden/>
          </w:rPr>
        </w:r>
        <w:r w:rsidR="00A839C7">
          <w:rPr>
            <w:noProof/>
            <w:webHidden/>
          </w:rPr>
          <w:fldChar w:fldCharType="separate"/>
        </w:r>
        <w:r w:rsidR="00A839C7">
          <w:rPr>
            <w:noProof/>
            <w:webHidden/>
          </w:rPr>
          <w:t>88</w:t>
        </w:r>
        <w:r w:rsidR="00A839C7">
          <w:rPr>
            <w:noProof/>
            <w:webHidden/>
          </w:rPr>
          <w:fldChar w:fldCharType="end"/>
        </w:r>
      </w:hyperlink>
    </w:p>
    <w:p w14:paraId="313B5791" w14:textId="77777777" w:rsidR="00A839C7" w:rsidRDefault="00FF2D18">
      <w:pPr>
        <w:pStyle w:val="Inhopg2"/>
        <w:tabs>
          <w:tab w:val="left" w:pos="880"/>
          <w:tab w:val="right" w:leader="dot" w:pos="9062"/>
        </w:tabs>
        <w:rPr>
          <w:rFonts w:eastAsiaTheme="minorEastAsia"/>
          <w:noProof/>
          <w:lang w:eastAsia="fr-BE"/>
        </w:rPr>
      </w:pPr>
      <w:hyperlink w:anchor="_Toc352578439" w:history="1">
        <w:r w:rsidR="00A839C7" w:rsidRPr="00402509">
          <w:rPr>
            <w:rStyle w:val="Hyperlink"/>
            <w:noProof/>
            <w:lang w:val="nl-NL"/>
          </w:rPr>
          <w:t>3.1</w:t>
        </w:r>
        <w:r w:rsidR="00A839C7">
          <w:rPr>
            <w:rFonts w:eastAsiaTheme="minorEastAsia"/>
            <w:noProof/>
            <w:lang w:eastAsia="fr-BE"/>
          </w:rPr>
          <w:tab/>
        </w:r>
        <w:r w:rsidR="00A839C7" w:rsidRPr="00402509">
          <w:rPr>
            <w:rStyle w:val="Hyperlink"/>
            <w:noProof/>
            <w:lang w:val="nl-NL"/>
          </w:rPr>
          <w:t>Werk</w:t>
        </w:r>
        <w:r w:rsidR="00A839C7">
          <w:rPr>
            <w:noProof/>
            <w:webHidden/>
          </w:rPr>
          <w:tab/>
        </w:r>
        <w:r w:rsidR="00A839C7">
          <w:rPr>
            <w:noProof/>
            <w:webHidden/>
          </w:rPr>
          <w:fldChar w:fldCharType="begin"/>
        </w:r>
        <w:r w:rsidR="00A839C7">
          <w:rPr>
            <w:noProof/>
            <w:webHidden/>
          </w:rPr>
          <w:instrText xml:space="preserve"> PAGEREF _Toc352578439 \h </w:instrText>
        </w:r>
        <w:r w:rsidR="00A839C7">
          <w:rPr>
            <w:noProof/>
            <w:webHidden/>
          </w:rPr>
        </w:r>
        <w:r w:rsidR="00A839C7">
          <w:rPr>
            <w:noProof/>
            <w:webHidden/>
          </w:rPr>
          <w:fldChar w:fldCharType="separate"/>
        </w:r>
        <w:r w:rsidR="00A839C7">
          <w:rPr>
            <w:noProof/>
            <w:webHidden/>
          </w:rPr>
          <w:t>88</w:t>
        </w:r>
        <w:r w:rsidR="00A839C7">
          <w:rPr>
            <w:noProof/>
            <w:webHidden/>
          </w:rPr>
          <w:fldChar w:fldCharType="end"/>
        </w:r>
      </w:hyperlink>
    </w:p>
    <w:p w14:paraId="4C9B14FD" w14:textId="77777777" w:rsidR="00A839C7" w:rsidRDefault="00FF2D18">
      <w:pPr>
        <w:pStyle w:val="Inhopg3"/>
        <w:tabs>
          <w:tab w:val="left" w:pos="1320"/>
          <w:tab w:val="right" w:leader="dot" w:pos="9062"/>
        </w:tabs>
        <w:rPr>
          <w:rFonts w:eastAsiaTheme="minorEastAsia"/>
          <w:noProof/>
          <w:lang w:eastAsia="fr-BE"/>
        </w:rPr>
      </w:pPr>
      <w:hyperlink w:anchor="_Toc352578440" w:history="1">
        <w:r w:rsidR="00A839C7" w:rsidRPr="00402509">
          <w:rPr>
            <w:rStyle w:val="Hyperlink"/>
            <w:noProof/>
            <w:lang w:val="nl-NL"/>
          </w:rPr>
          <w:t>3.1.1</w:t>
        </w:r>
        <w:r w:rsidR="00A839C7">
          <w:rPr>
            <w:rFonts w:eastAsiaTheme="minorEastAsia"/>
            <w:noProof/>
            <w:lang w:eastAsia="fr-BE"/>
          </w:rPr>
          <w:tab/>
        </w:r>
        <w:r w:rsidR="00A839C7" w:rsidRPr="00402509">
          <w:rPr>
            <w:rStyle w:val="Hyperlink"/>
            <w:noProof/>
            <w:lang w:val="nl-NL"/>
          </w:rPr>
          <w:t>Tendensen</w:t>
        </w:r>
        <w:r w:rsidR="00A839C7">
          <w:rPr>
            <w:noProof/>
            <w:webHidden/>
          </w:rPr>
          <w:tab/>
        </w:r>
        <w:r w:rsidR="00A839C7">
          <w:rPr>
            <w:noProof/>
            <w:webHidden/>
          </w:rPr>
          <w:fldChar w:fldCharType="begin"/>
        </w:r>
        <w:r w:rsidR="00A839C7">
          <w:rPr>
            <w:noProof/>
            <w:webHidden/>
          </w:rPr>
          <w:instrText xml:space="preserve"> PAGEREF _Toc352578440 \h </w:instrText>
        </w:r>
        <w:r w:rsidR="00A839C7">
          <w:rPr>
            <w:noProof/>
            <w:webHidden/>
          </w:rPr>
        </w:r>
        <w:r w:rsidR="00A839C7">
          <w:rPr>
            <w:noProof/>
            <w:webHidden/>
          </w:rPr>
          <w:fldChar w:fldCharType="separate"/>
        </w:r>
        <w:r w:rsidR="00A839C7">
          <w:rPr>
            <w:noProof/>
            <w:webHidden/>
          </w:rPr>
          <w:t>88</w:t>
        </w:r>
        <w:r w:rsidR="00A839C7">
          <w:rPr>
            <w:noProof/>
            <w:webHidden/>
          </w:rPr>
          <w:fldChar w:fldCharType="end"/>
        </w:r>
      </w:hyperlink>
    </w:p>
    <w:p w14:paraId="74811A67" w14:textId="77777777" w:rsidR="00A839C7" w:rsidRDefault="00FF2D18">
      <w:pPr>
        <w:pStyle w:val="Inhopg3"/>
        <w:tabs>
          <w:tab w:val="left" w:pos="1320"/>
          <w:tab w:val="right" w:leader="dot" w:pos="9062"/>
        </w:tabs>
        <w:rPr>
          <w:rFonts w:eastAsiaTheme="minorEastAsia"/>
          <w:noProof/>
          <w:lang w:eastAsia="fr-BE"/>
        </w:rPr>
      </w:pPr>
      <w:hyperlink w:anchor="_Toc352578441" w:history="1">
        <w:r w:rsidR="00A839C7" w:rsidRPr="00402509">
          <w:rPr>
            <w:rStyle w:val="Hyperlink"/>
            <w:noProof/>
            <w:lang w:val="nl-NL"/>
          </w:rPr>
          <w:t>3.1.2</w:t>
        </w:r>
        <w:r w:rsidR="00A839C7">
          <w:rPr>
            <w:rFonts w:eastAsiaTheme="minorEastAsia"/>
            <w:noProof/>
            <w:lang w:eastAsia="fr-BE"/>
          </w:rPr>
          <w:tab/>
        </w:r>
        <w:r w:rsidR="00A839C7" w:rsidRPr="00402509">
          <w:rPr>
            <w:rStyle w:val="Hyperlink"/>
            <w:noProof/>
            <w:lang w:val="nl-NL"/>
          </w:rPr>
          <w:t>Onder de loep: 'discriminerende' belaging op het werk – vraag naar betere regels en meer samenwerking in het veld</w:t>
        </w:r>
        <w:r w:rsidR="00A839C7">
          <w:rPr>
            <w:noProof/>
            <w:webHidden/>
          </w:rPr>
          <w:tab/>
        </w:r>
        <w:r w:rsidR="00A839C7">
          <w:rPr>
            <w:noProof/>
            <w:webHidden/>
          </w:rPr>
          <w:fldChar w:fldCharType="begin"/>
        </w:r>
        <w:r w:rsidR="00A839C7">
          <w:rPr>
            <w:noProof/>
            <w:webHidden/>
          </w:rPr>
          <w:instrText xml:space="preserve"> PAGEREF _Toc352578441 \h </w:instrText>
        </w:r>
        <w:r w:rsidR="00A839C7">
          <w:rPr>
            <w:noProof/>
            <w:webHidden/>
          </w:rPr>
        </w:r>
        <w:r w:rsidR="00A839C7">
          <w:rPr>
            <w:noProof/>
            <w:webHidden/>
          </w:rPr>
          <w:fldChar w:fldCharType="separate"/>
        </w:r>
        <w:r w:rsidR="00A839C7">
          <w:rPr>
            <w:noProof/>
            <w:webHidden/>
          </w:rPr>
          <w:t>88</w:t>
        </w:r>
        <w:r w:rsidR="00A839C7">
          <w:rPr>
            <w:noProof/>
            <w:webHidden/>
          </w:rPr>
          <w:fldChar w:fldCharType="end"/>
        </w:r>
      </w:hyperlink>
    </w:p>
    <w:p w14:paraId="17DEE239" w14:textId="77777777" w:rsidR="00A839C7" w:rsidRDefault="00FF2D18">
      <w:pPr>
        <w:pStyle w:val="Inhopg3"/>
        <w:tabs>
          <w:tab w:val="left" w:pos="1320"/>
          <w:tab w:val="right" w:leader="dot" w:pos="9062"/>
        </w:tabs>
        <w:rPr>
          <w:rFonts w:eastAsiaTheme="minorEastAsia"/>
          <w:noProof/>
          <w:lang w:eastAsia="fr-BE"/>
        </w:rPr>
      </w:pPr>
      <w:hyperlink w:anchor="_Toc352578442" w:history="1">
        <w:r w:rsidR="00A839C7" w:rsidRPr="00402509">
          <w:rPr>
            <w:rStyle w:val="Hyperlink"/>
            <w:noProof/>
            <w:lang w:val="nl-NL"/>
          </w:rPr>
          <w:t>3.1.3</w:t>
        </w:r>
        <w:r w:rsidR="00A839C7">
          <w:rPr>
            <w:rFonts w:eastAsiaTheme="minorEastAsia"/>
            <w:noProof/>
            <w:lang w:eastAsia="fr-BE"/>
          </w:rPr>
          <w:tab/>
        </w:r>
        <w:r w:rsidR="00A839C7" w:rsidRPr="00402509">
          <w:rPr>
            <w:rStyle w:val="Hyperlink"/>
            <w:noProof/>
            <w:lang w:val="nl-NL"/>
          </w:rPr>
          <w:t>Acties</w:t>
        </w:r>
        <w:r w:rsidR="00A839C7">
          <w:rPr>
            <w:noProof/>
            <w:webHidden/>
          </w:rPr>
          <w:tab/>
        </w:r>
        <w:r w:rsidR="00A839C7">
          <w:rPr>
            <w:noProof/>
            <w:webHidden/>
          </w:rPr>
          <w:fldChar w:fldCharType="begin"/>
        </w:r>
        <w:r w:rsidR="00A839C7">
          <w:rPr>
            <w:noProof/>
            <w:webHidden/>
          </w:rPr>
          <w:instrText xml:space="preserve"> PAGEREF _Toc352578442 \h </w:instrText>
        </w:r>
        <w:r w:rsidR="00A839C7">
          <w:rPr>
            <w:noProof/>
            <w:webHidden/>
          </w:rPr>
        </w:r>
        <w:r w:rsidR="00A839C7">
          <w:rPr>
            <w:noProof/>
            <w:webHidden/>
          </w:rPr>
          <w:fldChar w:fldCharType="separate"/>
        </w:r>
        <w:r w:rsidR="00A839C7">
          <w:rPr>
            <w:noProof/>
            <w:webHidden/>
          </w:rPr>
          <w:t>94</w:t>
        </w:r>
        <w:r w:rsidR="00A839C7">
          <w:rPr>
            <w:noProof/>
            <w:webHidden/>
          </w:rPr>
          <w:fldChar w:fldCharType="end"/>
        </w:r>
      </w:hyperlink>
    </w:p>
    <w:p w14:paraId="5C996179" w14:textId="77777777" w:rsidR="00A839C7" w:rsidRDefault="00FF2D18">
      <w:pPr>
        <w:pStyle w:val="Inhopg3"/>
        <w:tabs>
          <w:tab w:val="left" w:pos="1320"/>
          <w:tab w:val="right" w:leader="dot" w:pos="9062"/>
        </w:tabs>
        <w:rPr>
          <w:rFonts w:eastAsiaTheme="minorEastAsia"/>
          <w:noProof/>
          <w:lang w:eastAsia="fr-BE"/>
        </w:rPr>
      </w:pPr>
      <w:hyperlink w:anchor="_Toc352578443" w:history="1">
        <w:r w:rsidR="00A839C7" w:rsidRPr="00402509">
          <w:rPr>
            <w:rStyle w:val="Hyperlink"/>
            <w:noProof/>
            <w:lang w:val="nl-NL"/>
          </w:rPr>
          <w:t>3.1.4</w:t>
        </w:r>
        <w:r w:rsidR="00A839C7">
          <w:rPr>
            <w:rFonts w:eastAsiaTheme="minorEastAsia"/>
            <w:noProof/>
            <w:lang w:eastAsia="fr-BE"/>
          </w:rPr>
          <w:tab/>
        </w:r>
        <w:r w:rsidR="00A839C7" w:rsidRPr="00402509">
          <w:rPr>
            <w:rStyle w:val="Hyperlink"/>
            <w:noProof/>
            <w:lang w:val="nl-NL"/>
          </w:rPr>
          <w:t>In de steigers</w:t>
        </w:r>
        <w:r w:rsidR="00A839C7">
          <w:rPr>
            <w:noProof/>
            <w:webHidden/>
          </w:rPr>
          <w:tab/>
        </w:r>
        <w:r w:rsidR="00A839C7">
          <w:rPr>
            <w:noProof/>
            <w:webHidden/>
          </w:rPr>
          <w:fldChar w:fldCharType="begin"/>
        </w:r>
        <w:r w:rsidR="00A839C7">
          <w:rPr>
            <w:noProof/>
            <w:webHidden/>
          </w:rPr>
          <w:instrText xml:space="preserve"> PAGEREF _Toc352578443 \h </w:instrText>
        </w:r>
        <w:r w:rsidR="00A839C7">
          <w:rPr>
            <w:noProof/>
            <w:webHidden/>
          </w:rPr>
        </w:r>
        <w:r w:rsidR="00A839C7">
          <w:rPr>
            <w:noProof/>
            <w:webHidden/>
          </w:rPr>
          <w:fldChar w:fldCharType="separate"/>
        </w:r>
        <w:r w:rsidR="00A839C7">
          <w:rPr>
            <w:noProof/>
            <w:webHidden/>
          </w:rPr>
          <w:t>96</w:t>
        </w:r>
        <w:r w:rsidR="00A839C7">
          <w:rPr>
            <w:noProof/>
            <w:webHidden/>
          </w:rPr>
          <w:fldChar w:fldCharType="end"/>
        </w:r>
      </w:hyperlink>
    </w:p>
    <w:p w14:paraId="033D44B7" w14:textId="77777777" w:rsidR="00A839C7" w:rsidRDefault="00FF2D18">
      <w:pPr>
        <w:pStyle w:val="Inhopg2"/>
        <w:tabs>
          <w:tab w:val="left" w:pos="880"/>
          <w:tab w:val="right" w:leader="dot" w:pos="9062"/>
        </w:tabs>
        <w:rPr>
          <w:rFonts w:eastAsiaTheme="minorEastAsia"/>
          <w:noProof/>
          <w:lang w:eastAsia="fr-BE"/>
        </w:rPr>
      </w:pPr>
      <w:hyperlink w:anchor="_Toc352578444" w:history="1">
        <w:r w:rsidR="00A839C7" w:rsidRPr="00402509">
          <w:rPr>
            <w:rStyle w:val="Hyperlink"/>
            <w:noProof/>
          </w:rPr>
          <w:t>3.2</w:t>
        </w:r>
        <w:r w:rsidR="00A839C7">
          <w:rPr>
            <w:rFonts w:eastAsiaTheme="minorEastAsia"/>
            <w:noProof/>
            <w:lang w:eastAsia="fr-BE"/>
          </w:rPr>
          <w:tab/>
        </w:r>
        <w:r w:rsidR="00A839C7" w:rsidRPr="00402509">
          <w:rPr>
            <w:rStyle w:val="Hyperlink"/>
            <w:noProof/>
          </w:rPr>
          <w:t>Onderwijs</w:t>
        </w:r>
        <w:r w:rsidR="00A839C7">
          <w:rPr>
            <w:noProof/>
            <w:webHidden/>
          </w:rPr>
          <w:tab/>
        </w:r>
        <w:r w:rsidR="00A839C7">
          <w:rPr>
            <w:noProof/>
            <w:webHidden/>
          </w:rPr>
          <w:fldChar w:fldCharType="begin"/>
        </w:r>
        <w:r w:rsidR="00A839C7">
          <w:rPr>
            <w:noProof/>
            <w:webHidden/>
          </w:rPr>
          <w:instrText xml:space="preserve"> PAGEREF _Toc352578444 \h </w:instrText>
        </w:r>
        <w:r w:rsidR="00A839C7">
          <w:rPr>
            <w:noProof/>
            <w:webHidden/>
          </w:rPr>
        </w:r>
        <w:r w:rsidR="00A839C7">
          <w:rPr>
            <w:noProof/>
            <w:webHidden/>
          </w:rPr>
          <w:fldChar w:fldCharType="separate"/>
        </w:r>
        <w:r w:rsidR="00A839C7">
          <w:rPr>
            <w:noProof/>
            <w:webHidden/>
          </w:rPr>
          <w:t>97</w:t>
        </w:r>
        <w:r w:rsidR="00A839C7">
          <w:rPr>
            <w:noProof/>
            <w:webHidden/>
          </w:rPr>
          <w:fldChar w:fldCharType="end"/>
        </w:r>
      </w:hyperlink>
    </w:p>
    <w:p w14:paraId="6081C737" w14:textId="77777777" w:rsidR="00A839C7" w:rsidRDefault="00FF2D18">
      <w:pPr>
        <w:pStyle w:val="Inhopg3"/>
        <w:tabs>
          <w:tab w:val="left" w:pos="1320"/>
          <w:tab w:val="right" w:leader="dot" w:pos="9062"/>
        </w:tabs>
        <w:rPr>
          <w:rFonts w:eastAsiaTheme="minorEastAsia"/>
          <w:noProof/>
          <w:lang w:eastAsia="fr-BE"/>
        </w:rPr>
      </w:pPr>
      <w:hyperlink w:anchor="_Toc352578445" w:history="1">
        <w:r w:rsidR="00A839C7" w:rsidRPr="00402509">
          <w:rPr>
            <w:rStyle w:val="Hyperlink"/>
            <w:noProof/>
          </w:rPr>
          <w:t>3.2.1</w:t>
        </w:r>
        <w:r w:rsidR="00A839C7">
          <w:rPr>
            <w:rFonts w:eastAsiaTheme="minorEastAsia"/>
            <w:noProof/>
            <w:lang w:eastAsia="fr-BE"/>
          </w:rPr>
          <w:tab/>
        </w:r>
        <w:r w:rsidR="00A839C7" w:rsidRPr="00402509">
          <w:rPr>
            <w:rStyle w:val="Hyperlink"/>
            <w:noProof/>
          </w:rPr>
          <w:t>Tendensen</w:t>
        </w:r>
        <w:r w:rsidR="00A839C7">
          <w:rPr>
            <w:noProof/>
            <w:webHidden/>
          </w:rPr>
          <w:tab/>
        </w:r>
        <w:r w:rsidR="00A839C7">
          <w:rPr>
            <w:noProof/>
            <w:webHidden/>
          </w:rPr>
          <w:fldChar w:fldCharType="begin"/>
        </w:r>
        <w:r w:rsidR="00A839C7">
          <w:rPr>
            <w:noProof/>
            <w:webHidden/>
          </w:rPr>
          <w:instrText xml:space="preserve"> PAGEREF _Toc352578445 \h </w:instrText>
        </w:r>
        <w:r w:rsidR="00A839C7">
          <w:rPr>
            <w:noProof/>
            <w:webHidden/>
          </w:rPr>
        </w:r>
        <w:r w:rsidR="00A839C7">
          <w:rPr>
            <w:noProof/>
            <w:webHidden/>
          </w:rPr>
          <w:fldChar w:fldCharType="separate"/>
        </w:r>
        <w:r w:rsidR="00A839C7">
          <w:rPr>
            <w:noProof/>
            <w:webHidden/>
          </w:rPr>
          <w:t>97</w:t>
        </w:r>
        <w:r w:rsidR="00A839C7">
          <w:rPr>
            <w:noProof/>
            <w:webHidden/>
          </w:rPr>
          <w:fldChar w:fldCharType="end"/>
        </w:r>
      </w:hyperlink>
    </w:p>
    <w:p w14:paraId="6DC485A9" w14:textId="77777777" w:rsidR="00A839C7" w:rsidRDefault="00FF2D18">
      <w:pPr>
        <w:pStyle w:val="Inhopg3"/>
        <w:tabs>
          <w:tab w:val="left" w:pos="1320"/>
          <w:tab w:val="right" w:leader="dot" w:pos="9062"/>
        </w:tabs>
        <w:rPr>
          <w:rFonts w:eastAsiaTheme="minorEastAsia"/>
          <w:noProof/>
          <w:lang w:eastAsia="fr-BE"/>
        </w:rPr>
      </w:pPr>
      <w:hyperlink w:anchor="_Toc352578446" w:history="1">
        <w:r w:rsidR="00A839C7" w:rsidRPr="00402509">
          <w:rPr>
            <w:rStyle w:val="Hyperlink"/>
            <w:noProof/>
            <w:lang w:val="nl-NL"/>
          </w:rPr>
          <w:t>3.2.2</w:t>
        </w:r>
        <w:r w:rsidR="00A839C7">
          <w:rPr>
            <w:rFonts w:eastAsiaTheme="minorEastAsia"/>
            <w:noProof/>
            <w:lang w:eastAsia="fr-BE"/>
          </w:rPr>
          <w:tab/>
        </w:r>
        <w:r w:rsidR="00A839C7" w:rsidRPr="00402509">
          <w:rPr>
            <w:rStyle w:val="Hyperlink"/>
            <w:noProof/>
            <w:lang w:val="nl-NL"/>
          </w:rPr>
          <w:t>Onder de loep - Meten is weten: ook in het Vlaamse onthaalonderwijs!</w:t>
        </w:r>
        <w:r w:rsidR="00A839C7">
          <w:rPr>
            <w:noProof/>
            <w:webHidden/>
          </w:rPr>
          <w:tab/>
        </w:r>
        <w:r w:rsidR="00A839C7">
          <w:rPr>
            <w:noProof/>
            <w:webHidden/>
          </w:rPr>
          <w:fldChar w:fldCharType="begin"/>
        </w:r>
        <w:r w:rsidR="00A839C7">
          <w:rPr>
            <w:noProof/>
            <w:webHidden/>
          </w:rPr>
          <w:instrText xml:space="preserve"> PAGEREF _Toc352578446 \h </w:instrText>
        </w:r>
        <w:r w:rsidR="00A839C7">
          <w:rPr>
            <w:noProof/>
            <w:webHidden/>
          </w:rPr>
        </w:r>
        <w:r w:rsidR="00A839C7">
          <w:rPr>
            <w:noProof/>
            <w:webHidden/>
          </w:rPr>
          <w:fldChar w:fldCharType="separate"/>
        </w:r>
        <w:r w:rsidR="00A839C7">
          <w:rPr>
            <w:noProof/>
            <w:webHidden/>
          </w:rPr>
          <w:t>98</w:t>
        </w:r>
        <w:r w:rsidR="00A839C7">
          <w:rPr>
            <w:noProof/>
            <w:webHidden/>
          </w:rPr>
          <w:fldChar w:fldCharType="end"/>
        </w:r>
      </w:hyperlink>
    </w:p>
    <w:p w14:paraId="27489ED4" w14:textId="77777777" w:rsidR="00A839C7" w:rsidRDefault="00FF2D18">
      <w:pPr>
        <w:pStyle w:val="Inhopg3"/>
        <w:tabs>
          <w:tab w:val="left" w:pos="1320"/>
          <w:tab w:val="right" w:leader="dot" w:pos="9062"/>
        </w:tabs>
        <w:rPr>
          <w:rFonts w:eastAsiaTheme="minorEastAsia"/>
          <w:noProof/>
          <w:lang w:eastAsia="fr-BE"/>
        </w:rPr>
      </w:pPr>
      <w:hyperlink w:anchor="_Toc352578447" w:history="1">
        <w:r w:rsidR="00A839C7" w:rsidRPr="00402509">
          <w:rPr>
            <w:rStyle w:val="Hyperlink"/>
            <w:noProof/>
            <w:lang w:val="nl-NL"/>
          </w:rPr>
          <w:t>3.2.3</w:t>
        </w:r>
        <w:r w:rsidR="00A839C7">
          <w:rPr>
            <w:rFonts w:eastAsiaTheme="minorEastAsia"/>
            <w:noProof/>
            <w:lang w:eastAsia="fr-BE"/>
          </w:rPr>
          <w:tab/>
        </w:r>
        <w:r w:rsidR="00A839C7" w:rsidRPr="00402509">
          <w:rPr>
            <w:rStyle w:val="Hyperlink"/>
            <w:noProof/>
            <w:lang w:val="nl-NL"/>
          </w:rPr>
          <w:t>Onder de loep: discriminatie op school in perspectief geplaatst in de Franse Gemeenschap</w:t>
        </w:r>
        <w:r w:rsidR="00A839C7">
          <w:rPr>
            <w:noProof/>
            <w:webHidden/>
          </w:rPr>
          <w:tab/>
        </w:r>
        <w:r w:rsidR="00A839C7">
          <w:rPr>
            <w:noProof/>
            <w:webHidden/>
          </w:rPr>
          <w:fldChar w:fldCharType="begin"/>
        </w:r>
        <w:r w:rsidR="00A839C7">
          <w:rPr>
            <w:noProof/>
            <w:webHidden/>
          </w:rPr>
          <w:instrText xml:space="preserve"> PAGEREF _Toc352578447 \h </w:instrText>
        </w:r>
        <w:r w:rsidR="00A839C7">
          <w:rPr>
            <w:noProof/>
            <w:webHidden/>
          </w:rPr>
        </w:r>
        <w:r w:rsidR="00A839C7">
          <w:rPr>
            <w:noProof/>
            <w:webHidden/>
          </w:rPr>
          <w:fldChar w:fldCharType="separate"/>
        </w:r>
        <w:r w:rsidR="00A839C7">
          <w:rPr>
            <w:noProof/>
            <w:webHidden/>
          </w:rPr>
          <w:t>99</w:t>
        </w:r>
        <w:r w:rsidR="00A839C7">
          <w:rPr>
            <w:noProof/>
            <w:webHidden/>
          </w:rPr>
          <w:fldChar w:fldCharType="end"/>
        </w:r>
      </w:hyperlink>
    </w:p>
    <w:p w14:paraId="2801FD37" w14:textId="77777777" w:rsidR="00A839C7" w:rsidRDefault="00FF2D18">
      <w:pPr>
        <w:pStyle w:val="Inhopg3"/>
        <w:tabs>
          <w:tab w:val="left" w:pos="1320"/>
          <w:tab w:val="right" w:leader="dot" w:pos="9062"/>
        </w:tabs>
        <w:rPr>
          <w:rFonts w:eastAsiaTheme="minorEastAsia"/>
          <w:noProof/>
          <w:lang w:eastAsia="fr-BE"/>
        </w:rPr>
      </w:pPr>
      <w:hyperlink w:anchor="_Toc352578448" w:history="1">
        <w:r w:rsidR="00A839C7" w:rsidRPr="00402509">
          <w:rPr>
            <w:rStyle w:val="Hyperlink"/>
            <w:noProof/>
          </w:rPr>
          <w:t>3.2.4</w:t>
        </w:r>
        <w:r w:rsidR="00A839C7">
          <w:rPr>
            <w:rFonts w:eastAsiaTheme="minorEastAsia"/>
            <w:noProof/>
            <w:lang w:eastAsia="fr-BE"/>
          </w:rPr>
          <w:tab/>
        </w:r>
        <w:r w:rsidR="00A839C7" w:rsidRPr="00402509">
          <w:rPr>
            <w:rStyle w:val="Hyperlink"/>
            <w:noProof/>
          </w:rPr>
          <w:t>Acties</w:t>
        </w:r>
        <w:r w:rsidR="00A839C7">
          <w:rPr>
            <w:noProof/>
            <w:webHidden/>
          </w:rPr>
          <w:tab/>
        </w:r>
        <w:r w:rsidR="00A839C7">
          <w:rPr>
            <w:noProof/>
            <w:webHidden/>
          </w:rPr>
          <w:fldChar w:fldCharType="begin"/>
        </w:r>
        <w:r w:rsidR="00A839C7">
          <w:rPr>
            <w:noProof/>
            <w:webHidden/>
          </w:rPr>
          <w:instrText xml:space="preserve"> PAGEREF _Toc352578448 \h </w:instrText>
        </w:r>
        <w:r w:rsidR="00A839C7">
          <w:rPr>
            <w:noProof/>
            <w:webHidden/>
          </w:rPr>
        </w:r>
        <w:r w:rsidR="00A839C7">
          <w:rPr>
            <w:noProof/>
            <w:webHidden/>
          </w:rPr>
          <w:fldChar w:fldCharType="separate"/>
        </w:r>
        <w:r w:rsidR="00A839C7">
          <w:rPr>
            <w:noProof/>
            <w:webHidden/>
          </w:rPr>
          <w:t>100</w:t>
        </w:r>
        <w:r w:rsidR="00A839C7">
          <w:rPr>
            <w:noProof/>
            <w:webHidden/>
          </w:rPr>
          <w:fldChar w:fldCharType="end"/>
        </w:r>
      </w:hyperlink>
    </w:p>
    <w:p w14:paraId="6F5BE46B" w14:textId="77777777" w:rsidR="00A839C7" w:rsidRDefault="00FF2D18">
      <w:pPr>
        <w:pStyle w:val="Inhopg3"/>
        <w:tabs>
          <w:tab w:val="left" w:pos="1320"/>
          <w:tab w:val="right" w:leader="dot" w:pos="9062"/>
        </w:tabs>
        <w:rPr>
          <w:rFonts w:eastAsiaTheme="minorEastAsia"/>
          <w:noProof/>
          <w:lang w:eastAsia="fr-BE"/>
        </w:rPr>
      </w:pPr>
      <w:hyperlink w:anchor="_Toc352578449" w:history="1">
        <w:r w:rsidR="00A839C7" w:rsidRPr="00402509">
          <w:rPr>
            <w:rStyle w:val="Hyperlink"/>
            <w:noProof/>
          </w:rPr>
          <w:t>3.2.5</w:t>
        </w:r>
        <w:r w:rsidR="00A839C7">
          <w:rPr>
            <w:rFonts w:eastAsiaTheme="minorEastAsia"/>
            <w:noProof/>
            <w:lang w:eastAsia="fr-BE"/>
          </w:rPr>
          <w:tab/>
        </w:r>
        <w:r w:rsidR="00A839C7" w:rsidRPr="00402509">
          <w:rPr>
            <w:rStyle w:val="Hyperlink"/>
            <w:noProof/>
            <w:lang w:val="nl-NL"/>
          </w:rPr>
          <w:t>In de steigers</w:t>
        </w:r>
        <w:r w:rsidR="00A839C7">
          <w:rPr>
            <w:noProof/>
            <w:webHidden/>
          </w:rPr>
          <w:tab/>
        </w:r>
        <w:r w:rsidR="00A839C7">
          <w:rPr>
            <w:noProof/>
            <w:webHidden/>
          </w:rPr>
          <w:fldChar w:fldCharType="begin"/>
        </w:r>
        <w:r w:rsidR="00A839C7">
          <w:rPr>
            <w:noProof/>
            <w:webHidden/>
          </w:rPr>
          <w:instrText xml:space="preserve"> PAGEREF _Toc352578449 \h </w:instrText>
        </w:r>
        <w:r w:rsidR="00A839C7">
          <w:rPr>
            <w:noProof/>
            <w:webHidden/>
          </w:rPr>
        </w:r>
        <w:r w:rsidR="00A839C7">
          <w:rPr>
            <w:noProof/>
            <w:webHidden/>
          </w:rPr>
          <w:fldChar w:fldCharType="separate"/>
        </w:r>
        <w:r w:rsidR="00A839C7">
          <w:rPr>
            <w:noProof/>
            <w:webHidden/>
          </w:rPr>
          <w:t>101</w:t>
        </w:r>
        <w:r w:rsidR="00A839C7">
          <w:rPr>
            <w:noProof/>
            <w:webHidden/>
          </w:rPr>
          <w:fldChar w:fldCharType="end"/>
        </w:r>
      </w:hyperlink>
    </w:p>
    <w:p w14:paraId="3356DAFA" w14:textId="77777777" w:rsidR="00A839C7" w:rsidRDefault="00FF2D18">
      <w:pPr>
        <w:pStyle w:val="Inhopg2"/>
        <w:tabs>
          <w:tab w:val="left" w:pos="880"/>
          <w:tab w:val="right" w:leader="dot" w:pos="9062"/>
        </w:tabs>
        <w:rPr>
          <w:rFonts w:eastAsiaTheme="minorEastAsia"/>
          <w:noProof/>
          <w:lang w:eastAsia="fr-BE"/>
        </w:rPr>
      </w:pPr>
      <w:hyperlink w:anchor="_Toc352578450" w:history="1">
        <w:r w:rsidR="00A839C7" w:rsidRPr="00402509">
          <w:rPr>
            <w:rStyle w:val="Hyperlink"/>
            <w:noProof/>
          </w:rPr>
          <w:t>3.3</w:t>
        </w:r>
        <w:r w:rsidR="00A839C7">
          <w:rPr>
            <w:rFonts w:eastAsiaTheme="minorEastAsia"/>
            <w:noProof/>
            <w:lang w:eastAsia="fr-BE"/>
          </w:rPr>
          <w:tab/>
        </w:r>
        <w:r w:rsidR="00A839C7" w:rsidRPr="00402509">
          <w:rPr>
            <w:rStyle w:val="Hyperlink"/>
            <w:noProof/>
          </w:rPr>
          <w:t>Huisvesting</w:t>
        </w:r>
        <w:r w:rsidR="00A839C7">
          <w:rPr>
            <w:noProof/>
            <w:webHidden/>
          </w:rPr>
          <w:tab/>
        </w:r>
        <w:r w:rsidR="00A839C7">
          <w:rPr>
            <w:noProof/>
            <w:webHidden/>
          </w:rPr>
          <w:fldChar w:fldCharType="begin"/>
        </w:r>
        <w:r w:rsidR="00A839C7">
          <w:rPr>
            <w:noProof/>
            <w:webHidden/>
          </w:rPr>
          <w:instrText xml:space="preserve"> PAGEREF _Toc352578450 \h </w:instrText>
        </w:r>
        <w:r w:rsidR="00A839C7">
          <w:rPr>
            <w:noProof/>
            <w:webHidden/>
          </w:rPr>
        </w:r>
        <w:r w:rsidR="00A839C7">
          <w:rPr>
            <w:noProof/>
            <w:webHidden/>
          </w:rPr>
          <w:fldChar w:fldCharType="separate"/>
        </w:r>
        <w:r w:rsidR="00A839C7">
          <w:rPr>
            <w:noProof/>
            <w:webHidden/>
          </w:rPr>
          <w:t>103</w:t>
        </w:r>
        <w:r w:rsidR="00A839C7">
          <w:rPr>
            <w:noProof/>
            <w:webHidden/>
          </w:rPr>
          <w:fldChar w:fldCharType="end"/>
        </w:r>
      </w:hyperlink>
    </w:p>
    <w:p w14:paraId="261B7746" w14:textId="77777777" w:rsidR="00A839C7" w:rsidRDefault="00FF2D18">
      <w:pPr>
        <w:pStyle w:val="Inhopg3"/>
        <w:tabs>
          <w:tab w:val="left" w:pos="1320"/>
          <w:tab w:val="right" w:leader="dot" w:pos="9062"/>
        </w:tabs>
        <w:rPr>
          <w:rFonts w:eastAsiaTheme="minorEastAsia"/>
          <w:noProof/>
          <w:lang w:eastAsia="fr-BE"/>
        </w:rPr>
      </w:pPr>
      <w:hyperlink w:anchor="_Toc352578451" w:history="1">
        <w:r w:rsidR="00A839C7" w:rsidRPr="00402509">
          <w:rPr>
            <w:rStyle w:val="Hyperlink"/>
            <w:noProof/>
          </w:rPr>
          <w:t>3.3.1</w:t>
        </w:r>
        <w:r w:rsidR="00A839C7">
          <w:rPr>
            <w:rFonts w:eastAsiaTheme="minorEastAsia"/>
            <w:noProof/>
            <w:lang w:eastAsia="fr-BE"/>
          </w:rPr>
          <w:tab/>
        </w:r>
        <w:r w:rsidR="00A839C7" w:rsidRPr="00402509">
          <w:rPr>
            <w:rStyle w:val="Hyperlink"/>
            <w:noProof/>
          </w:rPr>
          <w:t>Tendensen</w:t>
        </w:r>
        <w:r w:rsidR="00A839C7">
          <w:rPr>
            <w:noProof/>
            <w:webHidden/>
          </w:rPr>
          <w:tab/>
        </w:r>
        <w:r w:rsidR="00A839C7">
          <w:rPr>
            <w:noProof/>
            <w:webHidden/>
          </w:rPr>
          <w:fldChar w:fldCharType="begin"/>
        </w:r>
        <w:r w:rsidR="00A839C7">
          <w:rPr>
            <w:noProof/>
            <w:webHidden/>
          </w:rPr>
          <w:instrText xml:space="preserve"> PAGEREF _Toc352578451 \h </w:instrText>
        </w:r>
        <w:r w:rsidR="00A839C7">
          <w:rPr>
            <w:noProof/>
            <w:webHidden/>
          </w:rPr>
        </w:r>
        <w:r w:rsidR="00A839C7">
          <w:rPr>
            <w:noProof/>
            <w:webHidden/>
          </w:rPr>
          <w:fldChar w:fldCharType="separate"/>
        </w:r>
        <w:r w:rsidR="00A839C7">
          <w:rPr>
            <w:noProof/>
            <w:webHidden/>
          </w:rPr>
          <w:t>103</w:t>
        </w:r>
        <w:r w:rsidR="00A839C7">
          <w:rPr>
            <w:noProof/>
            <w:webHidden/>
          </w:rPr>
          <w:fldChar w:fldCharType="end"/>
        </w:r>
      </w:hyperlink>
    </w:p>
    <w:p w14:paraId="06BB72BA" w14:textId="77777777" w:rsidR="00A839C7" w:rsidRDefault="00FF2D18">
      <w:pPr>
        <w:pStyle w:val="Inhopg3"/>
        <w:tabs>
          <w:tab w:val="left" w:pos="1320"/>
          <w:tab w:val="right" w:leader="dot" w:pos="9062"/>
        </w:tabs>
        <w:rPr>
          <w:rFonts w:eastAsiaTheme="minorEastAsia"/>
          <w:noProof/>
          <w:lang w:eastAsia="fr-BE"/>
        </w:rPr>
      </w:pPr>
      <w:hyperlink w:anchor="_Toc352578452" w:history="1">
        <w:r w:rsidR="00A839C7" w:rsidRPr="00402509">
          <w:rPr>
            <w:rStyle w:val="Hyperlink"/>
            <w:noProof/>
            <w:lang w:val="nl-BE"/>
          </w:rPr>
          <w:t>3.3.2</w:t>
        </w:r>
        <w:r w:rsidR="00A839C7">
          <w:rPr>
            <w:rFonts w:eastAsiaTheme="minorEastAsia"/>
            <w:noProof/>
            <w:lang w:eastAsia="fr-BE"/>
          </w:rPr>
          <w:tab/>
        </w:r>
        <w:r w:rsidR="00A839C7" w:rsidRPr="00402509">
          <w:rPr>
            <w:rStyle w:val="Hyperlink"/>
            <w:noProof/>
            <w:lang w:val="nl-NL"/>
          </w:rPr>
          <w:t>Onder de loep</w:t>
        </w:r>
        <w:r w:rsidR="00A839C7" w:rsidRPr="00402509">
          <w:rPr>
            <w:rStyle w:val="Hyperlink"/>
            <w:noProof/>
            <w:lang w:val="nl-BE"/>
          </w:rPr>
          <w:t>: lokale verankering in België</w:t>
        </w:r>
        <w:r w:rsidR="00A839C7">
          <w:rPr>
            <w:noProof/>
            <w:webHidden/>
          </w:rPr>
          <w:tab/>
        </w:r>
        <w:r w:rsidR="00A839C7">
          <w:rPr>
            <w:noProof/>
            <w:webHidden/>
          </w:rPr>
          <w:fldChar w:fldCharType="begin"/>
        </w:r>
        <w:r w:rsidR="00A839C7">
          <w:rPr>
            <w:noProof/>
            <w:webHidden/>
          </w:rPr>
          <w:instrText xml:space="preserve"> PAGEREF _Toc352578452 \h </w:instrText>
        </w:r>
        <w:r w:rsidR="00A839C7">
          <w:rPr>
            <w:noProof/>
            <w:webHidden/>
          </w:rPr>
        </w:r>
        <w:r w:rsidR="00A839C7">
          <w:rPr>
            <w:noProof/>
            <w:webHidden/>
          </w:rPr>
          <w:fldChar w:fldCharType="separate"/>
        </w:r>
        <w:r w:rsidR="00A839C7">
          <w:rPr>
            <w:noProof/>
            <w:webHidden/>
          </w:rPr>
          <w:t>103</w:t>
        </w:r>
        <w:r w:rsidR="00A839C7">
          <w:rPr>
            <w:noProof/>
            <w:webHidden/>
          </w:rPr>
          <w:fldChar w:fldCharType="end"/>
        </w:r>
      </w:hyperlink>
    </w:p>
    <w:p w14:paraId="602D092F" w14:textId="77777777" w:rsidR="00A839C7" w:rsidRDefault="00FF2D18">
      <w:pPr>
        <w:pStyle w:val="Inhopg3"/>
        <w:tabs>
          <w:tab w:val="left" w:pos="1320"/>
          <w:tab w:val="right" w:leader="dot" w:pos="9062"/>
        </w:tabs>
        <w:rPr>
          <w:rFonts w:eastAsiaTheme="minorEastAsia"/>
          <w:noProof/>
          <w:lang w:eastAsia="fr-BE"/>
        </w:rPr>
      </w:pPr>
      <w:hyperlink w:anchor="_Toc352578453" w:history="1">
        <w:r w:rsidR="00A839C7" w:rsidRPr="00402509">
          <w:rPr>
            <w:rStyle w:val="Hyperlink"/>
            <w:noProof/>
          </w:rPr>
          <w:t>3.3.3</w:t>
        </w:r>
        <w:r w:rsidR="00A839C7">
          <w:rPr>
            <w:rFonts w:eastAsiaTheme="minorEastAsia"/>
            <w:noProof/>
            <w:lang w:eastAsia="fr-BE"/>
          </w:rPr>
          <w:tab/>
        </w:r>
        <w:r w:rsidR="00A839C7" w:rsidRPr="00402509">
          <w:rPr>
            <w:rStyle w:val="Hyperlink"/>
            <w:noProof/>
          </w:rPr>
          <w:t>Acties van het Centrum</w:t>
        </w:r>
        <w:r w:rsidR="00A839C7">
          <w:rPr>
            <w:noProof/>
            <w:webHidden/>
          </w:rPr>
          <w:tab/>
        </w:r>
        <w:r w:rsidR="00A839C7">
          <w:rPr>
            <w:noProof/>
            <w:webHidden/>
          </w:rPr>
          <w:fldChar w:fldCharType="begin"/>
        </w:r>
        <w:r w:rsidR="00A839C7">
          <w:rPr>
            <w:noProof/>
            <w:webHidden/>
          </w:rPr>
          <w:instrText xml:space="preserve"> PAGEREF _Toc352578453 \h </w:instrText>
        </w:r>
        <w:r w:rsidR="00A839C7">
          <w:rPr>
            <w:noProof/>
            <w:webHidden/>
          </w:rPr>
        </w:r>
        <w:r w:rsidR="00A839C7">
          <w:rPr>
            <w:noProof/>
            <w:webHidden/>
          </w:rPr>
          <w:fldChar w:fldCharType="separate"/>
        </w:r>
        <w:r w:rsidR="00A839C7">
          <w:rPr>
            <w:noProof/>
            <w:webHidden/>
          </w:rPr>
          <w:t>106</w:t>
        </w:r>
        <w:r w:rsidR="00A839C7">
          <w:rPr>
            <w:noProof/>
            <w:webHidden/>
          </w:rPr>
          <w:fldChar w:fldCharType="end"/>
        </w:r>
      </w:hyperlink>
    </w:p>
    <w:p w14:paraId="3AC63215" w14:textId="77777777" w:rsidR="00A839C7" w:rsidRDefault="00FF2D18">
      <w:pPr>
        <w:pStyle w:val="Inhopg3"/>
        <w:tabs>
          <w:tab w:val="left" w:pos="1320"/>
          <w:tab w:val="right" w:leader="dot" w:pos="9062"/>
        </w:tabs>
        <w:rPr>
          <w:rFonts w:eastAsiaTheme="minorEastAsia"/>
          <w:noProof/>
          <w:lang w:eastAsia="fr-BE"/>
        </w:rPr>
      </w:pPr>
      <w:hyperlink w:anchor="_Toc352578454" w:history="1">
        <w:r w:rsidR="00A839C7" w:rsidRPr="00402509">
          <w:rPr>
            <w:rStyle w:val="Hyperlink"/>
            <w:noProof/>
            <w:lang w:val="nl-BE"/>
          </w:rPr>
          <w:t>3.3.4</w:t>
        </w:r>
        <w:r w:rsidR="00A839C7">
          <w:rPr>
            <w:rFonts w:eastAsiaTheme="minorEastAsia"/>
            <w:noProof/>
            <w:lang w:eastAsia="fr-BE"/>
          </w:rPr>
          <w:tab/>
        </w:r>
        <w:r w:rsidR="00A839C7" w:rsidRPr="00402509">
          <w:rPr>
            <w:rStyle w:val="Hyperlink"/>
            <w:noProof/>
            <w:lang w:val="nl-NL"/>
          </w:rPr>
          <w:t>In de steigers</w:t>
        </w:r>
        <w:r w:rsidR="00A839C7">
          <w:rPr>
            <w:noProof/>
            <w:webHidden/>
          </w:rPr>
          <w:tab/>
        </w:r>
        <w:r w:rsidR="00A839C7">
          <w:rPr>
            <w:noProof/>
            <w:webHidden/>
          </w:rPr>
          <w:fldChar w:fldCharType="begin"/>
        </w:r>
        <w:r w:rsidR="00A839C7">
          <w:rPr>
            <w:noProof/>
            <w:webHidden/>
          </w:rPr>
          <w:instrText xml:space="preserve"> PAGEREF _Toc352578454 \h </w:instrText>
        </w:r>
        <w:r w:rsidR="00A839C7">
          <w:rPr>
            <w:noProof/>
            <w:webHidden/>
          </w:rPr>
        </w:r>
        <w:r w:rsidR="00A839C7">
          <w:rPr>
            <w:noProof/>
            <w:webHidden/>
          </w:rPr>
          <w:fldChar w:fldCharType="separate"/>
        </w:r>
        <w:r w:rsidR="00A839C7">
          <w:rPr>
            <w:noProof/>
            <w:webHidden/>
          </w:rPr>
          <w:t>107</w:t>
        </w:r>
        <w:r w:rsidR="00A839C7">
          <w:rPr>
            <w:noProof/>
            <w:webHidden/>
          </w:rPr>
          <w:fldChar w:fldCharType="end"/>
        </w:r>
      </w:hyperlink>
    </w:p>
    <w:p w14:paraId="607C1995" w14:textId="77777777" w:rsidR="00A839C7" w:rsidRDefault="00FF2D18">
      <w:pPr>
        <w:pStyle w:val="Inhopg2"/>
        <w:tabs>
          <w:tab w:val="left" w:pos="880"/>
          <w:tab w:val="right" w:leader="dot" w:pos="9062"/>
        </w:tabs>
        <w:rPr>
          <w:rFonts w:eastAsiaTheme="minorEastAsia"/>
          <w:noProof/>
          <w:lang w:eastAsia="fr-BE"/>
        </w:rPr>
      </w:pPr>
      <w:hyperlink w:anchor="_Toc352578455" w:history="1">
        <w:r w:rsidR="00A839C7" w:rsidRPr="00402509">
          <w:rPr>
            <w:rStyle w:val="Hyperlink"/>
            <w:noProof/>
          </w:rPr>
          <w:t>3.4</w:t>
        </w:r>
        <w:r w:rsidR="00A839C7">
          <w:rPr>
            <w:rFonts w:eastAsiaTheme="minorEastAsia"/>
            <w:noProof/>
            <w:lang w:eastAsia="fr-BE"/>
          </w:rPr>
          <w:tab/>
        </w:r>
        <w:r w:rsidR="00A839C7" w:rsidRPr="00402509">
          <w:rPr>
            <w:rStyle w:val="Hyperlink"/>
            <w:noProof/>
          </w:rPr>
          <w:t>Seksuele geaardheid</w:t>
        </w:r>
        <w:r w:rsidR="00A839C7">
          <w:rPr>
            <w:noProof/>
            <w:webHidden/>
          </w:rPr>
          <w:tab/>
        </w:r>
        <w:r w:rsidR="00A839C7">
          <w:rPr>
            <w:noProof/>
            <w:webHidden/>
          </w:rPr>
          <w:fldChar w:fldCharType="begin"/>
        </w:r>
        <w:r w:rsidR="00A839C7">
          <w:rPr>
            <w:noProof/>
            <w:webHidden/>
          </w:rPr>
          <w:instrText xml:space="preserve"> PAGEREF _Toc352578455 \h </w:instrText>
        </w:r>
        <w:r w:rsidR="00A839C7">
          <w:rPr>
            <w:noProof/>
            <w:webHidden/>
          </w:rPr>
        </w:r>
        <w:r w:rsidR="00A839C7">
          <w:rPr>
            <w:noProof/>
            <w:webHidden/>
          </w:rPr>
          <w:fldChar w:fldCharType="separate"/>
        </w:r>
        <w:r w:rsidR="00A839C7">
          <w:rPr>
            <w:noProof/>
            <w:webHidden/>
          </w:rPr>
          <w:t>110</w:t>
        </w:r>
        <w:r w:rsidR="00A839C7">
          <w:rPr>
            <w:noProof/>
            <w:webHidden/>
          </w:rPr>
          <w:fldChar w:fldCharType="end"/>
        </w:r>
      </w:hyperlink>
    </w:p>
    <w:p w14:paraId="13EE4DB0" w14:textId="77777777" w:rsidR="00A839C7" w:rsidRDefault="00FF2D18">
      <w:pPr>
        <w:pStyle w:val="Inhopg3"/>
        <w:tabs>
          <w:tab w:val="left" w:pos="1320"/>
          <w:tab w:val="right" w:leader="dot" w:pos="9062"/>
        </w:tabs>
        <w:rPr>
          <w:rFonts w:eastAsiaTheme="minorEastAsia"/>
          <w:noProof/>
          <w:lang w:eastAsia="fr-BE"/>
        </w:rPr>
      </w:pPr>
      <w:hyperlink w:anchor="_Toc352578456" w:history="1">
        <w:r w:rsidR="00A839C7" w:rsidRPr="00402509">
          <w:rPr>
            <w:rStyle w:val="Hyperlink"/>
            <w:noProof/>
          </w:rPr>
          <w:t>3.4.1</w:t>
        </w:r>
        <w:r w:rsidR="00A839C7">
          <w:rPr>
            <w:rFonts w:eastAsiaTheme="minorEastAsia"/>
            <w:noProof/>
            <w:lang w:eastAsia="fr-BE"/>
          </w:rPr>
          <w:tab/>
        </w:r>
        <w:r w:rsidR="00A839C7" w:rsidRPr="00402509">
          <w:rPr>
            <w:rStyle w:val="Hyperlink"/>
            <w:noProof/>
            <w:lang w:val="nl-NL"/>
          </w:rPr>
          <w:t>Tendensen</w:t>
        </w:r>
        <w:r w:rsidR="00A839C7">
          <w:rPr>
            <w:noProof/>
            <w:webHidden/>
          </w:rPr>
          <w:tab/>
        </w:r>
        <w:r w:rsidR="00A839C7">
          <w:rPr>
            <w:noProof/>
            <w:webHidden/>
          </w:rPr>
          <w:fldChar w:fldCharType="begin"/>
        </w:r>
        <w:r w:rsidR="00A839C7">
          <w:rPr>
            <w:noProof/>
            <w:webHidden/>
          </w:rPr>
          <w:instrText xml:space="preserve"> PAGEREF _Toc352578456 \h </w:instrText>
        </w:r>
        <w:r w:rsidR="00A839C7">
          <w:rPr>
            <w:noProof/>
            <w:webHidden/>
          </w:rPr>
        </w:r>
        <w:r w:rsidR="00A839C7">
          <w:rPr>
            <w:noProof/>
            <w:webHidden/>
          </w:rPr>
          <w:fldChar w:fldCharType="separate"/>
        </w:r>
        <w:r w:rsidR="00A839C7">
          <w:rPr>
            <w:noProof/>
            <w:webHidden/>
          </w:rPr>
          <w:t>110</w:t>
        </w:r>
        <w:r w:rsidR="00A839C7">
          <w:rPr>
            <w:noProof/>
            <w:webHidden/>
          </w:rPr>
          <w:fldChar w:fldCharType="end"/>
        </w:r>
      </w:hyperlink>
    </w:p>
    <w:p w14:paraId="38270346" w14:textId="77777777" w:rsidR="00A839C7" w:rsidRDefault="00FF2D18">
      <w:pPr>
        <w:pStyle w:val="Inhopg3"/>
        <w:tabs>
          <w:tab w:val="left" w:pos="1320"/>
          <w:tab w:val="right" w:leader="dot" w:pos="9062"/>
        </w:tabs>
        <w:rPr>
          <w:rFonts w:eastAsiaTheme="minorEastAsia"/>
          <w:noProof/>
          <w:lang w:eastAsia="fr-BE"/>
        </w:rPr>
      </w:pPr>
      <w:hyperlink w:anchor="_Toc352578457" w:history="1">
        <w:r w:rsidR="00A839C7" w:rsidRPr="00402509">
          <w:rPr>
            <w:rStyle w:val="Hyperlink"/>
            <w:noProof/>
            <w:lang w:val="nl-NL"/>
          </w:rPr>
          <w:t>3.4.2</w:t>
        </w:r>
        <w:r w:rsidR="00A839C7">
          <w:rPr>
            <w:rFonts w:eastAsiaTheme="minorEastAsia"/>
            <w:noProof/>
            <w:lang w:eastAsia="fr-BE"/>
          </w:rPr>
          <w:tab/>
        </w:r>
        <w:r w:rsidR="00A839C7" w:rsidRPr="00402509">
          <w:rPr>
            <w:rStyle w:val="Hyperlink"/>
            <w:noProof/>
            <w:lang w:val="nl-NL"/>
          </w:rPr>
          <w:t>Onder de loep: Homofoob geweld</w:t>
        </w:r>
        <w:r w:rsidR="00A839C7">
          <w:rPr>
            <w:noProof/>
            <w:webHidden/>
          </w:rPr>
          <w:tab/>
        </w:r>
        <w:r w:rsidR="00A839C7">
          <w:rPr>
            <w:noProof/>
            <w:webHidden/>
          </w:rPr>
          <w:fldChar w:fldCharType="begin"/>
        </w:r>
        <w:r w:rsidR="00A839C7">
          <w:rPr>
            <w:noProof/>
            <w:webHidden/>
          </w:rPr>
          <w:instrText xml:space="preserve"> PAGEREF _Toc352578457 \h </w:instrText>
        </w:r>
        <w:r w:rsidR="00A839C7">
          <w:rPr>
            <w:noProof/>
            <w:webHidden/>
          </w:rPr>
        </w:r>
        <w:r w:rsidR="00A839C7">
          <w:rPr>
            <w:noProof/>
            <w:webHidden/>
          </w:rPr>
          <w:fldChar w:fldCharType="separate"/>
        </w:r>
        <w:r w:rsidR="00A839C7">
          <w:rPr>
            <w:noProof/>
            <w:webHidden/>
          </w:rPr>
          <w:t>111</w:t>
        </w:r>
        <w:r w:rsidR="00A839C7">
          <w:rPr>
            <w:noProof/>
            <w:webHidden/>
          </w:rPr>
          <w:fldChar w:fldCharType="end"/>
        </w:r>
      </w:hyperlink>
    </w:p>
    <w:p w14:paraId="4BB55FF5" w14:textId="77777777" w:rsidR="00A839C7" w:rsidRDefault="00FF2D18">
      <w:pPr>
        <w:pStyle w:val="Inhopg3"/>
        <w:tabs>
          <w:tab w:val="left" w:pos="1320"/>
          <w:tab w:val="right" w:leader="dot" w:pos="9062"/>
        </w:tabs>
        <w:rPr>
          <w:rFonts w:eastAsiaTheme="minorEastAsia"/>
          <w:noProof/>
          <w:lang w:eastAsia="fr-BE"/>
        </w:rPr>
      </w:pPr>
      <w:hyperlink w:anchor="_Toc352578458" w:history="1">
        <w:r w:rsidR="00A839C7" w:rsidRPr="00402509">
          <w:rPr>
            <w:rStyle w:val="Hyperlink"/>
            <w:noProof/>
            <w:lang w:val="nl-NL"/>
          </w:rPr>
          <w:t>3.4.3</w:t>
        </w:r>
        <w:r w:rsidR="00A839C7">
          <w:rPr>
            <w:rFonts w:eastAsiaTheme="minorEastAsia"/>
            <w:noProof/>
            <w:lang w:eastAsia="fr-BE"/>
          </w:rPr>
          <w:tab/>
        </w:r>
        <w:r w:rsidR="00A839C7" w:rsidRPr="00402509">
          <w:rPr>
            <w:rStyle w:val="Hyperlink"/>
            <w:noProof/>
            <w:lang w:val="nl-NL"/>
          </w:rPr>
          <w:t>Acties</w:t>
        </w:r>
        <w:r w:rsidR="00A839C7">
          <w:rPr>
            <w:noProof/>
            <w:webHidden/>
          </w:rPr>
          <w:tab/>
        </w:r>
        <w:r w:rsidR="00A839C7">
          <w:rPr>
            <w:noProof/>
            <w:webHidden/>
          </w:rPr>
          <w:fldChar w:fldCharType="begin"/>
        </w:r>
        <w:r w:rsidR="00A839C7">
          <w:rPr>
            <w:noProof/>
            <w:webHidden/>
          </w:rPr>
          <w:instrText xml:space="preserve"> PAGEREF _Toc352578458 \h </w:instrText>
        </w:r>
        <w:r w:rsidR="00A839C7">
          <w:rPr>
            <w:noProof/>
            <w:webHidden/>
          </w:rPr>
        </w:r>
        <w:r w:rsidR="00A839C7">
          <w:rPr>
            <w:noProof/>
            <w:webHidden/>
          </w:rPr>
          <w:fldChar w:fldCharType="separate"/>
        </w:r>
        <w:r w:rsidR="00A839C7">
          <w:rPr>
            <w:noProof/>
            <w:webHidden/>
          </w:rPr>
          <w:t>115</w:t>
        </w:r>
        <w:r w:rsidR="00A839C7">
          <w:rPr>
            <w:noProof/>
            <w:webHidden/>
          </w:rPr>
          <w:fldChar w:fldCharType="end"/>
        </w:r>
      </w:hyperlink>
    </w:p>
    <w:p w14:paraId="082F1771" w14:textId="77777777" w:rsidR="00A839C7" w:rsidRDefault="00FF2D18">
      <w:pPr>
        <w:pStyle w:val="Inhopg3"/>
        <w:tabs>
          <w:tab w:val="left" w:pos="1320"/>
          <w:tab w:val="right" w:leader="dot" w:pos="9062"/>
        </w:tabs>
        <w:rPr>
          <w:rFonts w:eastAsiaTheme="minorEastAsia"/>
          <w:noProof/>
          <w:lang w:eastAsia="fr-BE"/>
        </w:rPr>
      </w:pPr>
      <w:hyperlink w:anchor="_Toc352578459" w:history="1">
        <w:r w:rsidR="00A839C7" w:rsidRPr="00402509">
          <w:rPr>
            <w:rStyle w:val="Hyperlink"/>
            <w:noProof/>
          </w:rPr>
          <w:t>3.4.4</w:t>
        </w:r>
        <w:r w:rsidR="00A839C7">
          <w:rPr>
            <w:rFonts w:eastAsiaTheme="minorEastAsia"/>
            <w:noProof/>
            <w:lang w:eastAsia="fr-BE"/>
          </w:rPr>
          <w:tab/>
        </w:r>
        <w:r w:rsidR="00A839C7" w:rsidRPr="00402509">
          <w:rPr>
            <w:rStyle w:val="Hyperlink"/>
            <w:noProof/>
            <w:lang w:val="nl-NL"/>
          </w:rPr>
          <w:t>In de steigers</w:t>
        </w:r>
        <w:r w:rsidR="00A839C7">
          <w:rPr>
            <w:noProof/>
            <w:webHidden/>
          </w:rPr>
          <w:tab/>
        </w:r>
        <w:r w:rsidR="00A839C7">
          <w:rPr>
            <w:noProof/>
            <w:webHidden/>
          </w:rPr>
          <w:fldChar w:fldCharType="begin"/>
        </w:r>
        <w:r w:rsidR="00A839C7">
          <w:rPr>
            <w:noProof/>
            <w:webHidden/>
          </w:rPr>
          <w:instrText xml:space="preserve"> PAGEREF _Toc352578459 \h </w:instrText>
        </w:r>
        <w:r w:rsidR="00A839C7">
          <w:rPr>
            <w:noProof/>
            <w:webHidden/>
          </w:rPr>
        </w:r>
        <w:r w:rsidR="00A839C7">
          <w:rPr>
            <w:noProof/>
            <w:webHidden/>
          </w:rPr>
          <w:fldChar w:fldCharType="separate"/>
        </w:r>
        <w:r w:rsidR="00A839C7">
          <w:rPr>
            <w:noProof/>
            <w:webHidden/>
          </w:rPr>
          <w:t>115</w:t>
        </w:r>
        <w:r w:rsidR="00A839C7">
          <w:rPr>
            <w:noProof/>
            <w:webHidden/>
          </w:rPr>
          <w:fldChar w:fldCharType="end"/>
        </w:r>
      </w:hyperlink>
    </w:p>
    <w:p w14:paraId="11A310F0" w14:textId="77777777" w:rsidR="00A839C7" w:rsidRDefault="00FF2D18">
      <w:pPr>
        <w:pStyle w:val="Inhopg2"/>
        <w:tabs>
          <w:tab w:val="left" w:pos="880"/>
          <w:tab w:val="right" w:leader="dot" w:pos="9062"/>
        </w:tabs>
        <w:rPr>
          <w:rFonts w:eastAsiaTheme="minorEastAsia"/>
          <w:noProof/>
          <w:lang w:eastAsia="fr-BE"/>
        </w:rPr>
      </w:pPr>
      <w:hyperlink w:anchor="_Toc352578460" w:history="1">
        <w:r w:rsidR="00A839C7" w:rsidRPr="00402509">
          <w:rPr>
            <w:rStyle w:val="Hyperlink"/>
            <w:noProof/>
          </w:rPr>
          <w:t>3.5</w:t>
        </w:r>
        <w:r w:rsidR="00A839C7">
          <w:rPr>
            <w:rFonts w:eastAsiaTheme="minorEastAsia"/>
            <w:noProof/>
            <w:lang w:eastAsia="fr-BE"/>
          </w:rPr>
          <w:tab/>
        </w:r>
        <w:r w:rsidR="00A839C7" w:rsidRPr="00402509">
          <w:rPr>
            <w:rStyle w:val="Hyperlink"/>
            <w:noProof/>
          </w:rPr>
          <w:t>Handicap</w:t>
        </w:r>
        <w:r w:rsidR="00A839C7">
          <w:rPr>
            <w:noProof/>
            <w:webHidden/>
          </w:rPr>
          <w:tab/>
        </w:r>
        <w:r w:rsidR="00A839C7">
          <w:rPr>
            <w:noProof/>
            <w:webHidden/>
          </w:rPr>
          <w:fldChar w:fldCharType="begin"/>
        </w:r>
        <w:r w:rsidR="00A839C7">
          <w:rPr>
            <w:noProof/>
            <w:webHidden/>
          </w:rPr>
          <w:instrText xml:space="preserve"> PAGEREF _Toc352578460 \h </w:instrText>
        </w:r>
        <w:r w:rsidR="00A839C7">
          <w:rPr>
            <w:noProof/>
            <w:webHidden/>
          </w:rPr>
        </w:r>
        <w:r w:rsidR="00A839C7">
          <w:rPr>
            <w:noProof/>
            <w:webHidden/>
          </w:rPr>
          <w:fldChar w:fldCharType="separate"/>
        </w:r>
        <w:r w:rsidR="00A839C7">
          <w:rPr>
            <w:noProof/>
            <w:webHidden/>
          </w:rPr>
          <w:t>116</w:t>
        </w:r>
        <w:r w:rsidR="00A839C7">
          <w:rPr>
            <w:noProof/>
            <w:webHidden/>
          </w:rPr>
          <w:fldChar w:fldCharType="end"/>
        </w:r>
      </w:hyperlink>
    </w:p>
    <w:p w14:paraId="37CD7438" w14:textId="77777777" w:rsidR="00A839C7" w:rsidRDefault="00FF2D18">
      <w:pPr>
        <w:pStyle w:val="Inhopg3"/>
        <w:tabs>
          <w:tab w:val="left" w:pos="1320"/>
          <w:tab w:val="right" w:leader="dot" w:pos="9062"/>
        </w:tabs>
        <w:rPr>
          <w:rFonts w:eastAsiaTheme="minorEastAsia"/>
          <w:noProof/>
          <w:lang w:eastAsia="fr-BE"/>
        </w:rPr>
      </w:pPr>
      <w:hyperlink w:anchor="_Toc352578461" w:history="1">
        <w:r w:rsidR="00A839C7" w:rsidRPr="00402509">
          <w:rPr>
            <w:rStyle w:val="Hyperlink"/>
            <w:noProof/>
          </w:rPr>
          <w:t>3.5.1</w:t>
        </w:r>
        <w:r w:rsidR="00A839C7">
          <w:rPr>
            <w:rFonts w:eastAsiaTheme="minorEastAsia"/>
            <w:noProof/>
            <w:lang w:eastAsia="fr-BE"/>
          </w:rPr>
          <w:tab/>
        </w:r>
        <w:r w:rsidR="00A839C7" w:rsidRPr="00402509">
          <w:rPr>
            <w:rStyle w:val="Hyperlink"/>
            <w:noProof/>
          </w:rPr>
          <w:t>Tendensen</w:t>
        </w:r>
        <w:r w:rsidR="00A839C7">
          <w:rPr>
            <w:noProof/>
            <w:webHidden/>
          </w:rPr>
          <w:tab/>
        </w:r>
        <w:r w:rsidR="00A839C7">
          <w:rPr>
            <w:noProof/>
            <w:webHidden/>
          </w:rPr>
          <w:fldChar w:fldCharType="begin"/>
        </w:r>
        <w:r w:rsidR="00A839C7">
          <w:rPr>
            <w:noProof/>
            <w:webHidden/>
          </w:rPr>
          <w:instrText xml:space="preserve"> PAGEREF _Toc352578461 \h </w:instrText>
        </w:r>
        <w:r w:rsidR="00A839C7">
          <w:rPr>
            <w:noProof/>
            <w:webHidden/>
          </w:rPr>
        </w:r>
        <w:r w:rsidR="00A839C7">
          <w:rPr>
            <w:noProof/>
            <w:webHidden/>
          </w:rPr>
          <w:fldChar w:fldCharType="separate"/>
        </w:r>
        <w:r w:rsidR="00A839C7">
          <w:rPr>
            <w:noProof/>
            <w:webHidden/>
          </w:rPr>
          <w:t>116</w:t>
        </w:r>
        <w:r w:rsidR="00A839C7">
          <w:rPr>
            <w:noProof/>
            <w:webHidden/>
          </w:rPr>
          <w:fldChar w:fldCharType="end"/>
        </w:r>
      </w:hyperlink>
    </w:p>
    <w:p w14:paraId="5FF0688D" w14:textId="77777777" w:rsidR="00A839C7" w:rsidRDefault="00FF2D18">
      <w:pPr>
        <w:pStyle w:val="Inhopg3"/>
        <w:tabs>
          <w:tab w:val="left" w:pos="1320"/>
          <w:tab w:val="right" w:leader="dot" w:pos="9062"/>
        </w:tabs>
        <w:rPr>
          <w:rFonts w:eastAsiaTheme="minorEastAsia"/>
          <w:noProof/>
          <w:lang w:eastAsia="fr-BE"/>
        </w:rPr>
      </w:pPr>
      <w:hyperlink w:anchor="_Toc352578462" w:history="1">
        <w:r w:rsidR="00A839C7" w:rsidRPr="00402509">
          <w:rPr>
            <w:rStyle w:val="Hyperlink"/>
            <w:noProof/>
            <w:lang w:val="nl-BE"/>
          </w:rPr>
          <w:t>3.5.2</w:t>
        </w:r>
        <w:r w:rsidR="00A839C7">
          <w:rPr>
            <w:rFonts w:eastAsiaTheme="minorEastAsia"/>
            <w:noProof/>
            <w:lang w:eastAsia="fr-BE"/>
          </w:rPr>
          <w:tab/>
        </w:r>
        <w:r w:rsidR="00A839C7" w:rsidRPr="00402509">
          <w:rPr>
            <w:rStyle w:val="Hyperlink"/>
            <w:noProof/>
            <w:lang w:val="nl-NL"/>
          </w:rPr>
          <w:t>Onder de loep</w:t>
        </w:r>
        <w:r w:rsidR="00A839C7" w:rsidRPr="00402509">
          <w:rPr>
            <w:rStyle w:val="Hyperlink"/>
            <w:noProof/>
            <w:lang w:val="nl-BE"/>
          </w:rPr>
          <w:t>: inclusief onderwijs</w:t>
        </w:r>
        <w:r w:rsidR="00A839C7">
          <w:rPr>
            <w:noProof/>
            <w:webHidden/>
          </w:rPr>
          <w:tab/>
        </w:r>
        <w:r w:rsidR="00A839C7">
          <w:rPr>
            <w:noProof/>
            <w:webHidden/>
          </w:rPr>
          <w:fldChar w:fldCharType="begin"/>
        </w:r>
        <w:r w:rsidR="00A839C7">
          <w:rPr>
            <w:noProof/>
            <w:webHidden/>
          </w:rPr>
          <w:instrText xml:space="preserve"> PAGEREF _Toc352578462 \h </w:instrText>
        </w:r>
        <w:r w:rsidR="00A839C7">
          <w:rPr>
            <w:noProof/>
            <w:webHidden/>
          </w:rPr>
        </w:r>
        <w:r w:rsidR="00A839C7">
          <w:rPr>
            <w:noProof/>
            <w:webHidden/>
          </w:rPr>
          <w:fldChar w:fldCharType="separate"/>
        </w:r>
        <w:r w:rsidR="00A839C7">
          <w:rPr>
            <w:noProof/>
            <w:webHidden/>
          </w:rPr>
          <w:t>116</w:t>
        </w:r>
        <w:r w:rsidR="00A839C7">
          <w:rPr>
            <w:noProof/>
            <w:webHidden/>
          </w:rPr>
          <w:fldChar w:fldCharType="end"/>
        </w:r>
      </w:hyperlink>
    </w:p>
    <w:p w14:paraId="24E7CBC1" w14:textId="77777777" w:rsidR="00A839C7" w:rsidRDefault="00FF2D18">
      <w:pPr>
        <w:pStyle w:val="Inhopg3"/>
        <w:tabs>
          <w:tab w:val="left" w:pos="1320"/>
          <w:tab w:val="right" w:leader="dot" w:pos="9062"/>
        </w:tabs>
        <w:rPr>
          <w:rFonts w:eastAsiaTheme="minorEastAsia"/>
          <w:noProof/>
          <w:lang w:eastAsia="fr-BE"/>
        </w:rPr>
      </w:pPr>
      <w:hyperlink w:anchor="_Toc352578463" w:history="1">
        <w:r w:rsidR="00A839C7" w:rsidRPr="00402509">
          <w:rPr>
            <w:rStyle w:val="Hyperlink"/>
            <w:noProof/>
          </w:rPr>
          <w:t>3.5.3</w:t>
        </w:r>
        <w:r w:rsidR="00A839C7">
          <w:rPr>
            <w:rFonts w:eastAsiaTheme="minorEastAsia"/>
            <w:noProof/>
            <w:lang w:eastAsia="fr-BE"/>
          </w:rPr>
          <w:tab/>
        </w:r>
        <w:r w:rsidR="00A839C7" w:rsidRPr="00402509">
          <w:rPr>
            <w:rStyle w:val="Hyperlink"/>
            <w:noProof/>
          </w:rPr>
          <w:t>Acties van het Centrum</w:t>
        </w:r>
        <w:r w:rsidR="00A839C7">
          <w:rPr>
            <w:noProof/>
            <w:webHidden/>
          </w:rPr>
          <w:tab/>
        </w:r>
        <w:r w:rsidR="00A839C7">
          <w:rPr>
            <w:noProof/>
            <w:webHidden/>
          </w:rPr>
          <w:fldChar w:fldCharType="begin"/>
        </w:r>
        <w:r w:rsidR="00A839C7">
          <w:rPr>
            <w:noProof/>
            <w:webHidden/>
          </w:rPr>
          <w:instrText xml:space="preserve"> PAGEREF _Toc352578463 \h </w:instrText>
        </w:r>
        <w:r w:rsidR="00A839C7">
          <w:rPr>
            <w:noProof/>
            <w:webHidden/>
          </w:rPr>
        </w:r>
        <w:r w:rsidR="00A839C7">
          <w:rPr>
            <w:noProof/>
            <w:webHidden/>
          </w:rPr>
          <w:fldChar w:fldCharType="separate"/>
        </w:r>
        <w:r w:rsidR="00A839C7">
          <w:rPr>
            <w:noProof/>
            <w:webHidden/>
          </w:rPr>
          <w:t>118</w:t>
        </w:r>
        <w:r w:rsidR="00A839C7">
          <w:rPr>
            <w:noProof/>
            <w:webHidden/>
          </w:rPr>
          <w:fldChar w:fldCharType="end"/>
        </w:r>
      </w:hyperlink>
    </w:p>
    <w:p w14:paraId="6B807F7B" w14:textId="77777777" w:rsidR="00A839C7" w:rsidRDefault="00FF2D18">
      <w:pPr>
        <w:pStyle w:val="Inhopg3"/>
        <w:tabs>
          <w:tab w:val="left" w:pos="1320"/>
          <w:tab w:val="right" w:leader="dot" w:pos="9062"/>
        </w:tabs>
        <w:rPr>
          <w:rFonts w:eastAsiaTheme="minorEastAsia"/>
          <w:noProof/>
          <w:lang w:eastAsia="fr-BE"/>
        </w:rPr>
      </w:pPr>
      <w:hyperlink w:anchor="_Toc352578464" w:history="1">
        <w:r w:rsidR="00A839C7" w:rsidRPr="00402509">
          <w:rPr>
            <w:rStyle w:val="Hyperlink"/>
            <w:noProof/>
          </w:rPr>
          <w:t>3.5.4</w:t>
        </w:r>
        <w:r w:rsidR="00A839C7">
          <w:rPr>
            <w:rFonts w:eastAsiaTheme="minorEastAsia"/>
            <w:noProof/>
            <w:lang w:eastAsia="fr-BE"/>
          </w:rPr>
          <w:tab/>
        </w:r>
        <w:r w:rsidR="00A839C7" w:rsidRPr="00402509">
          <w:rPr>
            <w:rStyle w:val="Hyperlink"/>
            <w:noProof/>
          </w:rPr>
          <w:t>In de steigers</w:t>
        </w:r>
        <w:r w:rsidR="00A839C7">
          <w:rPr>
            <w:noProof/>
            <w:webHidden/>
          </w:rPr>
          <w:tab/>
        </w:r>
        <w:r w:rsidR="00A839C7">
          <w:rPr>
            <w:noProof/>
            <w:webHidden/>
          </w:rPr>
          <w:fldChar w:fldCharType="begin"/>
        </w:r>
        <w:r w:rsidR="00A839C7">
          <w:rPr>
            <w:noProof/>
            <w:webHidden/>
          </w:rPr>
          <w:instrText xml:space="preserve"> PAGEREF _Toc352578464 \h </w:instrText>
        </w:r>
        <w:r w:rsidR="00A839C7">
          <w:rPr>
            <w:noProof/>
            <w:webHidden/>
          </w:rPr>
        </w:r>
        <w:r w:rsidR="00A839C7">
          <w:rPr>
            <w:noProof/>
            <w:webHidden/>
          </w:rPr>
          <w:fldChar w:fldCharType="separate"/>
        </w:r>
        <w:r w:rsidR="00A839C7">
          <w:rPr>
            <w:noProof/>
            <w:webHidden/>
          </w:rPr>
          <w:t>119</w:t>
        </w:r>
        <w:r w:rsidR="00A839C7">
          <w:rPr>
            <w:noProof/>
            <w:webHidden/>
          </w:rPr>
          <w:fldChar w:fldCharType="end"/>
        </w:r>
      </w:hyperlink>
    </w:p>
    <w:p w14:paraId="3BA77FC1" w14:textId="77777777" w:rsidR="00A839C7" w:rsidRDefault="00FF2D18">
      <w:pPr>
        <w:pStyle w:val="Inhopg1"/>
        <w:tabs>
          <w:tab w:val="left" w:pos="440"/>
          <w:tab w:val="right" w:leader="dot" w:pos="9062"/>
        </w:tabs>
        <w:rPr>
          <w:rFonts w:eastAsiaTheme="minorEastAsia"/>
          <w:noProof/>
          <w:lang w:eastAsia="fr-BE"/>
        </w:rPr>
      </w:pPr>
      <w:hyperlink w:anchor="_Toc352578465" w:history="1">
        <w:r w:rsidR="00A839C7" w:rsidRPr="00402509">
          <w:rPr>
            <w:rStyle w:val="Hyperlink"/>
            <w:noProof/>
            <w:lang w:val="nl-NL"/>
            <w14:scene3d>
              <w14:camera w14:prst="orthographicFront"/>
              <w14:lightRig w14:rig="threePt" w14:dir="t">
                <w14:rot w14:lat="0" w14:lon="0" w14:rev="0"/>
              </w14:lightRig>
            </w14:scene3d>
          </w:rPr>
          <w:t>4</w:t>
        </w:r>
        <w:r w:rsidR="00A839C7">
          <w:rPr>
            <w:rFonts w:eastAsiaTheme="minorEastAsia"/>
            <w:noProof/>
            <w:lang w:eastAsia="fr-BE"/>
          </w:rPr>
          <w:tab/>
        </w:r>
        <w:r w:rsidR="00A839C7" w:rsidRPr="00402509">
          <w:rPr>
            <w:rStyle w:val="Hyperlink"/>
            <w:noProof/>
            <w:lang w:val="nl-NL"/>
          </w:rPr>
          <w:t>Hoofdstuk 4 : Rechtspraak en onderhandelde oplossingen</w:t>
        </w:r>
        <w:r w:rsidR="00A839C7">
          <w:rPr>
            <w:noProof/>
            <w:webHidden/>
          </w:rPr>
          <w:tab/>
        </w:r>
        <w:r w:rsidR="00A839C7">
          <w:rPr>
            <w:noProof/>
            <w:webHidden/>
          </w:rPr>
          <w:fldChar w:fldCharType="begin"/>
        </w:r>
        <w:r w:rsidR="00A839C7">
          <w:rPr>
            <w:noProof/>
            <w:webHidden/>
          </w:rPr>
          <w:instrText xml:space="preserve"> PAGEREF _Toc352578465 \h </w:instrText>
        </w:r>
        <w:r w:rsidR="00A839C7">
          <w:rPr>
            <w:noProof/>
            <w:webHidden/>
          </w:rPr>
        </w:r>
        <w:r w:rsidR="00A839C7">
          <w:rPr>
            <w:noProof/>
            <w:webHidden/>
          </w:rPr>
          <w:fldChar w:fldCharType="separate"/>
        </w:r>
        <w:r w:rsidR="00A839C7">
          <w:rPr>
            <w:noProof/>
            <w:webHidden/>
          </w:rPr>
          <w:t>121</w:t>
        </w:r>
        <w:r w:rsidR="00A839C7">
          <w:rPr>
            <w:noProof/>
            <w:webHidden/>
          </w:rPr>
          <w:fldChar w:fldCharType="end"/>
        </w:r>
      </w:hyperlink>
    </w:p>
    <w:p w14:paraId="23DCE283" w14:textId="77777777" w:rsidR="00A839C7" w:rsidRDefault="00FF2D18">
      <w:pPr>
        <w:pStyle w:val="Inhopg2"/>
        <w:tabs>
          <w:tab w:val="left" w:pos="880"/>
          <w:tab w:val="right" w:leader="dot" w:pos="9062"/>
        </w:tabs>
        <w:rPr>
          <w:rFonts w:eastAsiaTheme="minorEastAsia"/>
          <w:noProof/>
          <w:lang w:eastAsia="fr-BE"/>
        </w:rPr>
      </w:pPr>
      <w:hyperlink w:anchor="_Toc352578466" w:history="1">
        <w:r w:rsidR="00A839C7" w:rsidRPr="00402509">
          <w:rPr>
            <w:rStyle w:val="Hyperlink"/>
            <w:noProof/>
          </w:rPr>
          <w:t>4.1</w:t>
        </w:r>
        <w:r w:rsidR="00A839C7">
          <w:rPr>
            <w:rFonts w:eastAsiaTheme="minorEastAsia"/>
            <w:noProof/>
            <w:lang w:eastAsia="fr-BE"/>
          </w:rPr>
          <w:tab/>
        </w:r>
        <w:r w:rsidR="00A839C7" w:rsidRPr="00402509">
          <w:rPr>
            <w:rStyle w:val="Hyperlink"/>
            <w:noProof/>
          </w:rPr>
          <w:t>Inleiding</w:t>
        </w:r>
        <w:r w:rsidR="00A839C7">
          <w:rPr>
            <w:noProof/>
            <w:webHidden/>
          </w:rPr>
          <w:tab/>
        </w:r>
        <w:r w:rsidR="00A839C7">
          <w:rPr>
            <w:noProof/>
            <w:webHidden/>
          </w:rPr>
          <w:fldChar w:fldCharType="begin"/>
        </w:r>
        <w:r w:rsidR="00A839C7">
          <w:rPr>
            <w:noProof/>
            <w:webHidden/>
          </w:rPr>
          <w:instrText xml:space="preserve"> PAGEREF _Toc352578466 \h </w:instrText>
        </w:r>
        <w:r w:rsidR="00A839C7">
          <w:rPr>
            <w:noProof/>
            <w:webHidden/>
          </w:rPr>
        </w:r>
        <w:r w:rsidR="00A839C7">
          <w:rPr>
            <w:noProof/>
            <w:webHidden/>
          </w:rPr>
          <w:fldChar w:fldCharType="separate"/>
        </w:r>
        <w:r w:rsidR="00A839C7">
          <w:rPr>
            <w:noProof/>
            <w:webHidden/>
          </w:rPr>
          <w:t>121</w:t>
        </w:r>
        <w:r w:rsidR="00A839C7">
          <w:rPr>
            <w:noProof/>
            <w:webHidden/>
          </w:rPr>
          <w:fldChar w:fldCharType="end"/>
        </w:r>
      </w:hyperlink>
    </w:p>
    <w:p w14:paraId="6BEA756F" w14:textId="77777777" w:rsidR="00A839C7" w:rsidRDefault="00FF2D18">
      <w:pPr>
        <w:pStyle w:val="Inhopg2"/>
        <w:tabs>
          <w:tab w:val="left" w:pos="880"/>
          <w:tab w:val="right" w:leader="dot" w:pos="9062"/>
        </w:tabs>
        <w:rPr>
          <w:rFonts w:eastAsiaTheme="minorEastAsia"/>
          <w:noProof/>
          <w:lang w:eastAsia="fr-BE"/>
        </w:rPr>
      </w:pPr>
      <w:hyperlink w:anchor="_Toc352578467" w:history="1">
        <w:r w:rsidR="00A839C7" w:rsidRPr="00402509">
          <w:rPr>
            <w:rStyle w:val="Hyperlink"/>
            <w:noProof/>
          </w:rPr>
          <w:t>4.2</w:t>
        </w:r>
        <w:r w:rsidR="00A839C7">
          <w:rPr>
            <w:rFonts w:eastAsiaTheme="minorEastAsia"/>
            <w:noProof/>
            <w:lang w:eastAsia="fr-BE"/>
          </w:rPr>
          <w:tab/>
        </w:r>
        <w:r w:rsidR="00A839C7" w:rsidRPr="00402509">
          <w:rPr>
            <w:rStyle w:val="Hyperlink"/>
            <w:noProof/>
          </w:rPr>
          <w:t>Overzicht van de rechtspraak</w:t>
        </w:r>
        <w:r w:rsidR="00A839C7">
          <w:rPr>
            <w:noProof/>
            <w:webHidden/>
          </w:rPr>
          <w:tab/>
        </w:r>
        <w:r w:rsidR="00A839C7">
          <w:rPr>
            <w:noProof/>
            <w:webHidden/>
          </w:rPr>
          <w:fldChar w:fldCharType="begin"/>
        </w:r>
        <w:r w:rsidR="00A839C7">
          <w:rPr>
            <w:noProof/>
            <w:webHidden/>
          </w:rPr>
          <w:instrText xml:space="preserve"> PAGEREF _Toc352578467 \h </w:instrText>
        </w:r>
        <w:r w:rsidR="00A839C7">
          <w:rPr>
            <w:noProof/>
            <w:webHidden/>
          </w:rPr>
        </w:r>
        <w:r w:rsidR="00A839C7">
          <w:rPr>
            <w:noProof/>
            <w:webHidden/>
          </w:rPr>
          <w:fldChar w:fldCharType="separate"/>
        </w:r>
        <w:r w:rsidR="00A839C7">
          <w:rPr>
            <w:noProof/>
            <w:webHidden/>
          </w:rPr>
          <w:t>121</w:t>
        </w:r>
        <w:r w:rsidR="00A839C7">
          <w:rPr>
            <w:noProof/>
            <w:webHidden/>
          </w:rPr>
          <w:fldChar w:fldCharType="end"/>
        </w:r>
      </w:hyperlink>
    </w:p>
    <w:p w14:paraId="1CA805DB" w14:textId="77777777" w:rsidR="00A839C7" w:rsidRDefault="00FF2D18">
      <w:pPr>
        <w:pStyle w:val="Inhopg2"/>
        <w:tabs>
          <w:tab w:val="left" w:pos="880"/>
          <w:tab w:val="right" w:leader="dot" w:pos="9062"/>
        </w:tabs>
        <w:rPr>
          <w:rFonts w:eastAsiaTheme="minorEastAsia"/>
          <w:noProof/>
          <w:lang w:eastAsia="fr-BE"/>
        </w:rPr>
      </w:pPr>
      <w:hyperlink w:anchor="_Toc352578468" w:history="1">
        <w:r w:rsidR="00A839C7" w:rsidRPr="00402509">
          <w:rPr>
            <w:rStyle w:val="Hyperlink"/>
            <w:noProof/>
            <w:lang w:val="nl-NL"/>
          </w:rPr>
          <w:t>4.3</w:t>
        </w:r>
        <w:r w:rsidR="00A839C7">
          <w:rPr>
            <w:rFonts w:eastAsiaTheme="minorEastAsia"/>
            <w:noProof/>
            <w:lang w:eastAsia="fr-BE"/>
          </w:rPr>
          <w:tab/>
        </w:r>
        <w:r w:rsidR="00A839C7" w:rsidRPr="00402509">
          <w:rPr>
            <w:rStyle w:val="Hyperlink"/>
            <w:noProof/>
            <w:lang w:val="nl-NL"/>
          </w:rPr>
          <w:t>Enkele interessante uitspraken</w:t>
        </w:r>
        <w:r w:rsidR="00A839C7">
          <w:rPr>
            <w:noProof/>
            <w:webHidden/>
          </w:rPr>
          <w:tab/>
        </w:r>
        <w:r w:rsidR="00A839C7">
          <w:rPr>
            <w:noProof/>
            <w:webHidden/>
          </w:rPr>
          <w:fldChar w:fldCharType="begin"/>
        </w:r>
        <w:r w:rsidR="00A839C7">
          <w:rPr>
            <w:noProof/>
            <w:webHidden/>
          </w:rPr>
          <w:instrText xml:space="preserve"> PAGEREF _Toc352578468 \h </w:instrText>
        </w:r>
        <w:r w:rsidR="00A839C7">
          <w:rPr>
            <w:noProof/>
            <w:webHidden/>
          </w:rPr>
        </w:r>
        <w:r w:rsidR="00A839C7">
          <w:rPr>
            <w:noProof/>
            <w:webHidden/>
          </w:rPr>
          <w:fldChar w:fldCharType="separate"/>
        </w:r>
        <w:r w:rsidR="00A839C7">
          <w:rPr>
            <w:noProof/>
            <w:webHidden/>
          </w:rPr>
          <w:t>130</w:t>
        </w:r>
        <w:r w:rsidR="00A839C7">
          <w:rPr>
            <w:noProof/>
            <w:webHidden/>
          </w:rPr>
          <w:fldChar w:fldCharType="end"/>
        </w:r>
      </w:hyperlink>
    </w:p>
    <w:p w14:paraId="74F57700" w14:textId="77777777" w:rsidR="00A839C7" w:rsidRDefault="00FF2D18">
      <w:pPr>
        <w:pStyle w:val="Inhopg2"/>
        <w:tabs>
          <w:tab w:val="left" w:pos="880"/>
          <w:tab w:val="right" w:leader="dot" w:pos="9062"/>
        </w:tabs>
        <w:rPr>
          <w:rFonts w:eastAsiaTheme="minorEastAsia"/>
          <w:noProof/>
          <w:lang w:eastAsia="fr-BE"/>
        </w:rPr>
      </w:pPr>
      <w:hyperlink w:anchor="_Toc352578469" w:history="1">
        <w:r w:rsidR="00A839C7" w:rsidRPr="00402509">
          <w:rPr>
            <w:rStyle w:val="Hyperlink"/>
            <w:noProof/>
            <w:lang w:val="nl-NL"/>
          </w:rPr>
          <w:t>4.4</w:t>
        </w:r>
        <w:r w:rsidR="00A839C7">
          <w:rPr>
            <w:rFonts w:eastAsiaTheme="minorEastAsia"/>
            <w:noProof/>
            <w:lang w:eastAsia="fr-BE"/>
          </w:rPr>
          <w:tab/>
        </w:r>
        <w:r w:rsidR="00A839C7" w:rsidRPr="00402509">
          <w:rPr>
            <w:rStyle w:val="Hyperlink"/>
            <w:noProof/>
            <w:lang w:val="nl-NL"/>
          </w:rPr>
          <w:t>Gerechtelijke stappen van het Centrum</w:t>
        </w:r>
        <w:r w:rsidR="00A839C7">
          <w:rPr>
            <w:noProof/>
            <w:webHidden/>
          </w:rPr>
          <w:tab/>
        </w:r>
        <w:r w:rsidR="00A839C7">
          <w:rPr>
            <w:noProof/>
            <w:webHidden/>
          </w:rPr>
          <w:fldChar w:fldCharType="begin"/>
        </w:r>
        <w:r w:rsidR="00A839C7">
          <w:rPr>
            <w:noProof/>
            <w:webHidden/>
          </w:rPr>
          <w:instrText xml:space="preserve"> PAGEREF _Toc352578469 \h </w:instrText>
        </w:r>
        <w:r w:rsidR="00A839C7">
          <w:rPr>
            <w:noProof/>
            <w:webHidden/>
          </w:rPr>
        </w:r>
        <w:r w:rsidR="00A839C7">
          <w:rPr>
            <w:noProof/>
            <w:webHidden/>
          </w:rPr>
          <w:fldChar w:fldCharType="separate"/>
        </w:r>
        <w:r w:rsidR="00A839C7">
          <w:rPr>
            <w:noProof/>
            <w:webHidden/>
          </w:rPr>
          <w:t>132</w:t>
        </w:r>
        <w:r w:rsidR="00A839C7">
          <w:rPr>
            <w:noProof/>
            <w:webHidden/>
          </w:rPr>
          <w:fldChar w:fldCharType="end"/>
        </w:r>
      </w:hyperlink>
    </w:p>
    <w:p w14:paraId="07E3300B" w14:textId="77777777" w:rsidR="00A839C7" w:rsidRDefault="00FF2D18">
      <w:pPr>
        <w:pStyle w:val="Inhopg2"/>
        <w:tabs>
          <w:tab w:val="left" w:pos="880"/>
          <w:tab w:val="right" w:leader="dot" w:pos="9062"/>
        </w:tabs>
        <w:rPr>
          <w:rFonts w:eastAsiaTheme="minorEastAsia"/>
          <w:noProof/>
          <w:lang w:eastAsia="fr-BE"/>
        </w:rPr>
      </w:pPr>
      <w:hyperlink w:anchor="_Toc352578470" w:history="1">
        <w:r w:rsidR="00A839C7" w:rsidRPr="00402509">
          <w:rPr>
            <w:rStyle w:val="Hyperlink"/>
            <w:noProof/>
          </w:rPr>
          <w:t>4.5</w:t>
        </w:r>
        <w:r w:rsidR="00A839C7">
          <w:rPr>
            <w:rFonts w:eastAsiaTheme="minorEastAsia"/>
            <w:noProof/>
            <w:lang w:eastAsia="fr-BE"/>
          </w:rPr>
          <w:tab/>
        </w:r>
        <w:r w:rsidR="00A839C7" w:rsidRPr="00402509">
          <w:rPr>
            <w:rStyle w:val="Hyperlink"/>
            <w:noProof/>
          </w:rPr>
          <w:t>Onderhandelde oplossingen</w:t>
        </w:r>
        <w:r w:rsidR="00A839C7">
          <w:rPr>
            <w:noProof/>
            <w:webHidden/>
          </w:rPr>
          <w:tab/>
        </w:r>
        <w:r w:rsidR="00A839C7">
          <w:rPr>
            <w:noProof/>
            <w:webHidden/>
          </w:rPr>
          <w:fldChar w:fldCharType="begin"/>
        </w:r>
        <w:r w:rsidR="00A839C7">
          <w:rPr>
            <w:noProof/>
            <w:webHidden/>
          </w:rPr>
          <w:instrText xml:space="preserve"> PAGEREF _Toc352578470 \h </w:instrText>
        </w:r>
        <w:r w:rsidR="00A839C7">
          <w:rPr>
            <w:noProof/>
            <w:webHidden/>
          </w:rPr>
        </w:r>
        <w:r w:rsidR="00A839C7">
          <w:rPr>
            <w:noProof/>
            <w:webHidden/>
          </w:rPr>
          <w:fldChar w:fldCharType="separate"/>
        </w:r>
        <w:r w:rsidR="00A839C7">
          <w:rPr>
            <w:noProof/>
            <w:webHidden/>
          </w:rPr>
          <w:t>136</w:t>
        </w:r>
        <w:r w:rsidR="00A839C7">
          <w:rPr>
            <w:noProof/>
            <w:webHidden/>
          </w:rPr>
          <w:fldChar w:fldCharType="end"/>
        </w:r>
      </w:hyperlink>
    </w:p>
    <w:p w14:paraId="31B6BED5" w14:textId="77777777" w:rsidR="00A839C7" w:rsidRDefault="00FF2D18">
      <w:pPr>
        <w:pStyle w:val="Inhopg1"/>
        <w:tabs>
          <w:tab w:val="left" w:pos="440"/>
          <w:tab w:val="right" w:leader="dot" w:pos="9062"/>
        </w:tabs>
        <w:rPr>
          <w:rFonts w:eastAsiaTheme="minorEastAsia"/>
          <w:noProof/>
          <w:lang w:eastAsia="fr-BE"/>
        </w:rPr>
      </w:pPr>
      <w:hyperlink w:anchor="_Toc352578471" w:history="1">
        <w:r w:rsidR="00A839C7" w:rsidRPr="00402509">
          <w:rPr>
            <w:rStyle w:val="Hyperlink"/>
            <w:noProof/>
            <w14:scene3d>
              <w14:camera w14:prst="orthographicFront"/>
              <w14:lightRig w14:rig="threePt" w14:dir="t">
                <w14:rot w14:lat="0" w14:lon="0" w14:rev="0"/>
              </w14:lightRig>
            </w14:scene3d>
          </w:rPr>
          <w:t>5</w:t>
        </w:r>
        <w:r w:rsidR="00A839C7">
          <w:rPr>
            <w:rFonts w:eastAsiaTheme="minorEastAsia"/>
            <w:noProof/>
            <w:lang w:eastAsia="fr-BE"/>
          </w:rPr>
          <w:tab/>
        </w:r>
        <w:r w:rsidR="00A839C7" w:rsidRPr="00402509">
          <w:rPr>
            <w:rStyle w:val="Hyperlink"/>
            <w:noProof/>
          </w:rPr>
          <w:t>Hoofdstuk 5: Aanbevelingen</w:t>
        </w:r>
        <w:r w:rsidR="00A839C7">
          <w:rPr>
            <w:noProof/>
            <w:webHidden/>
          </w:rPr>
          <w:tab/>
        </w:r>
        <w:r w:rsidR="00A839C7">
          <w:rPr>
            <w:noProof/>
            <w:webHidden/>
          </w:rPr>
          <w:fldChar w:fldCharType="begin"/>
        </w:r>
        <w:r w:rsidR="00A839C7">
          <w:rPr>
            <w:noProof/>
            <w:webHidden/>
          </w:rPr>
          <w:instrText xml:space="preserve"> PAGEREF _Toc352578471 \h </w:instrText>
        </w:r>
        <w:r w:rsidR="00A839C7">
          <w:rPr>
            <w:noProof/>
            <w:webHidden/>
          </w:rPr>
        </w:r>
        <w:r w:rsidR="00A839C7">
          <w:rPr>
            <w:noProof/>
            <w:webHidden/>
          </w:rPr>
          <w:fldChar w:fldCharType="separate"/>
        </w:r>
        <w:r w:rsidR="00A839C7">
          <w:rPr>
            <w:noProof/>
            <w:webHidden/>
          </w:rPr>
          <w:t>140</w:t>
        </w:r>
        <w:r w:rsidR="00A839C7">
          <w:rPr>
            <w:noProof/>
            <w:webHidden/>
          </w:rPr>
          <w:fldChar w:fldCharType="end"/>
        </w:r>
      </w:hyperlink>
    </w:p>
    <w:p w14:paraId="4AC3CAFE" w14:textId="77777777" w:rsidR="00A839C7" w:rsidRDefault="00FF2D18">
      <w:pPr>
        <w:pStyle w:val="Inhopg1"/>
        <w:tabs>
          <w:tab w:val="left" w:pos="440"/>
          <w:tab w:val="right" w:leader="dot" w:pos="9062"/>
        </w:tabs>
        <w:rPr>
          <w:rFonts w:eastAsiaTheme="minorEastAsia"/>
          <w:noProof/>
          <w:lang w:eastAsia="fr-BE"/>
        </w:rPr>
      </w:pPr>
      <w:hyperlink w:anchor="_Toc352578472" w:history="1">
        <w:r w:rsidR="00A839C7" w:rsidRPr="00402509">
          <w:rPr>
            <w:rStyle w:val="Hyperlink"/>
            <w:noProof/>
            <w14:scene3d>
              <w14:camera w14:prst="orthographicFront"/>
              <w14:lightRig w14:rig="threePt" w14:dir="t">
                <w14:rot w14:lat="0" w14:lon="0" w14:rev="0"/>
              </w14:lightRig>
            </w14:scene3d>
          </w:rPr>
          <w:t>6</w:t>
        </w:r>
        <w:r w:rsidR="00A839C7">
          <w:rPr>
            <w:rFonts w:eastAsiaTheme="minorEastAsia"/>
            <w:noProof/>
            <w:lang w:eastAsia="fr-BE"/>
          </w:rPr>
          <w:tab/>
        </w:r>
        <w:r w:rsidR="00A839C7" w:rsidRPr="00402509">
          <w:rPr>
            <w:rStyle w:val="Hyperlink"/>
            <w:noProof/>
          </w:rPr>
          <w:t>Hoofdstuk 6: Het Centrum netwerkt</w:t>
        </w:r>
        <w:r w:rsidR="00A839C7">
          <w:rPr>
            <w:noProof/>
            <w:webHidden/>
          </w:rPr>
          <w:tab/>
        </w:r>
        <w:r w:rsidR="00A839C7">
          <w:rPr>
            <w:noProof/>
            <w:webHidden/>
          </w:rPr>
          <w:fldChar w:fldCharType="begin"/>
        </w:r>
        <w:r w:rsidR="00A839C7">
          <w:rPr>
            <w:noProof/>
            <w:webHidden/>
          </w:rPr>
          <w:instrText xml:space="preserve"> PAGEREF _Toc352578472 \h </w:instrText>
        </w:r>
        <w:r w:rsidR="00A839C7">
          <w:rPr>
            <w:noProof/>
            <w:webHidden/>
          </w:rPr>
        </w:r>
        <w:r w:rsidR="00A839C7">
          <w:rPr>
            <w:noProof/>
            <w:webHidden/>
          </w:rPr>
          <w:fldChar w:fldCharType="separate"/>
        </w:r>
        <w:r w:rsidR="00A839C7">
          <w:rPr>
            <w:noProof/>
            <w:webHidden/>
          </w:rPr>
          <w:t>141</w:t>
        </w:r>
        <w:r w:rsidR="00A839C7">
          <w:rPr>
            <w:noProof/>
            <w:webHidden/>
          </w:rPr>
          <w:fldChar w:fldCharType="end"/>
        </w:r>
      </w:hyperlink>
    </w:p>
    <w:p w14:paraId="544F5567" w14:textId="77777777" w:rsidR="00A839C7" w:rsidRDefault="00FF2D18">
      <w:pPr>
        <w:pStyle w:val="Inhopg2"/>
        <w:tabs>
          <w:tab w:val="left" w:pos="880"/>
          <w:tab w:val="right" w:leader="dot" w:pos="9062"/>
        </w:tabs>
        <w:rPr>
          <w:rFonts w:eastAsiaTheme="minorEastAsia"/>
          <w:noProof/>
          <w:lang w:eastAsia="fr-BE"/>
        </w:rPr>
      </w:pPr>
      <w:hyperlink w:anchor="_Toc352578473" w:history="1">
        <w:r w:rsidR="00A839C7" w:rsidRPr="00402509">
          <w:rPr>
            <w:rStyle w:val="Hyperlink"/>
            <w:noProof/>
          </w:rPr>
          <w:t>6.1</w:t>
        </w:r>
        <w:r w:rsidR="00A839C7">
          <w:rPr>
            <w:rFonts w:eastAsiaTheme="minorEastAsia"/>
            <w:noProof/>
            <w:lang w:eastAsia="fr-BE"/>
          </w:rPr>
          <w:tab/>
        </w:r>
        <w:r w:rsidR="00A839C7" w:rsidRPr="00402509">
          <w:rPr>
            <w:rStyle w:val="Hyperlink"/>
            <w:noProof/>
          </w:rPr>
          <w:t>Nationaal</w:t>
        </w:r>
        <w:r w:rsidR="00A839C7">
          <w:rPr>
            <w:noProof/>
            <w:webHidden/>
          </w:rPr>
          <w:tab/>
        </w:r>
        <w:r w:rsidR="00A839C7">
          <w:rPr>
            <w:noProof/>
            <w:webHidden/>
          </w:rPr>
          <w:fldChar w:fldCharType="begin"/>
        </w:r>
        <w:r w:rsidR="00A839C7">
          <w:rPr>
            <w:noProof/>
            <w:webHidden/>
          </w:rPr>
          <w:instrText xml:space="preserve"> PAGEREF _Toc352578473 \h </w:instrText>
        </w:r>
        <w:r w:rsidR="00A839C7">
          <w:rPr>
            <w:noProof/>
            <w:webHidden/>
          </w:rPr>
        </w:r>
        <w:r w:rsidR="00A839C7">
          <w:rPr>
            <w:noProof/>
            <w:webHidden/>
          </w:rPr>
          <w:fldChar w:fldCharType="separate"/>
        </w:r>
        <w:r w:rsidR="00A839C7">
          <w:rPr>
            <w:noProof/>
            <w:webHidden/>
          </w:rPr>
          <w:t>141</w:t>
        </w:r>
        <w:r w:rsidR="00A839C7">
          <w:rPr>
            <w:noProof/>
            <w:webHidden/>
          </w:rPr>
          <w:fldChar w:fldCharType="end"/>
        </w:r>
      </w:hyperlink>
    </w:p>
    <w:p w14:paraId="028C362D" w14:textId="77777777" w:rsidR="00A839C7" w:rsidRDefault="00FF2D18">
      <w:pPr>
        <w:pStyle w:val="Inhopg3"/>
        <w:tabs>
          <w:tab w:val="left" w:pos="1320"/>
          <w:tab w:val="right" w:leader="dot" w:pos="9062"/>
        </w:tabs>
        <w:rPr>
          <w:rFonts w:eastAsiaTheme="minorEastAsia"/>
          <w:noProof/>
          <w:lang w:eastAsia="fr-BE"/>
        </w:rPr>
      </w:pPr>
      <w:hyperlink w:anchor="_Toc352578474" w:history="1">
        <w:r w:rsidR="00A839C7" w:rsidRPr="00402509">
          <w:rPr>
            <w:rStyle w:val="Hyperlink"/>
            <w:noProof/>
          </w:rPr>
          <w:t>6.1.1</w:t>
        </w:r>
        <w:r w:rsidR="00A839C7">
          <w:rPr>
            <w:rFonts w:eastAsiaTheme="minorEastAsia"/>
            <w:noProof/>
            <w:lang w:eastAsia="fr-BE"/>
          </w:rPr>
          <w:tab/>
        </w:r>
        <w:r w:rsidR="00A839C7" w:rsidRPr="00402509">
          <w:rPr>
            <w:rStyle w:val="Hyperlink"/>
            <w:noProof/>
          </w:rPr>
          <w:t>Vlaamse meldpunten discriminatie</w:t>
        </w:r>
        <w:r w:rsidR="00A839C7">
          <w:rPr>
            <w:noProof/>
            <w:webHidden/>
          </w:rPr>
          <w:tab/>
        </w:r>
        <w:r w:rsidR="00A839C7">
          <w:rPr>
            <w:noProof/>
            <w:webHidden/>
          </w:rPr>
          <w:fldChar w:fldCharType="begin"/>
        </w:r>
        <w:r w:rsidR="00A839C7">
          <w:rPr>
            <w:noProof/>
            <w:webHidden/>
          </w:rPr>
          <w:instrText xml:space="preserve"> PAGEREF _Toc352578474 \h </w:instrText>
        </w:r>
        <w:r w:rsidR="00A839C7">
          <w:rPr>
            <w:noProof/>
            <w:webHidden/>
          </w:rPr>
        </w:r>
        <w:r w:rsidR="00A839C7">
          <w:rPr>
            <w:noProof/>
            <w:webHidden/>
          </w:rPr>
          <w:fldChar w:fldCharType="separate"/>
        </w:r>
        <w:r w:rsidR="00A839C7">
          <w:rPr>
            <w:noProof/>
            <w:webHidden/>
          </w:rPr>
          <w:t>141</w:t>
        </w:r>
        <w:r w:rsidR="00A839C7">
          <w:rPr>
            <w:noProof/>
            <w:webHidden/>
          </w:rPr>
          <w:fldChar w:fldCharType="end"/>
        </w:r>
      </w:hyperlink>
    </w:p>
    <w:p w14:paraId="58070316" w14:textId="77777777" w:rsidR="00A839C7" w:rsidRDefault="00FF2D18">
      <w:pPr>
        <w:pStyle w:val="Inhopg3"/>
        <w:tabs>
          <w:tab w:val="left" w:pos="1320"/>
          <w:tab w:val="right" w:leader="dot" w:pos="9062"/>
        </w:tabs>
        <w:rPr>
          <w:rFonts w:eastAsiaTheme="minorEastAsia"/>
          <w:noProof/>
          <w:lang w:eastAsia="fr-BE"/>
        </w:rPr>
      </w:pPr>
      <w:hyperlink w:anchor="_Toc352578475" w:history="1">
        <w:r w:rsidR="00A839C7" w:rsidRPr="00402509">
          <w:rPr>
            <w:rStyle w:val="Hyperlink"/>
            <w:noProof/>
            <w:lang w:val="nl-NL"/>
          </w:rPr>
          <w:t>6.1.2</w:t>
        </w:r>
        <w:r w:rsidR="00A839C7">
          <w:rPr>
            <w:rFonts w:eastAsiaTheme="minorEastAsia"/>
            <w:noProof/>
            <w:lang w:eastAsia="fr-BE"/>
          </w:rPr>
          <w:tab/>
        </w:r>
        <w:r w:rsidR="00A839C7" w:rsidRPr="00402509">
          <w:rPr>
            <w:rStyle w:val="Hyperlink"/>
            <w:noProof/>
            <w:lang w:val="nl-NL"/>
          </w:rPr>
          <w:t>Samenwerkingsprotocols met het Waalse Gewest en de Franse Gemeenschap</w:t>
        </w:r>
        <w:r w:rsidR="00A839C7">
          <w:rPr>
            <w:noProof/>
            <w:webHidden/>
          </w:rPr>
          <w:tab/>
        </w:r>
        <w:r w:rsidR="00A839C7">
          <w:rPr>
            <w:noProof/>
            <w:webHidden/>
          </w:rPr>
          <w:fldChar w:fldCharType="begin"/>
        </w:r>
        <w:r w:rsidR="00A839C7">
          <w:rPr>
            <w:noProof/>
            <w:webHidden/>
          </w:rPr>
          <w:instrText xml:space="preserve"> PAGEREF _Toc352578475 \h </w:instrText>
        </w:r>
        <w:r w:rsidR="00A839C7">
          <w:rPr>
            <w:noProof/>
            <w:webHidden/>
          </w:rPr>
        </w:r>
        <w:r w:rsidR="00A839C7">
          <w:rPr>
            <w:noProof/>
            <w:webHidden/>
          </w:rPr>
          <w:fldChar w:fldCharType="separate"/>
        </w:r>
        <w:r w:rsidR="00A839C7">
          <w:rPr>
            <w:noProof/>
            <w:webHidden/>
          </w:rPr>
          <w:t>143</w:t>
        </w:r>
        <w:r w:rsidR="00A839C7">
          <w:rPr>
            <w:noProof/>
            <w:webHidden/>
          </w:rPr>
          <w:fldChar w:fldCharType="end"/>
        </w:r>
      </w:hyperlink>
    </w:p>
    <w:p w14:paraId="200E3950" w14:textId="77777777" w:rsidR="00A839C7" w:rsidRDefault="00FF2D18">
      <w:pPr>
        <w:pStyle w:val="Inhopg3"/>
        <w:tabs>
          <w:tab w:val="left" w:pos="1320"/>
          <w:tab w:val="right" w:leader="dot" w:pos="9062"/>
        </w:tabs>
        <w:rPr>
          <w:rFonts w:eastAsiaTheme="minorEastAsia"/>
          <w:noProof/>
          <w:lang w:eastAsia="fr-BE"/>
        </w:rPr>
      </w:pPr>
      <w:hyperlink w:anchor="_Toc352578476" w:history="1">
        <w:r w:rsidR="00A839C7" w:rsidRPr="00402509">
          <w:rPr>
            <w:rStyle w:val="Hyperlink"/>
            <w:noProof/>
            <w:lang w:val="nl-NL"/>
          </w:rPr>
          <w:t>6.1.3</w:t>
        </w:r>
        <w:r w:rsidR="00A839C7">
          <w:rPr>
            <w:rFonts w:eastAsiaTheme="minorEastAsia"/>
            <w:noProof/>
            <w:lang w:eastAsia="fr-BE"/>
          </w:rPr>
          <w:tab/>
        </w:r>
        <w:r w:rsidR="00A839C7" w:rsidRPr="00402509">
          <w:rPr>
            <w:rStyle w:val="Hyperlink"/>
            <w:noProof/>
            <w:lang w:val="nl-NL"/>
          </w:rPr>
          <w:t>Territoriaal pact voor de werkgelegenheid in het Brusselse Hoofdstedelijke Gewest</w:t>
        </w:r>
        <w:r w:rsidR="00A839C7">
          <w:rPr>
            <w:noProof/>
            <w:webHidden/>
          </w:rPr>
          <w:tab/>
        </w:r>
        <w:r w:rsidR="00A839C7">
          <w:rPr>
            <w:noProof/>
            <w:webHidden/>
          </w:rPr>
          <w:fldChar w:fldCharType="begin"/>
        </w:r>
        <w:r w:rsidR="00A839C7">
          <w:rPr>
            <w:noProof/>
            <w:webHidden/>
          </w:rPr>
          <w:instrText xml:space="preserve"> PAGEREF _Toc352578476 \h </w:instrText>
        </w:r>
        <w:r w:rsidR="00A839C7">
          <w:rPr>
            <w:noProof/>
            <w:webHidden/>
          </w:rPr>
        </w:r>
        <w:r w:rsidR="00A839C7">
          <w:rPr>
            <w:noProof/>
            <w:webHidden/>
          </w:rPr>
          <w:fldChar w:fldCharType="separate"/>
        </w:r>
        <w:r w:rsidR="00A839C7">
          <w:rPr>
            <w:noProof/>
            <w:webHidden/>
          </w:rPr>
          <w:t>144</w:t>
        </w:r>
        <w:r w:rsidR="00A839C7">
          <w:rPr>
            <w:noProof/>
            <w:webHidden/>
          </w:rPr>
          <w:fldChar w:fldCharType="end"/>
        </w:r>
      </w:hyperlink>
    </w:p>
    <w:p w14:paraId="5CB98621" w14:textId="77777777" w:rsidR="00A839C7" w:rsidRDefault="00FF2D18">
      <w:pPr>
        <w:pStyle w:val="Inhopg3"/>
        <w:tabs>
          <w:tab w:val="left" w:pos="1320"/>
          <w:tab w:val="right" w:leader="dot" w:pos="9062"/>
        </w:tabs>
        <w:rPr>
          <w:rFonts w:eastAsiaTheme="minorEastAsia"/>
          <w:noProof/>
          <w:lang w:eastAsia="fr-BE"/>
        </w:rPr>
      </w:pPr>
      <w:hyperlink w:anchor="_Toc352578477" w:history="1">
        <w:r w:rsidR="00A839C7" w:rsidRPr="00402509">
          <w:rPr>
            <w:rStyle w:val="Hyperlink"/>
            <w:noProof/>
          </w:rPr>
          <w:t>6.1.4</w:t>
        </w:r>
        <w:r w:rsidR="00A839C7">
          <w:rPr>
            <w:rFonts w:eastAsiaTheme="minorEastAsia"/>
            <w:noProof/>
            <w:lang w:eastAsia="fr-BE"/>
          </w:rPr>
          <w:tab/>
        </w:r>
        <w:r w:rsidR="00A839C7" w:rsidRPr="00402509">
          <w:rPr>
            <w:rStyle w:val="Hyperlink"/>
            <w:noProof/>
          </w:rPr>
          <w:t>Gemeenten</w:t>
        </w:r>
        <w:r w:rsidR="00A839C7">
          <w:rPr>
            <w:noProof/>
            <w:webHidden/>
          </w:rPr>
          <w:tab/>
        </w:r>
        <w:r w:rsidR="00A839C7">
          <w:rPr>
            <w:noProof/>
            <w:webHidden/>
          </w:rPr>
          <w:fldChar w:fldCharType="begin"/>
        </w:r>
        <w:r w:rsidR="00A839C7">
          <w:rPr>
            <w:noProof/>
            <w:webHidden/>
          </w:rPr>
          <w:instrText xml:space="preserve"> PAGEREF _Toc352578477 \h </w:instrText>
        </w:r>
        <w:r w:rsidR="00A839C7">
          <w:rPr>
            <w:noProof/>
            <w:webHidden/>
          </w:rPr>
        </w:r>
        <w:r w:rsidR="00A839C7">
          <w:rPr>
            <w:noProof/>
            <w:webHidden/>
          </w:rPr>
          <w:fldChar w:fldCharType="separate"/>
        </w:r>
        <w:r w:rsidR="00A839C7">
          <w:rPr>
            <w:noProof/>
            <w:webHidden/>
          </w:rPr>
          <w:t>145</w:t>
        </w:r>
        <w:r w:rsidR="00A839C7">
          <w:rPr>
            <w:noProof/>
            <w:webHidden/>
          </w:rPr>
          <w:fldChar w:fldCharType="end"/>
        </w:r>
      </w:hyperlink>
    </w:p>
    <w:p w14:paraId="545B988C" w14:textId="77777777" w:rsidR="00A839C7" w:rsidRDefault="00FF2D18">
      <w:pPr>
        <w:pStyle w:val="Inhopg2"/>
        <w:tabs>
          <w:tab w:val="left" w:pos="880"/>
          <w:tab w:val="right" w:leader="dot" w:pos="9062"/>
        </w:tabs>
        <w:rPr>
          <w:rFonts w:eastAsiaTheme="minorEastAsia"/>
          <w:noProof/>
          <w:lang w:eastAsia="fr-BE"/>
        </w:rPr>
      </w:pPr>
      <w:hyperlink w:anchor="_Toc352578478" w:history="1">
        <w:r w:rsidR="00A839C7" w:rsidRPr="00402509">
          <w:rPr>
            <w:rStyle w:val="Hyperlink"/>
            <w:noProof/>
          </w:rPr>
          <w:t>6.2</w:t>
        </w:r>
        <w:r w:rsidR="00A839C7">
          <w:rPr>
            <w:rFonts w:eastAsiaTheme="minorEastAsia"/>
            <w:noProof/>
            <w:lang w:eastAsia="fr-BE"/>
          </w:rPr>
          <w:tab/>
        </w:r>
        <w:r w:rsidR="00A839C7" w:rsidRPr="00402509">
          <w:rPr>
            <w:rStyle w:val="Hyperlink"/>
            <w:noProof/>
          </w:rPr>
          <w:t>Internationaal</w:t>
        </w:r>
        <w:r w:rsidR="00A839C7">
          <w:rPr>
            <w:noProof/>
            <w:webHidden/>
          </w:rPr>
          <w:tab/>
        </w:r>
        <w:r w:rsidR="00A839C7">
          <w:rPr>
            <w:noProof/>
            <w:webHidden/>
          </w:rPr>
          <w:fldChar w:fldCharType="begin"/>
        </w:r>
        <w:r w:rsidR="00A839C7">
          <w:rPr>
            <w:noProof/>
            <w:webHidden/>
          </w:rPr>
          <w:instrText xml:space="preserve"> PAGEREF _Toc352578478 \h </w:instrText>
        </w:r>
        <w:r w:rsidR="00A839C7">
          <w:rPr>
            <w:noProof/>
            <w:webHidden/>
          </w:rPr>
        </w:r>
        <w:r w:rsidR="00A839C7">
          <w:rPr>
            <w:noProof/>
            <w:webHidden/>
          </w:rPr>
          <w:fldChar w:fldCharType="separate"/>
        </w:r>
        <w:r w:rsidR="00A839C7">
          <w:rPr>
            <w:noProof/>
            <w:webHidden/>
          </w:rPr>
          <w:t>146</w:t>
        </w:r>
        <w:r w:rsidR="00A839C7">
          <w:rPr>
            <w:noProof/>
            <w:webHidden/>
          </w:rPr>
          <w:fldChar w:fldCharType="end"/>
        </w:r>
      </w:hyperlink>
    </w:p>
    <w:p w14:paraId="58F816AA" w14:textId="77777777" w:rsidR="00A839C7" w:rsidRDefault="00FF2D18">
      <w:pPr>
        <w:pStyle w:val="Inhopg3"/>
        <w:tabs>
          <w:tab w:val="left" w:pos="1320"/>
          <w:tab w:val="right" w:leader="dot" w:pos="9062"/>
        </w:tabs>
        <w:rPr>
          <w:rFonts w:eastAsiaTheme="minorEastAsia"/>
          <w:noProof/>
          <w:lang w:eastAsia="fr-BE"/>
        </w:rPr>
      </w:pPr>
      <w:hyperlink w:anchor="_Toc352578479" w:history="1">
        <w:r w:rsidR="00A839C7" w:rsidRPr="00402509">
          <w:rPr>
            <w:rStyle w:val="Hyperlink"/>
            <w:noProof/>
            <w:lang w:val="nl-BE"/>
          </w:rPr>
          <w:t>6.2.1</w:t>
        </w:r>
        <w:r w:rsidR="00A839C7">
          <w:rPr>
            <w:rFonts w:eastAsiaTheme="minorEastAsia"/>
            <w:noProof/>
            <w:lang w:eastAsia="fr-BE"/>
          </w:rPr>
          <w:tab/>
        </w:r>
        <w:r w:rsidR="00A839C7" w:rsidRPr="00402509">
          <w:rPr>
            <w:rStyle w:val="Hyperlink"/>
            <w:noProof/>
            <w:lang w:val="nl-BE"/>
          </w:rPr>
          <w:t>Het Europees Bureau voor de grondrechten (Fundamental Rights Agency)</w:t>
        </w:r>
        <w:r w:rsidR="00A839C7">
          <w:rPr>
            <w:noProof/>
            <w:webHidden/>
          </w:rPr>
          <w:tab/>
        </w:r>
        <w:r w:rsidR="00A839C7">
          <w:rPr>
            <w:noProof/>
            <w:webHidden/>
          </w:rPr>
          <w:fldChar w:fldCharType="begin"/>
        </w:r>
        <w:r w:rsidR="00A839C7">
          <w:rPr>
            <w:noProof/>
            <w:webHidden/>
          </w:rPr>
          <w:instrText xml:space="preserve"> PAGEREF _Toc352578479 \h </w:instrText>
        </w:r>
        <w:r w:rsidR="00A839C7">
          <w:rPr>
            <w:noProof/>
            <w:webHidden/>
          </w:rPr>
        </w:r>
        <w:r w:rsidR="00A839C7">
          <w:rPr>
            <w:noProof/>
            <w:webHidden/>
          </w:rPr>
          <w:fldChar w:fldCharType="separate"/>
        </w:r>
        <w:r w:rsidR="00A839C7">
          <w:rPr>
            <w:noProof/>
            <w:webHidden/>
          </w:rPr>
          <w:t>146</w:t>
        </w:r>
        <w:r w:rsidR="00A839C7">
          <w:rPr>
            <w:noProof/>
            <w:webHidden/>
          </w:rPr>
          <w:fldChar w:fldCharType="end"/>
        </w:r>
      </w:hyperlink>
    </w:p>
    <w:p w14:paraId="408A4F80" w14:textId="77777777" w:rsidR="00A839C7" w:rsidRDefault="00FF2D18">
      <w:pPr>
        <w:pStyle w:val="Inhopg3"/>
        <w:tabs>
          <w:tab w:val="left" w:pos="1320"/>
          <w:tab w:val="right" w:leader="dot" w:pos="9062"/>
        </w:tabs>
        <w:rPr>
          <w:rFonts w:eastAsiaTheme="minorEastAsia"/>
          <w:noProof/>
          <w:lang w:eastAsia="fr-BE"/>
        </w:rPr>
      </w:pPr>
      <w:hyperlink w:anchor="_Toc352578480" w:history="1">
        <w:r w:rsidR="00A839C7" w:rsidRPr="00402509">
          <w:rPr>
            <w:rStyle w:val="Hyperlink"/>
            <w:noProof/>
            <w:lang w:val="en-US"/>
          </w:rPr>
          <w:t>6.2.2</w:t>
        </w:r>
        <w:r w:rsidR="00A839C7">
          <w:rPr>
            <w:rFonts w:eastAsiaTheme="minorEastAsia"/>
            <w:noProof/>
            <w:lang w:eastAsia="fr-BE"/>
          </w:rPr>
          <w:tab/>
        </w:r>
        <w:r w:rsidR="00A839C7" w:rsidRPr="00402509">
          <w:rPr>
            <w:rStyle w:val="Hyperlink"/>
            <w:noProof/>
            <w:lang w:val="en-US"/>
          </w:rPr>
          <w:t>Raad van Europa: European Commission against Racism and Intolerance (ECRI)</w:t>
        </w:r>
        <w:r w:rsidR="00A839C7">
          <w:rPr>
            <w:noProof/>
            <w:webHidden/>
          </w:rPr>
          <w:tab/>
        </w:r>
        <w:r w:rsidR="00A839C7">
          <w:rPr>
            <w:noProof/>
            <w:webHidden/>
          </w:rPr>
          <w:fldChar w:fldCharType="begin"/>
        </w:r>
        <w:r w:rsidR="00A839C7">
          <w:rPr>
            <w:noProof/>
            <w:webHidden/>
          </w:rPr>
          <w:instrText xml:space="preserve"> PAGEREF _Toc352578480 \h </w:instrText>
        </w:r>
        <w:r w:rsidR="00A839C7">
          <w:rPr>
            <w:noProof/>
            <w:webHidden/>
          </w:rPr>
        </w:r>
        <w:r w:rsidR="00A839C7">
          <w:rPr>
            <w:noProof/>
            <w:webHidden/>
          </w:rPr>
          <w:fldChar w:fldCharType="separate"/>
        </w:r>
        <w:r w:rsidR="00A839C7">
          <w:rPr>
            <w:noProof/>
            <w:webHidden/>
          </w:rPr>
          <w:t>147</w:t>
        </w:r>
        <w:r w:rsidR="00A839C7">
          <w:rPr>
            <w:noProof/>
            <w:webHidden/>
          </w:rPr>
          <w:fldChar w:fldCharType="end"/>
        </w:r>
      </w:hyperlink>
    </w:p>
    <w:p w14:paraId="1518AFE1" w14:textId="77777777" w:rsidR="00A839C7" w:rsidRDefault="00FF2D18">
      <w:pPr>
        <w:pStyle w:val="Inhopg3"/>
        <w:tabs>
          <w:tab w:val="left" w:pos="1320"/>
          <w:tab w:val="right" w:leader="dot" w:pos="9062"/>
        </w:tabs>
        <w:rPr>
          <w:rFonts w:eastAsiaTheme="minorEastAsia"/>
          <w:noProof/>
          <w:lang w:eastAsia="fr-BE"/>
        </w:rPr>
      </w:pPr>
      <w:hyperlink w:anchor="_Toc352578481" w:history="1">
        <w:r w:rsidR="00A839C7" w:rsidRPr="00402509">
          <w:rPr>
            <w:rStyle w:val="Hyperlink"/>
            <w:noProof/>
          </w:rPr>
          <w:t>6.2.3</w:t>
        </w:r>
        <w:r w:rsidR="00A839C7">
          <w:rPr>
            <w:rFonts w:eastAsiaTheme="minorEastAsia"/>
            <w:noProof/>
            <w:lang w:eastAsia="fr-BE"/>
          </w:rPr>
          <w:tab/>
        </w:r>
        <w:r w:rsidR="00A839C7" w:rsidRPr="00402509">
          <w:rPr>
            <w:rStyle w:val="Hyperlink"/>
            <w:noProof/>
          </w:rPr>
          <w:t>National Contact Point on Integration (NCPI)</w:t>
        </w:r>
        <w:r w:rsidR="00A839C7">
          <w:rPr>
            <w:noProof/>
            <w:webHidden/>
          </w:rPr>
          <w:tab/>
        </w:r>
        <w:r w:rsidR="00A839C7">
          <w:rPr>
            <w:noProof/>
            <w:webHidden/>
          </w:rPr>
          <w:fldChar w:fldCharType="begin"/>
        </w:r>
        <w:r w:rsidR="00A839C7">
          <w:rPr>
            <w:noProof/>
            <w:webHidden/>
          </w:rPr>
          <w:instrText xml:space="preserve"> PAGEREF _Toc352578481 \h </w:instrText>
        </w:r>
        <w:r w:rsidR="00A839C7">
          <w:rPr>
            <w:noProof/>
            <w:webHidden/>
          </w:rPr>
        </w:r>
        <w:r w:rsidR="00A839C7">
          <w:rPr>
            <w:noProof/>
            <w:webHidden/>
          </w:rPr>
          <w:fldChar w:fldCharType="separate"/>
        </w:r>
        <w:r w:rsidR="00A839C7">
          <w:rPr>
            <w:noProof/>
            <w:webHidden/>
          </w:rPr>
          <w:t>147</w:t>
        </w:r>
        <w:r w:rsidR="00A839C7">
          <w:rPr>
            <w:noProof/>
            <w:webHidden/>
          </w:rPr>
          <w:fldChar w:fldCharType="end"/>
        </w:r>
      </w:hyperlink>
    </w:p>
    <w:p w14:paraId="6F1FFE10" w14:textId="77777777" w:rsidR="00A839C7" w:rsidRDefault="00FF2D18">
      <w:pPr>
        <w:pStyle w:val="Inhopg3"/>
        <w:tabs>
          <w:tab w:val="left" w:pos="1320"/>
          <w:tab w:val="right" w:leader="dot" w:pos="9062"/>
        </w:tabs>
        <w:rPr>
          <w:rFonts w:eastAsiaTheme="minorEastAsia"/>
          <w:noProof/>
          <w:lang w:eastAsia="fr-BE"/>
        </w:rPr>
      </w:pPr>
      <w:hyperlink w:anchor="_Toc352578482" w:history="1">
        <w:r w:rsidR="00A839C7" w:rsidRPr="00402509">
          <w:rPr>
            <w:rStyle w:val="Hyperlink"/>
            <w:noProof/>
            <w:lang w:val="nl-NL"/>
          </w:rPr>
          <w:t>6.2.4</w:t>
        </w:r>
        <w:r w:rsidR="00A839C7">
          <w:rPr>
            <w:rFonts w:eastAsiaTheme="minorEastAsia"/>
            <w:noProof/>
            <w:lang w:eastAsia="fr-BE"/>
          </w:rPr>
          <w:tab/>
        </w:r>
        <w:r w:rsidR="00A839C7" w:rsidRPr="00402509">
          <w:rPr>
            <w:rStyle w:val="Hyperlink"/>
            <w:noProof/>
            <w:lang w:val="nl-NL"/>
          </w:rPr>
          <w:t>Equinet</w:t>
        </w:r>
        <w:r w:rsidR="00A839C7">
          <w:rPr>
            <w:noProof/>
            <w:webHidden/>
          </w:rPr>
          <w:tab/>
        </w:r>
        <w:r w:rsidR="00A839C7">
          <w:rPr>
            <w:noProof/>
            <w:webHidden/>
          </w:rPr>
          <w:fldChar w:fldCharType="begin"/>
        </w:r>
        <w:r w:rsidR="00A839C7">
          <w:rPr>
            <w:noProof/>
            <w:webHidden/>
          </w:rPr>
          <w:instrText xml:space="preserve"> PAGEREF _Toc352578482 \h </w:instrText>
        </w:r>
        <w:r w:rsidR="00A839C7">
          <w:rPr>
            <w:noProof/>
            <w:webHidden/>
          </w:rPr>
        </w:r>
        <w:r w:rsidR="00A839C7">
          <w:rPr>
            <w:noProof/>
            <w:webHidden/>
          </w:rPr>
          <w:fldChar w:fldCharType="separate"/>
        </w:r>
        <w:r w:rsidR="00A839C7">
          <w:rPr>
            <w:noProof/>
            <w:webHidden/>
          </w:rPr>
          <w:t>148</w:t>
        </w:r>
        <w:r w:rsidR="00A839C7">
          <w:rPr>
            <w:noProof/>
            <w:webHidden/>
          </w:rPr>
          <w:fldChar w:fldCharType="end"/>
        </w:r>
      </w:hyperlink>
    </w:p>
    <w:p w14:paraId="396295E9" w14:textId="77777777" w:rsidR="00A839C7" w:rsidRDefault="00FF2D18">
      <w:pPr>
        <w:pStyle w:val="Inhopg1"/>
        <w:tabs>
          <w:tab w:val="right" w:leader="dot" w:pos="9062"/>
        </w:tabs>
        <w:rPr>
          <w:rFonts w:eastAsiaTheme="minorEastAsia"/>
          <w:noProof/>
          <w:lang w:eastAsia="fr-BE"/>
        </w:rPr>
      </w:pPr>
      <w:hyperlink w:anchor="_Toc352578483" w:history="1">
        <w:r w:rsidR="00A839C7" w:rsidRPr="00402509">
          <w:rPr>
            <w:rStyle w:val="Hyperlink"/>
            <w:noProof/>
            <w:lang w:val="nl-NL"/>
          </w:rPr>
          <w:t>Bijlagen</w:t>
        </w:r>
        <w:r w:rsidR="00A839C7">
          <w:rPr>
            <w:noProof/>
            <w:webHidden/>
          </w:rPr>
          <w:tab/>
        </w:r>
        <w:r w:rsidR="00A839C7">
          <w:rPr>
            <w:noProof/>
            <w:webHidden/>
          </w:rPr>
          <w:fldChar w:fldCharType="begin"/>
        </w:r>
        <w:r w:rsidR="00A839C7">
          <w:rPr>
            <w:noProof/>
            <w:webHidden/>
          </w:rPr>
          <w:instrText xml:space="preserve"> PAGEREF _Toc352578483 \h </w:instrText>
        </w:r>
        <w:r w:rsidR="00A839C7">
          <w:rPr>
            <w:noProof/>
            <w:webHidden/>
          </w:rPr>
        </w:r>
        <w:r w:rsidR="00A839C7">
          <w:rPr>
            <w:noProof/>
            <w:webHidden/>
          </w:rPr>
          <w:fldChar w:fldCharType="separate"/>
        </w:r>
        <w:r w:rsidR="00A839C7">
          <w:rPr>
            <w:noProof/>
            <w:webHidden/>
          </w:rPr>
          <w:t>150</w:t>
        </w:r>
        <w:r w:rsidR="00A839C7">
          <w:rPr>
            <w:noProof/>
            <w:webHidden/>
          </w:rPr>
          <w:fldChar w:fldCharType="end"/>
        </w:r>
      </w:hyperlink>
    </w:p>
    <w:p w14:paraId="161DED47" w14:textId="77777777" w:rsidR="00A839C7" w:rsidRDefault="00FF2D18">
      <w:pPr>
        <w:pStyle w:val="Inhopg2"/>
        <w:tabs>
          <w:tab w:val="right" w:leader="dot" w:pos="9062"/>
        </w:tabs>
        <w:rPr>
          <w:rFonts w:eastAsiaTheme="minorEastAsia"/>
          <w:noProof/>
          <w:lang w:eastAsia="fr-BE"/>
        </w:rPr>
      </w:pPr>
      <w:hyperlink w:anchor="_Toc352578484" w:history="1">
        <w:r w:rsidR="00A839C7" w:rsidRPr="00402509">
          <w:rPr>
            <w:rStyle w:val="Hyperlink"/>
            <w:noProof/>
            <w:lang w:val="nl-NL"/>
          </w:rPr>
          <w:t>Externe cijfers</w:t>
        </w:r>
        <w:r w:rsidR="00A839C7">
          <w:rPr>
            <w:noProof/>
            <w:webHidden/>
          </w:rPr>
          <w:tab/>
        </w:r>
        <w:r w:rsidR="00A839C7">
          <w:rPr>
            <w:noProof/>
            <w:webHidden/>
          </w:rPr>
          <w:fldChar w:fldCharType="begin"/>
        </w:r>
        <w:r w:rsidR="00A839C7">
          <w:rPr>
            <w:noProof/>
            <w:webHidden/>
          </w:rPr>
          <w:instrText xml:space="preserve"> PAGEREF _Toc352578484 \h </w:instrText>
        </w:r>
        <w:r w:rsidR="00A839C7">
          <w:rPr>
            <w:noProof/>
            <w:webHidden/>
          </w:rPr>
        </w:r>
        <w:r w:rsidR="00A839C7">
          <w:rPr>
            <w:noProof/>
            <w:webHidden/>
          </w:rPr>
          <w:fldChar w:fldCharType="separate"/>
        </w:r>
        <w:r w:rsidR="00A839C7">
          <w:rPr>
            <w:noProof/>
            <w:webHidden/>
          </w:rPr>
          <w:t>150</w:t>
        </w:r>
        <w:r w:rsidR="00A839C7">
          <w:rPr>
            <w:noProof/>
            <w:webHidden/>
          </w:rPr>
          <w:fldChar w:fldCharType="end"/>
        </w:r>
      </w:hyperlink>
    </w:p>
    <w:p w14:paraId="15248A46" w14:textId="77777777" w:rsidR="00A839C7" w:rsidRDefault="00FF2D18">
      <w:pPr>
        <w:pStyle w:val="Inhopg3"/>
        <w:tabs>
          <w:tab w:val="right" w:leader="dot" w:pos="9062"/>
        </w:tabs>
        <w:rPr>
          <w:rFonts w:eastAsiaTheme="minorEastAsia"/>
          <w:noProof/>
          <w:lang w:eastAsia="fr-BE"/>
        </w:rPr>
      </w:pPr>
      <w:hyperlink w:anchor="_Toc352578485" w:history="1">
        <w:r w:rsidR="00A839C7" w:rsidRPr="00402509">
          <w:rPr>
            <w:rStyle w:val="Hyperlink"/>
            <w:noProof/>
            <w:lang w:val="nl-NL"/>
          </w:rPr>
          <w:t>Politie</w:t>
        </w:r>
        <w:r w:rsidR="00A839C7">
          <w:rPr>
            <w:noProof/>
            <w:webHidden/>
          </w:rPr>
          <w:tab/>
        </w:r>
        <w:r w:rsidR="00A839C7">
          <w:rPr>
            <w:noProof/>
            <w:webHidden/>
          </w:rPr>
          <w:fldChar w:fldCharType="begin"/>
        </w:r>
        <w:r w:rsidR="00A839C7">
          <w:rPr>
            <w:noProof/>
            <w:webHidden/>
          </w:rPr>
          <w:instrText xml:space="preserve"> PAGEREF _Toc352578485 \h </w:instrText>
        </w:r>
        <w:r w:rsidR="00A839C7">
          <w:rPr>
            <w:noProof/>
            <w:webHidden/>
          </w:rPr>
        </w:r>
        <w:r w:rsidR="00A839C7">
          <w:rPr>
            <w:noProof/>
            <w:webHidden/>
          </w:rPr>
          <w:fldChar w:fldCharType="separate"/>
        </w:r>
        <w:r w:rsidR="00A839C7">
          <w:rPr>
            <w:noProof/>
            <w:webHidden/>
          </w:rPr>
          <w:t>150</w:t>
        </w:r>
        <w:r w:rsidR="00A839C7">
          <w:rPr>
            <w:noProof/>
            <w:webHidden/>
          </w:rPr>
          <w:fldChar w:fldCharType="end"/>
        </w:r>
      </w:hyperlink>
    </w:p>
    <w:p w14:paraId="35D94BDD" w14:textId="77777777" w:rsidR="00A839C7" w:rsidRDefault="00FF2D18">
      <w:pPr>
        <w:pStyle w:val="Inhopg3"/>
        <w:tabs>
          <w:tab w:val="right" w:leader="dot" w:pos="9062"/>
        </w:tabs>
        <w:rPr>
          <w:rFonts w:eastAsiaTheme="minorEastAsia"/>
          <w:noProof/>
          <w:lang w:eastAsia="fr-BE"/>
        </w:rPr>
      </w:pPr>
      <w:hyperlink w:anchor="_Toc352578486" w:history="1">
        <w:r w:rsidR="00A839C7" w:rsidRPr="00402509">
          <w:rPr>
            <w:rStyle w:val="Hyperlink"/>
            <w:noProof/>
            <w:lang w:val="nl-NL"/>
          </w:rPr>
          <w:t>Parketten</w:t>
        </w:r>
        <w:r w:rsidR="00A839C7">
          <w:rPr>
            <w:noProof/>
            <w:webHidden/>
          </w:rPr>
          <w:tab/>
        </w:r>
        <w:r w:rsidR="00A839C7">
          <w:rPr>
            <w:noProof/>
            <w:webHidden/>
          </w:rPr>
          <w:fldChar w:fldCharType="begin"/>
        </w:r>
        <w:r w:rsidR="00A839C7">
          <w:rPr>
            <w:noProof/>
            <w:webHidden/>
          </w:rPr>
          <w:instrText xml:space="preserve"> PAGEREF _Toc352578486 \h </w:instrText>
        </w:r>
        <w:r w:rsidR="00A839C7">
          <w:rPr>
            <w:noProof/>
            <w:webHidden/>
          </w:rPr>
        </w:r>
        <w:r w:rsidR="00A839C7">
          <w:rPr>
            <w:noProof/>
            <w:webHidden/>
          </w:rPr>
          <w:fldChar w:fldCharType="separate"/>
        </w:r>
        <w:r w:rsidR="00A839C7">
          <w:rPr>
            <w:noProof/>
            <w:webHidden/>
          </w:rPr>
          <w:t>151</w:t>
        </w:r>
        <w:r w:rsidR="00A839C7">
          <w:rPr>
            <w:noProof/>
            <w:webHidden/>
          </w:rPr>
          <w:fldChar w:fldCharType="end"/>
        </w:r>
      </w:hyperlink>
    </w:p>
    <w:p w14:paraId="6C402C1B" w14:textId="77777777" w:rsidR="00A839C7" w:rsidRDefault="00FF2D18">
      <w:pPr>
        <w:pStyle w:val="Inhopg2"/>
        <w:tabs>
          <w:tab w:val="right" w:leader="dot" w:pos="9062"/>
        </w:tabs>
        <w:rPr>
          <w:rFonts w:eastAsiaTheme="minorEastAsia"/>
          <w:noProof/>
          <w:lang w:eastAsia="fr-BE"/>
        </w:rPr>
      </w:pPr>
      <w:hyperlink w:anchor="_Toc352578487" w:history="1">
        <w:r w:rsidR="00A839C7" w:rsidRPr="00402509">
          <w:rPr>
            <w:rStyle w:val="Hyperlink"/>
            <w:noProof/>
            <w:lang w:val="nl-NL"/>
          </w:rPr>
          <w:t>Overzicht van de meldpunten voor racisme en discriminatie</w:t>
        </w:r>
        <w:r w:rsidR="00A839C7">
          <w:rPr>
            <w:noProof/>
            <w:webHidden/>
          </w:rPr>
          <w:tab/>
        </w:r>
        <w:r w:rsidR="00A839C7">
          <w:rPr>
            <w:noProof/>
            <w:webHidden/>
          </w:rPr>
          <w:fldChar w:fldCharType="begin"/>
        </w:r>
        <w:r w:rsidR="00A839C7">
          <w:rPr>
            <w:noProof/>
            <w:webHidden/>
          </w:rPr>
          <w:instrText xml:space="preserve"> PAGEREF _Toc352578487 \h </w:instrText>
        </w:r>
        <w:r w:rsidR="00A839C7">
          <w:rPr>
            <w:noProof/>
            <w:webHidden/>
          </w:rPr>
        </w:r>
        <w:r w:rsidR="00A839C7">
          <w:rPr>
            <w:noProof/>
            <w:webHidden/>
          </w:rPr>
          <w:fldChar w:fldCharType="separate"/>
        </w:r>
        <w:r w:rsidR="00A839C7">
          <w:rPr>
            <w:noProof/>
            <w:webHidden/>
          </w:rPr>
          <w:t>157</w:t>
        </w:r>
        <w:r w:rsidR="00A839C7">
          <w:rPr>
            <w:noProof/>
            <w:webHidden/>
          </w:rPr>
          <w:fldChar w:fldCharType="end"/>
        </w:r>
      </w:hyperlink>
    </w:p>
    <w:p w14:paraId="74E90B4E" w14:textId="77777777" w:rsidR="00A839C7" w:rsidRDefault="00FF2D18">
      <w:pPr>
        <w:pStyle w:val="Inhopg1"/>
        <w:tabs>
          <w:tab w:val="right" w:leader="dot" w:pos="9062"/>
        </w:tabs>
        <w:rPr>
          <w:rFonts w:eastAsiaTheme="minorEastAsia"/>
          <w:noProof/>
          <w:lang w:eastAsia="fr-BE"/>
        </w:rPr>
      </w:pPr>
      <w:hyperlink w:anchor="_Toc352578488" w:history="1">
        <w:r w:rsidR="00A839C7" w:rsidRPr="00402509">
          <w:rPr>
            <w:rStyle w:val="Hyperlink"/>
            <w:noProof/>
            <w:lang w:val="nl-NL"/>
          </w:rPr>
          <w:t>Colofon</w:t>
        </w:r>
        <w:r w:rsidR="00A839C7">
          <w:rPr>
            <w:noProof/>
            <w:webHidden/>
          </w:rPr>
          <w:tab/>
        </w:r>
        <w:r w:rsidR="00A839C7">
          <w:rPr>
            <w:noProof/>
            <w:webHidden/>
          </w:rPr>
          <w:fldChar w:fldCharType="begin"/>
        </w:r>
        <w:r w:rsidR="00A839C7">
          <w:rPr>
            <w:noProof/>
            <w:webHidden/>
          </w:rPr>
          <w:instrText xml:space="preserve"> PAGEREF _Toc352578488 \h </w:instrText>
        </w:r>
        <w:r w:rsidR="00A839C7">
          <w:rPr>
            <w:noProof/>
            <w:webHidden/>
          </w:rPr>
        </w:r>
        <w:r w:rsidR="00A839C7">
          <w:rPr>
            <w:noProof/>
            <w:webHidden/>
          </w:rPr>
          <w:fldChar w:fldCharType="separate"/>
        </w:r>
        <w:r w:rsidR="00A839C7">
          <w:rPr>
            <w:noProof/>
            <w:webHidden/>
          </w:rPr>
          <w:t>163</w:t>
        </w:r>
        <w:r w:rsidR="00A839C7">
          <w:rPr>
            <w:noProof/>
            <w:webHidden/>
          </w:rPr>
          <w:fldChar w:fldCharType="end"/>
        </w:r>
      </w:hyperlink>
    </w:p>
    <w:p w14:paraId="11A3B8E2" w14:textId="77777777" w:rsidR="00667EB1" w:rsidRPr="00667EB1" w:rsidRDefault="00046648" w:rsidP="00667EB1">
      <w:r>
        <w:fldChar w:fldCharType="end"/>
      </w:r>
      <w:bookmarkStart w:id="7" w:name="_Toc345927077"/>
      <w:bookmarkStart w:id="8" w:name="_Toc345921071"/>
      <w:bookmarkStart w:id="9" w:name="_Toc345927100"/>
      <w:bookmarkStart w:id="10" w:name="_Toc346712768"/>
      <w:bookmarkStart w:id="11" w:name="_Toc346714050"/>
      <w:bookmarkStart w:id="12" w:name="_Toc346892212"/>
      <w:bookmarkEnd w:id="7"/>
    </w:p>
    <w:p w14:paraId="5A7F360C" w14:textId="77777777" w:rsidR="00667EB1" w:rsidRPr="00667EB1" w:rsidRDefault="00667EB1" w:rsidP="00667EB1">
      <w:pPr>
        <w:pStyle w:val="Kop1"/>
        <w:numPr>
          <w:ilvl w:val="0"/>
          <w:numId w:val="0"/>
        </w:numPr>
        <w:spacing w:line="240" w:lineRule="auto"/>
        <w:rPr>
          <w:lang w:val="nl-NL"/>
        </w:rPr>
      </w:pPr>
      <w:r w:rsidRPr="00667EB1">
        <w:rPr>
          <w:lang w:val="nl-NL"/>
        </w:rPr>
        <w:br w:type="column"/>
      </w:r>
      <w:bookmarkStart w:id="13" w:name="_Toc352578416"/>
      <w:r w:rsidRPr="00667EB1">
        <w:rPr>
          <w:lang w:val="nl-NL"/>
        </w:rPr>
        <w:lastRenderedPageBreak/>
        <w:t>Voorwoord</w:t>
      </w:r>
      <w:bookmarkEnd w:id="13"/>
    </w:p>
    <w:p w14:paraId="4C9617A7" w14:textId="77777777" w:rsidR="00667EB1" w:rsidRDefault="00667EB1" w:rsidP="00667EB1">
      <w:pPr>
        <w:spacing w:after="0" w:line="240" w:lineRule="auto"/>
        <w:rPr>
          <w:rFonts w:ascii="Arial" w:hAnsi="Arial" w:cs="Arial"/>
          <w:lang w:val="nl-BE"/>
        </w:rPr>
      </w:pPr>
    </w:p>
    <w:p w14:paraId="721AE07C" w14:textId="26CFBE63" w:rsidR="00667EB1" w:rsidRPr="00667EB1" w:rsidRDefault="00667EB1" w:rsidP="00667EB1">
      <w:pPr>
        <w:spacing w:after="0" w:line="240" w:lineRule="auto"/>
        <w:rPr>
          <w:rFonts w:cstheme="minorHAnsi"/>
          <w:lang w:val="nl-BE"/>
        </w:rPr>
      </w:pPr>
      <w:r w:rsidRPr="00667EB1">
        <w:rPr>
          <w:rFonts w:cstheme="minorHAnsi"/>
          <w:lang w:val="nl-BE"/>
        </w:rPr>
        <w:t>Het Centrum</w:t>
      </w:r>
      <w:r w:rsidR="00AB1F2A">
        <w:rPr>
          <w:rFonts w:cstheme="minorHAnsi"/>
          <w:lang w:val="nl-BE"/>
        </w:rPr>
        <w:t xml:space="preserve"> voor gelijkheid van kansen en voor racismebestrijding</w:t>
      </w:r>
      <w:r w:rsidR="00454DA7">
        <w:rPr>
          <w:rFonts w:cstheme="minorHAnsi"/>
          <w:lang w:val="nl-BE"/>
        </w:rPr>
        <w:t xml:space="preserve"> (het Centrum)</w:t>
      </w:r>
      <w:r w:rsidRPr="00667EB1">
        <w:rPr>
          <w:rFonts w:cstheme="minorHAnsi"/>
          <w:lang w:val="nl-BE"/>
        </w:rPr>
        <w:t xml:space="preserve"> geeft elk jaar drie jaarverslagen uit die een stand van zaken geven </w:t>
      </w:r>
      <w:r w:rsidR="00AB1F2A">
        <w:rPr>
          <w:rFonts w:cstheme="minorHAnsi"/>
          <w:lang w:val="nl-BE"/>
        </w:rPr>
        <w:t xml:space="preserve">van </w:t>
      </w:r>
      <w:r w:rsidRPr="00667EB1">
        <w:rPr>
          <w:rFonts w:cstheme="minorHAnsi"/>
          <w:lang w:val="nl-BE"/>
        </w:rPr>
        <w:t xml:space="preserve">en aanbevelingen formuleren in elk van de domeinen waarvoor het bevoegd is: Migratie, Mensenhandel en Discriminatie/Diversiteit. Daarnaast maakt het een verslag </w:t>
      </w:r>
      <w:r w:rsidR="007172F5">
        <w:rPr>
          <w:rFonts w:cstheme="minorHAnsi"/>
          <w:lang w:val="nl-BE"/>
        </w:rPr>
        <w:t xml:space="preserve">op </w:t>
      </w:r>
      <w:r w:rsidRPr="00667EB1">
        <w:rPr>
          <w:rFonts w:cstheme="minorHAnsi"/>
          <w:lang w:val="nl-BE"/>
        </w:rPr>
        <w:t>over zijn algemene werking.</w:t>
      </w:r>
    </w:p>
    <w:p w14:paraId="0C22FADF" w14:textId="77777777" w:rsidR="00667EB1" w:rsidRPr="00667EB1" w:rsidRDefault="00667EB1" w:rsidP="00667EB1">
      <w:pPr>
        <w:spacing w:after="0" w:line="240" w:lineRule="auto"/>
        <w:rPr>
          <w:rFonts w:cstheme="minorHAnsi"/>
          <w:lang w:val="nl-BE"/>
        </w:rPr>
      </w:pPr>
    </w:p>
    <w:p w14:paraId="76E3E0C8" w14:textId="5AEBC94F" w:rsidR="003E5143" w:rsidRPr="00667EB1" w:rsidRDefault="0067698A" w:rsidP="003E5143">
      <w:pPr>
        <w:spacing w:after="0" w:line="240" w:lineRule="auto"/>
        <w:rPr>
          <w:rFonts w:cstheme="minorHAnsi"/>
          <w:lang w:val="nl-BE"/>
        </w:rPr>
      </w:pPr>
      <w:r>
        <w:rPr>
          <w:rFonts w:cstheme="minorHAnsi"/>
          <w:lang w:val="nl-BE"/>
        </w:rPr>
        <w:t>2012 is door de Europese Unie benoemd tot het ‘</w:t>
      </w:r>
      <w:r w:rsidRPr="00280790">
        <w:rPr>
          <w:rFonts w:cstheme="minorHAnsi"/>
          <w:lang w:val="nl-BE"/>
        </w:rPr>
        <w:t>Europees Jaar voor actief ouder worden en solidariteit tussen de generaties</w:t>
      </w:r>
      <w:r>
        <w:rPr>
          <w:rFonts w:cstheme="minorHAnsi"/>
          <w:lang w:val="nl-BE"/>
        </w:rPr>
        <w:t>’.</w:t>
      </w:r>
      <w:r w:rsidR="00776388">
        <w:rPr>
          <w:rFonts w:cstheme="minorHAnsi"/>
          <w:lang w:val="nl-BE"/>
        </w:rPr>
        <w:t xml:space="preserve"> H</w:t>
      </w:r>
      <w:r>
        <w:rPr>
          <w:rFonts w:cstheme="minorHAnsi"/>
          <w:lang w:val="nl-BE"/>
        </w:rPr>
        <w:t xml:space="preserve">et Centrum </w:t>
      </w:r>
      <w:r w:rsidR="00776388">
        <w:rPr>
          <w:rFonts w:cstheme="minorHAnsi"/>
          <w:lang w:val="nl-BE"/>
        </w:rPr>
        <w:t xml:space="preserve">besteedde </w:t>
      </w:r>
      <w:r>
        <w:rPr>
          <w:rFonts w:cstheme="minorHAnsi"/>
          <w:lang w:val="nl-BE"/>
        </w:rPr>
        <w:t xml:space="preserve">het voorbije jaar </w:t>
      </w:r>
      <w:r w:rsidR="00776388">
        <w:rPr>
          <w:rFonts w:cstheme="minorHAnsi"/>
          <w:lang w:val="nl-BE"/>
        </w:rPr>
        <w:t xml:space="preserve">niet alleen </w:t>
      </w:r>
      <w:r>
        <w:rPr>
          <w:rFonts w:cstheme="minorHAnsi"/>
          <w:lang w:val="nl-BE"/>
        </w:rPr>
        <w:t xml:space="preserve">extra aandacht aan </w:t>
      </w:r>
      <w:r w:rsidR="0075555B">
        <w:rPr>
          <w:rFonts w:cstheme="minorHAnsi"/>
          <w:lang w:val="nl-BE"/>
        </w:rPr>
        <w:t>dat thema</w:t>
      </w:r>
      <w:r w:rsidR="00776388">
        <w:rPr>
          <w:rFonts w:cstheme="minorHAnsi"/>
          <w:lang w:val="nl-BE"/>
        </w:rPr>
        <w:t xml:space="preserve">, het besliste ook om de </w:t>
      </w:r>
      <w:r w:rsidR="0021578D">
        <w:rPr>
          <w:rFonts w:cstheme="minorHAnsi"/>
          <w:lang w:val="nl-BE"/>
        </w:rPr>
        <w:t>F</w:t>
      </w:r>
      <w:r w:rsidR="00776388">
        <w:rPr>
          <w:rFonts w:cstheme="minorHAnsi"/>
          <w:lang w:val="nl-BE"/>
        </w:rPr>
        <w:t>ocus van dit ‘Jaarverslag Discriminatie/Diversiteit’ aan het discriminatiecriterium leeftijd</w:t>
      </w:r>
      <w:r w:rsidR="0075555B" w:rsidRPr="0075555B">
        <w:rPr>
          <w:rFonts w:cstheme="minorHAnsi"/>
          <w:lang w:val="nl-BE"/>
        </w:rPr>
        <w:t xml:space="preserve"> </w:t>
      </w:r>
      <w:r w:rsidR="0075555B">
        <w:rPr>
          <w:rFonts w:cstheme="minorHAnsi"/>
          <w:lang w:val="nl-BE"/>
        </w:rPr>
        <w:t>te wijden</w:t>
      </w:r>
      <w:r w:rsidR="007172F5">
        <w:rPr>
          <w:rFonts w:cstheme="minorHAnsi"/>
          <w:lang w:val="nl-BE"/>
        </w:rPr>
        <w:t>.</w:t>
      </w:r>
    </w:p>
    <w:p w14:paraId="1F333E69" w14:textId="77777777" w:rsidR="003E5143" w:rsidRPr="00667EB1" w:rsidRDefault="003E5143" w:rsidP="003E5143">
      <w:pPr>
        <w:spacing w:after="0" w:line="240" w:lineRule="auto"/>
        <w:rPr>
          <w:rFonts w:cstheme="minorHAnsi"/>
          <w:lang w:val="nl-BE"/>
        </w:rPr>
      </w:pPr>
    </w:p>
    <w:p w14:paraId="0BEE0F40" w14:textId="5097FA21" w:rsidR="003E5143" w:rsidRDefault="003E5143" w:rsidP="003E5143">
      <w:pPr>
        <w:spacing w:after="0" w:line="240" w:lineRule="auto"/>
        <w:rPr>
          <w:rFonts w:cstheme="minorHAnsi"/>
          <w:lang w:val="nl-BE"/>
        </w:rPr>
      </w:pPr>
      <w:r>
        <w:rPr>
          <w:rFonts w:cstheme="minorHAnsi"/>
          <w:lang w:val="nl-BE"/>
        </w:rPr>
        <w:t xml:space="preserve">De </w:t>
      </w:r>
      <w:r w:rsidR="00B76598">
        <w:rPr>
          <w:rFonts w:cstheme="minorHAnsi"/>
          <w:lang w:val="nl-BE"/>
        </w:rPr>
        <w:t xml:space="preserve">Focus </w:t>
      </w:r>
      <w:r>
        <w:rPr>
          <w:rFonts w:cstheme="minorHAnsi"/>
          <w:lang w:val="nl-BE"/>
        </w:rPr>
        <w:t xml:space="preserve">van </w:t>
      </w:r>
      <w:r w:rsidR="00776388">
        <w:rPr>
          <w:rFonts w:cstheme="minorHAnsi"/>
          <w:lang w:val="nl-BE"/>
        </w:rPr>
        <w:t xml:space="preserve">de voorbije </w:t>
      </w:r>
      <w:r>
        <w:rPr>
          <w:rFonts w:cstheme="minorHAnsi"/>
          <w:lang w:val="nl-BE"/>
        </w:rPr>
        <w:t>jaren (handicap in 2009, seksuele geaardheid in 2010</w:t>
      </w:r>
      <w:r w:rsidR="0075555B">
        <w:rPr>
          <w:rFonts w:cstheme="minorHAnsi"/>
          <w:lang w:val="nl-BE"/>
        </w:rPr>
        <w:t>,</w:t>
      </w:r>
      <w:r>
        <w:rPr>
          <w:rFonts w:cstheme="minorHAnsi"/>
          <w:lang w:val="nl-BE"/>
        </w:rPr>
        <w:t xml:space="preserve"> vrijheid van meningsuiting in 2011) </w:t>
      </w:r>
      <w:r w:rsidR="00B76598">
        <w:rPr>
          <w:rFonts w:cstheme="minorHAnsi"/>
          <w:lang w:val="nl-BE"/>
        </w:rPr>
        <w:t xml:space="preserve">was telkens </w:t>
      </w:r>
      <w:r>
        <w:rPr>
          <w:rFonts w:cstheme="minorHAnsi"/>
          <w:lang w:val="nl-BE"/>
        </w:rPr>
        <w:t>geworteld in de dossiers en meldingen die het Centrum ontvangt</w:t>
      </w:r>
      <w:r w:rsidR="007172F5">
        <w:rPr>
          <w:rFonts w:cstheme="minorHAnsi"/>
          <w:lang w:val="nl-BE"/>
        </w:rPr>
        <w:t>,</w:t>
      </w:r>
      <w:r>
        <w:rPr>
          <w:rFonts w:cstheme="minorHAnsi"/>
          <w:lang w:val="nl-BE"/>
        </w:rPr>
        <w:t xml:space="preserve"> en in </w:t>
      </w:r>
      <w:r w:rsidR="00694C48">
        <w:rPr>
          <w:rFonts w:cstheme="minorHAnsi"/>
          <w:lang w:val="nl-BE"/>
        </w:rPr>
        <w:t xml:space="preserve">de </w:t>
      </w:r>
      <w:r>
        <w:rPr>
          <w:rFonts w:cstheme="minorHAnsi"/>
          <w:lang w:val="nl-BE"/>
        </w:rPr>
        <w:t xml:space="preserve">rechtspraak waaraan het zijn standpunt kon </w:t>
      </w:r>
      <w:r w:rsidR="00776388">
        <w:rPr>
          <w:rFonts w:cstheme="minorHAnsi"/>
          <w:lang w:val="nl-BE"/>
        </w:rPr>
        <w:t>toetsen</w:t>
      </w:r>
      <w:r>
        <w:rPr>
          <w:rFonts w:cstheme="minorHAnsi"/>
          <w:lang w:val="nl-BE"/>
        </w:rPr>
        <w:t xml:space="preserve">. Voor het criterium </w:t>
      </w:r>
      <w:r w:rsidR="00694C48">
        <w:rPr>
          <w:rFonts w:cstheme="minorHAnsi"/>
          <w:lang w:val="nl-BE"/>
        </w:rPr>
        <w:t>‘</w:t>
      </w:r>
      <w:r>
        <w:rPr>
          <w:rFonts w:cstheme="minorHAnsi"/>
          <w:lang w:val="nl-BE"/>
        </w:rPr>
        <w:t>leeftijd</w:t>
      </w:r>
      <w:r w:rsidR="00694C48">
        <w:rPr>
          <w:rFonts w:cstheme="minorHAnsi"/>
          <w:lang w:val="nl-BE"/>
        </w:rPr>
        <w:t>’</w:t>
      </w:r>
      <w:r>
        <w:rPr>
          <w:rFonts w:cstheme="minorHAnsi"/>
          <w:lang w:val="nl-BE"/>
        </w:rPr>
        <w:t xml:space="preserve"> is d</w:t>
      </w:r>
      <w:r w:rsidR="00776388">
        <w:rPr>
          <w:rFonts w:cstheme="minorHAnsi"/>
          <w:lang w:val="nl-BE"/>
        </w:rPr>
        <w:t>a</w:t>
      </w:r>
      <w:r>
        <w:rPr>
          <w:rFonts w:cstheme="minorHAnsi"/>
          <w:lang w:val="nl-BE"/>
        </w:rPr>
        <w:t xml:space="preserve">t minder </w:t>
      </w:r>
      <w:r w:rsidR="007172F5">
        <w:rPr>
          <w:rFonts w:cstheme="minorHAnsi"/>
          <w:lang w:val="nl-BE"/>
        </w:rPr>
        <w:t>vanzelfsprekend</w:t>
      </w:r>
      <w:r>
        <w:rPr>
          <w:rFonts w:cstheme="minorHAnsi"/>
          <w:lang w:val="nl-BE"/>
        </w:rPr>
        <w:t>: het individuele recht op niet-discriminatie botst al vaker tegen het collectie</w:t>
      </w:r>
      <w:r w:rsidR="00776388">
        <w:rPr>
          <w:rFonts w:cstheme="minorHAnsi"/>
          <w:lang w:val="nl-BE"/>
        </w:rPr>
        <w:t>ve</w:t>
      </w:r>
      <w:r>
        <w:rPr>
          <w:rFonts w:cstheme="minorHAnsi"/>
          <w:lang w:val="nl-BE"/>
        </w:rPr>
        <w:t xml:space="preserve"> belang van een maatschappij die sinds jaar en dag </w:t>
      </w:r>
      <w:r w:rsidR="00694C48">
        <w:rPr>
          <w:rFonts w:cstheme="minorHAnsi"/>
          <w:lang w:val="nl-BE"/>
        </w:rPr>
        <w:t>volgens</w:t>
      </w:r>
      <w:r>
        <w:rPr>
          <w:rFonts w:cstheme="minorHAnsi"/>
          <w:lang w:val="nl-BE"/>
        </w:rPr>
        <w:t xml:space="preserve"> verschillende leeftijdscategorieën</w:t>
      </w:r>
      <w:r w:rsidR="00776388" w:rsidRPr="00776388">
        <w:rPr>
          <w:rFonts w:cstheme="minorHAnsi"/>
          <w:lang w:val="nl-BE"/>
        </w:rPr>
        <w:t xml:space="preserve"> </w:t>
      </w:r>
      <w:r w:rsidR="00776388">
        <w:rPr>
          <w:rFonts w:cstheme="minorHAnsi"/>
          <w:lang w:val="nl-BE"/>
        </w:rPr>
        <w:t>geordend is</w:t>
      </w:r>
      <w:r>
        <w:rPr>
          <w:rFonts w:cstheme="minorHAnsi"/>
          <w:lang w:val="nl-BE"/>
        </w:rPr>
        <w:t>.</w:t>
      </w:r>
    </w:p>
    <w:p w14:paraId="46CBBA34" w14:textId="77777777" w:rsidR="003E5143" w:rsidRDefault="003E5143" w:rsidP="003E5143">
      <w:pPr>
        <w:spacing w:after="0" w:line="240" w:lineRule="auto"/>
        <w:rPr>
          <w:rFonts w:cstheme="minorHAnsi"/>
          <w:lang w:val="nl-BE"/>
        </w:rPr>
      </w:pPr>
    </w:p>
    <w:p w14:paraId="10B34053" w14:textId="6E7D7115" w:rsidR="003E5143" w:rsidRDefault="003E5143" w:rsidP="003E5143">
      <w:pPr>
        <w:spacing w:after="0" w:line="240" w:lineRule="auto"/>
        <w:rPr>
          <w:rFonts w:cstheme="minorHAnsi"/>
          <w:lang w:val="nl-BE"/>
        </w:rPr>
      </w:pPr>
      <w:r>
        <w:rPr>
          <w:rFonts w:cstheme="minorHAnsi"/>
          <w:lang w:val="nl-BE"/>
        </w:rPr>
        <w:t xml:space="preserve">We zullen zien dat leeftijdsdiscriminatie door nationale </w:t>
      </w:r>
      <w:r w:rsidR="0075555B">
        <w:rPr>
          <w:rFonts w:cstheme="minorHAnsi"/>
          <w:lang w:val="nl-BE"/>
        </w:rPr>
        <w:t xml:space="preserve">en </w:t>
      </w:r>
      <w:r>
        <w:rPr>
          <w:rFonts w:cstheme="minorHAnsi"/>
          <w:lang w:val="nl-BE"/>
        </w:rPr>
        <w:t xml:space="preserve">Europese rechters minder consequent bestraft wordt dan bijvoorbeeld discriminatie </w:t>
      </w:r>
      <w:r w:rsidR="007172F5">
        <w:rPr>
          <w:rFonts w:cstheme="minorHAnsi"/>
          <w:lang w:val="nl-BE"/>
        </w:rPr>
        <w:t>op basis van</w:t>
      </w:r>
      <w:r>
        <w:rPr>
          <w:rFonts w:cstheme="minorHAnsi"/>
          <w:lang w:val="nl-BE"/>
        </w:rPr>
        <w:t xml:space="preserve"> een handicap. Als maatschappij beschouwen we </w:t>
      </w:r>
      <w:r w:rsidR="00694C48">
        <w:rPr>
          <w:rFonts w:cstheme="minorHAnsi"/>
          <w:lang w:val="nl-BE"/>
        </w:rPr>
        <w:t>‘</w:t>
      </w:r>
      <w:r>
        <w:rPr>
          <w:rFonts w:cstheme="minorHAnsi"/>
          <w:lang w:val="nl-BE"/>
        </w:rPr>
        <w:t>leeftijd</w:t>
      </w:r>
      <w:r w:rsidR="00694C48">
        <w:rPr>
          <w:rFonts w:cstheme="minorHAnsi"/>
          <w:lang w:val="nl-BE"/>
        </w:rPr>
        <w:t>’</w:t>
      </w:r>
      <w:r>
        <w:rPr>
          <w:rFonts w:cstheme="minorHAnsi"/>
          <w:lang w:val="nl-BE"/>
        </w:rPr>
        <w:t xml:space="preserve"> nog vaak als een objectief en rechtvaardig criterium waarop men een onderscheid mag maken. Het Centrum zelf worstelt soms met de spanning tussen de Antidiscriminatiewet en andere wetten of regels die bepaalde leeftijdscategorieën willen beschermen</w:t>
      </w:r>
      <w:r w:rsidR="00C57419">
        <w:rPr>
          <w:rFonts w:cstheme="minorHAnsi"/>
          <w:lang w:val="nl-BE"/>
        </w:rPr>
        <w:t xml:space="preserve"> – een spanning die vragen oproept die </w:t>
      </w:r>
      <w:r w:rsidR="007172F5">
        <w:rPr>
          <w:rFonts w:cstheme="minorHAnsi"/>
          <w:lang w:val="nl-BE"/>
        </w:rPr>
        <w:t>we</w:t>
      </w:r>
      <w:r w:rsidR="00C57419">
        <w:rPr>
          <w:rFonts w:cstheme="minorHAnsi"/>
          <w:lang w:val="nl-BE"/>
        </w:rPr>
        <w:t xml:space="preserve"> niet altijd </w:t>
      </w:r>
      <w:r w:rsidR="00E175C6">
        <w:rPr>
          <w:rFonts w:cstheme="minorHAnsi"/>
          <w:lang w:val="nl-BE"/>
        </w:rPr>
        <w:t>k</w:t>
      </w:r>
      <w:r w:rsidR="007172F5">
        <w:rPr>
          <w:rFonts w:cstheme="minorHAnsi"/>
          <w:lang w:val="nl-BE"/>
        </w:rPr>
        <w:t>unnen</w:t>
      </w:r>
      <w:r w:rsidR="00C57419">
        <w:rPr>
          <w:rFonts w:cstheme="minorHAnsi"/>
          <w:lang w:val="nl-BE"/>
        </w:rPr>
        <w:t xml:space="preserve"> beantwoorden</w:t>
      </w:r>
      <w:r>
        <w:rPr>
          <w:rFonts w:cstheme="minorHAnsi"/>
          <w:lang w:val="nl-BE"/>
        </w:rPr>
        <w:t xml:space="preserve">. </w:t>
      </w:r>
      <w:r w:rsidR="00C57419">
        <w:rPr>
          <w:rFonts w:cstheme="minorHAnsi"/>
          <w:lang w:val="nl-BE"/>
        </w:rPr>
        <w:t xml:space="preserve">Daarom laten we in </w:t>
      </w:r>
      <w:r w:rsidR="00AF6EE8">
        <w:rPr>
          <w:rFonts w:cstheme="minorHAnsi"/>
          <w:lang w:val="nl-BE"/>
        </w:rPr>
        <w:t>het openingshoofdstuk</w:t>
      </w:r>
      <w:r>
        <w:rPr>
          <w:rFonts w:cstheme="minorHAnsi"/>
          <w:lang w:val="nl-BE"/>
        </w:rPr>
        <w:t xml:space="preserve"> </w:t>
      </w:r>
      <w:r w:rsidR="0075555B">
        <w:rPr>
          <w:rFonts w:cstheme="minorHAnsi"/>
          <w:lang w:val="nl-BE"/>
        </w:rPr>
        <w:t>van dit jaarverslag</w:t>
      </w:r>
      <w:r>
        <w:rPr>
          <w:rFonts w:cstheme="minorHAnsi"/>
          <w:lang w:val="nl-BE"/>
        </w:rPr>
        <w:t xml:space="preserve"> </w:t>
      </w:r>
      <w:r w:rsidR="007172F5">
        <w:rPr>
          <w:rFonts w:cstheme="minorHAnsi"/>
          <w:lang w:val="nl-BE"/>
        </w:rPr>
        <w:t xml:space="preserve">vaker </w:t>
      </w:r>
      <w:r>
        <w:rPr>
          <w:rFonts w:cstheme="minorHAnsi"/>
          <w:lang w:val="nl-BE"/>
        </w:rPr>
        <w:t xml:space="preserve">dan </w:t>
      </w:r>
      <w:r w:rsidR="007172F5">
        <w:rPr>
          <w:rFonts w:cstheme="minorHAnsi"/>
          <w:lang w:val="nl-BE"/>
        </w:rPr>
        <w:t>voorheen</w:t>
      </w:r>
      <w:r>
        <w:rPr>
          <w:rFonts w:cstheme="minorHAnsi"/>
          <w:lang w:val="nl-BE"/>
        </w:rPr>
        <w:t xml:space="preserve"> externe</w:t>
      </w:r>
      <w:r w:rsidR="0075555B">
        <w:rPr>
          <w:rFonts w:cstheme="minorHAnsi"/>
          <w:lang w:val="nl-BE"/>
        </w:rPr>
        <w:t xml:space="preserve"> auteurs</w:t>
      </w:r>
      <w:r>
        <w:rPr>
          <w:rFonts w:cstheme="minorHAnsi"/>
          <w:lang w:val="nl-BE"/>
        </w:rPr>
        <w:t xml:space="preserve"> de pen </w:t>
      </w:r>
      <w:r w:rsidR="0075555B">
        <w:rPr>
          <w:rFonts w:cstheme="minorHAnsi"/>
          <w:lang w:val="nl-BE"/>
        </w:rPr>
        <w:t>voeren</w:t>
      </w:r>
      <w:r w:rsidR="007172F5">
        <w:rPr>
          <w:rFonts w:cstheme="minorHAnsi"/>
          <w:lang w:val="nl-BE"/>
        </w:rPr>
        <w:t>.</w:t>
      </w:r>
    </w:p>
    <w:p w14:paraId="51221BBF" w14:textId="77777777" w:rsidR="003E5143" w:rsidRDefault="003E5143" w:rsidP="00667EB1">
      <w:pPr>
        <w:spacing w:after="0" w:line="240" w:lineRule="auto"/>
        <w:rPr>
          <w:rFonts w:cstheme="minorHAnsi"/>
          <w:lang w:val="nl-BE"/>
        </w:rPr>
      </w:pPr>
    </w:p>
    <w:p w14:paraId="0014B4E5" w14:textId="29586F56" w:rsidR="00667EB1" w:rsidRPr="00667EB1" w:rsidRDefault="00694C48" w:rsidP="00667EB1">
      <w:pPr>
        <w:spacing w:after="0" w:line="240" w:lineRule="auto"/>
        <w:rPr>
          <w:rFonts w:cstheme="minorHAnsi"/>
          <w:lang w:val="nl-BE"/>
        </w:rPr>
      </w:pPr>
      <w:r>
        <w:rPr>
          <w:rFonts w:cstheme="minorHAnsi"/>
          <w:lang w:val="nl-BE"/>
        </w:rPr>
        <w:t xml:space="preserve">Wat biedt </w:t>
      </w:r>
      <w:r w:rsidR="007172F5">
        <w:rPr>
          <w:rFonts w:cstheme="minorHAnsi"/>
          <w:lang w:val="nl-BE"/>
        </w:rPr>
        <w:t xml:space="preserve">het </w:t>
      </w:r>
      <w:r>
        <w:rPr>
          <w:rFonts w:cstheme="minorHAnsi"/>
          <w:lang w:val="nl-BE"/>
        </w:rPr>
        <w:t>j</w:t>
      </w:r>
      <w:r w:rsidR="00667EB1" w:rsidRPr="00667EB1">
        <w:rPr>
          <w:rFonts w:cstheme="minorHAnsi"/>
          <w:lang w:val="nl-BE"/>
        </w:rPr>
        <w:t xml:space="preserve">aarverslag </w:t>
      </w:r>
      <w:r w:rsidR="00EE0DE7">
        <w:rPr>
          <w:rFonts w:cstheme="minorHAnsi"/>
          <w:lang w:val="nl-BE"/>
        </w:rPr>
        <w:t>daarnaast</w:t>
      </w:r>
      <w:r w:rsidR="00667EB1" w:rsidRPr="00667EB1">
        <w:rPr>
          <w:rFonts w:cstheme="minorHAnsi"/>
          <w:lang w:val="nl-BE"/>
        </w:rPr>
        <w:t>?</w:t>
      </w:r>
    </w:p>
    <w:p w14:paraId="356C5483" w14:textId="77777777" w:rsidR="00667EB1" w:rsidRPr="00667EB1" w:rsidRDefault="00667EB1" w:rsidP="00667EB1">
      <w:pPr>
        <w:spacing w:after="0" w:line="240" w:lineRule="auto"/>
        <w:rPr>
          <w:rFonts w:cstheme="minorHAnsi"/>
          <w:lang w:val="nl-BE"/>
        </w:rPr>
      </w:pPr>
    </w:p>
    <w:p w14:paraId="17F2FC96" w14:textId="51FC7FC4" w:rsidR="00667EB1" w:rsidRPr="00667EB1" w:rsidRDefault="00667EB1" w:rsidP="00667EB1">
      <w:pPr>
        <w:spacing w:after="0" w:line="240" w:lineRule="auto"/>
        <w:rPr>
          <w:rFonts w:cstheme="minorHAnsi"/>
          <w:lang w:val="nl-BE"/>
        </w:rPr>
      </w:pPr>
      <w:r w:rsidRPr="00667EB1">
        <w:rPr>
          <w:rFonts w:cstheme="minorHAnsi"/>
          <w:lang w:val="nl-BE"/>
        </w:rPr>
        <w:t xml:space="preserve">De </w:t>
      </w:r>
      <w:r w:rsidR="007B76B5">
        <w:rPr>
          <w:rFonts w:cstheme="minorHAnsi"/>
          <w:lang w:val="nl-BE"/>
        </w:rPr>
        <w:t>meldingen van discriminatie</w:t>
      </w:r>
      <w:r w:rsidRPr="00667EB1">
        <w:rPr>
          <w:rFonts w:cstheme="minorHAnsi"/>
          <w:lang w:val="nl-BE"/>
        </w:rPr>
        <w:t xml:space="preserve"> </w:t>
      </w:r>
      <w:r w:rsidR="00E175C6">
        <w:rPr>
          <w:rFonts w:cstheme="minorHAnsi"/>
          <w:lang w:val="nl-BE"/>
        </w:rPr>
        <w:t xml:space="preserve">anno 2012 </w:t>
      </w:r>
      <w:r w:rsidRPr="00667EB1">
        <w:rPr>
          <w:rFonts w:cstheme="minorHAnsi"/>
          <w:lang w:val="nl-BE"/>
        </w:rPr>
        <w:t xml:space="preserve">bevestigen de tendensen van de voorbije jaren. </w:t>
      </w:r>
      <w:r w:rsidR="007172F5">
        <w:rPr>
          <w:rFonts w:cstheme="minorHAnsi"/>
          <w:lang w:val="nl-BE"/>
        </w:rPr>
        <w:t>Racisme blijft d</w:t>
      </w:r>
      <w:r w:rsidRPr="00667EB1">
        <w:rPr>
          <w:rFonts w:cstheme="minorHAnsi"/>
          <w:lang w:val="nl-BE"/>
        </w:rPr>
        <w:t xml:space="preserve">e discriminatiegrond waarvoor het Centrum het </w:t>
      </w:r>
      <w:r w:rsidR="00124271">
        <w:rPr>
          <w:rFonts w:cstheme="minorHAnsi"/>
          <w:lang w:val="nl-BE"/>
        </w:rPr>
        <w:t>vaakst</w:t>
      </w:r>
      <w:r w:rsidR="00124271" w:rsidRPr="00667EB1">
        <w:rPr>
          <w:rFonts w:cstheme="minorHAnsi"/>
          <w:lang w:val="nl-BE"/>
        </w:rPr>
        <w:t xml:space="preserve"> </w:t>
      </w:r>
      <w:r w:rsidRPr="00667EB1">
        <w:rPr>
          <w:rFonts w:cstheme="minorHAnsi"/>
          <w:lang w:val="nl-BE"/>
        </w:rPr>
        <w:t xml:space="preserve">wordt aangesproken, terwijl ook </w:t>
      </w:r>
      <w:r w:rsidR="00AB1F2A">
        <w:rPr>
          <w:rFonts w:cstheme="minorHAnsi"/>
          <w:lang w:val="nl-BE"/>
        </w:rPr>
        <w:t xml:space="preserve">het aantal </w:t>
      </w:r>
      <w:r w:rsidRPr="00667EB1">
        <w:rPr>
          <w:rFonts w:cstheme="minorHAnsi"/>
          <w:lang w:val="nl-BE"/>
        </w:rPr>
        <w:t>meldingen van discriminatie van</w:t>
      </w:r>
      <w:r w:rsidR="00124271">
        <w:rPr>
          <w:rFonts w:cstheme="minorHAnsi"/>
          <w:lang w:val="nl-BE"/>
        </w:rPr>
        <w:t>wege</w:t>
      </w:r>
      <w:r w:rsidRPr="00667EB1">
        <w:rPr>
          <w:rFonts w:cstheme="minorHAnsi"/>
          <w:lang w:val="nl-BE"/>
        </w:rPr>
        <w:t xml:space="preserve"> een handicap blijft stijgen</w:t>
      </w:r>
      <w:r w:rsidR="007172F5">
        <w:rPr>
          <w:rFonts w:cstheme="minorHAnsi"/>
          <w:lang w:val="nl-BE"/>
        </w:rPr>
        <w:t>, net als die over</w:t>
      </w:r>
      <w:r w:rsidR="007172F5" w:rsidRPr="00667EB1">
        <w:rPr>
          <w:rFonts w:cstheme="minorHAnsi"/>
          <w:lang w:val="nl-BE"/>
        </w:rPr>
        <w:t xml:space="preserve"> discriminatie bij de toegang tot goederen en diensten</w:t>
      </w:r>
      <w:r w:rsidRPr="00667EB1">
        <w:rPr>
          <w:rFonts w:cstheme="minorHAnsi"/>
          <w:lang w:val="nl-BE"/>
        </w:rPr>
        <w:t xml:space="preserve">. Voor een volledig beeld en nadere uitleg verwijzen we </w:t>
      </w:r>
      <w:r w:rsidR="00AB1F2A">
        <w:rPr>
          <w:rFonts w:cstheme="minorHAnsi"/>
          <w:lang w:val="nl-BE"/>
        </w:rPr>
        <w:t xml:space="preserve">u </w:t>
      </w:r>
      <w:r w:rsidRPr="00667EB1">
        <w:rPr>
          <w:rFonts w:cstheme="minorHAnsi"/>
          <w:lang w:val="nl-BE"/>
        </w:rPr>
        <w:t xml:space="preserve">naar hoofdstuk </w:t>
      </w:r>
      <w:r w:rsidR="00AB1F2A">
        <w:rPr>
          <w:rFonts w:cstheme="minorHAnsi"/>
          <w:lang w:val="nl-BE"/>
        </w:rPr>
        <w:t>2 (</w:t>
      </w:r>
      <w:r w:rsidRPr="00667EB1">
        <w:rPr>
          <w:rFonts w:cstheme="minorHAnsi"/>
          <w:lang w:val="nl-BE"/>
        </w:rPr>
        <w:t>‘Cijfers’</w:t>
      </w:r>
      <w:r w:rsidR="00AB1F2A">
        <w:rPr>
          <w:rFonts w:cstheme="minorHAnsi"/>
          <w:lang w:val="nl-BE"/>
        </w:rPr>
        <w:t>)</w:t>
      </w:r>
      <w:r w:rsidRPr="00667EB1">
        <w:rPr>
          <w:rFonts w:cstheme="minorHAnsi"/>
          <w:lang w:val="nl-BE"/>
        </w:rPr>
        <w:t>.</w:t>
      </w:r>
    </w:p>
    <w:p w14:paraId="5FD0C32F" w14:textId="77777777" w:rsidR="00667EB1" w:rsidRPr="00667EB1" w:rsidRDefault="00667EB1" w:rsidP="00667EB1">
      <w:pPr>
        <w:spacing w:after="0" w:line="240" w:lineRule="auto"/>
        <w:rPr>
          <w:rFonts w:cstheme="minorHAnsi"/>
          <w:lang w:val="nl-BE"/>
        </w:rPr>
      </w:pPr>
    </w:p>
    <w:p w14:paraId="28F22CD0" w14:textId="59776119" w:rsidR="004B20E2" w:rsidRDefault="004B20E2" w:rsidP="00667EB1">
      <w:pPr>
        <w:spacing w:after="0" w:line="240" w:lineRule="auto"/>
        <w:rPr>
          <w:rFonts w:cstheme="minorHAnsi"/>
          <w:lang w:val="nl-BE"/>
        </w:rPr>
      </w:pPr>
      <w:r>
        <w:rPr>
          <w:rFonts w:cstheme="minorHAnsi"/>
          <w:lang w:val="nl-BE"/>
        </w:rPr>
        <w:t>De klassieke thematische dossier</w:t>
      </w:r>
      <w:r w:rsidR="00694C48">
        <w:rPr>
          <w:rFonts w:cstheme="minorHAnsi"/>
          <w:lang w:val="nl-BE"/>
        </w:rPr>
        <w:t>s</w:t>
      </w:r>
      <w:r>
        <w:rPr>
          <w:rFonts w:cstheme="minorHAnsi"/>
          <w:lang w:val="nl-BE"/>
        </w:rPr>
        <w:t xml:space="preserve"> over werk, onderwijs en huisvesting </w:t>
      </w:r>
      <w:r w:rsidR="00AB1F2A">
        <w:rPr>
          <w:rFonts w:cstheme="minorHAnsi"/>
          <w:lang w:val="nl-BE"/>
        </w:rPr>
        <w:t xml:space="preserve">vullen </w:t>
      </w:r>
      <w:r>
        <w:rPr>
          <w:rFonts w:cstheme="minorHAnsi"/>
          <w:lang w:val="nl-BE"/>
        </w:rPr>
        <w:t>we dit jaar aan met een dossier over seksuele geaardheid en één over handicap.</w:t>
      </w:r>
      <w:r w:rsidR="00E175C6">
        <w:rPr>
          <w:rFonts w:cstheme="minorHAnsi"/>
          <w:lang w:val="nl-BE"/>
        </w:rPr>
        <w:t xml:space="preserve"> In het eerste van die</w:t>
      </w:r>
      <w:r w:rsidR="00D87ED0">
        <w:rPr>
          <w:rFonts w:cstheme="minorHAnsi"/>
          <w:lang w:val="nl-BE"/>
        </w:rPr>
        <w:t xml:space="preserve"> twee</w:t>
      </w:r>
      <w:r w:rsidR="00E175C6">
        <w:rPr>
          <w:rFonts w:cstheme="minorHAnsi"/>
          <w:lang w:val="nl-BE"/>
        </w:rPr>
        <w:t xml:space="preserve"> dossiers bekijkt het Centrum de afgelegde weg,</w:t>
      </w:r>
      <w:r w:rsidR="004977C2">
        <w:rPr>
          <w:rFonts w:cstheme="minorHAnsi"/>
          <w:lang w:val="nl-BE"/>
        </w:rPr>
        <w:t xml:space="preserve"> </w:t>
      </w:r>
      <w:r w:rsidR="00E175C6">
        <w:rPr>
          <w:rFonts w:cstheme="minorHAnsi"/>
          <w:lang w:val="nl-BE"/>
        </w:rPr>
        <w:t>t</w:t>
      </w:r>
      <w:r>
        <w:rPr>
          <w:rFonts w:cstheme="minorHAnsi"/>
          <w:lang w:val="nl-BE"/>
        </w:rPr>
        <w:t xml:space="preserve">wee jaar na zijn </w:t>
      </w:r>
      <w:r w:rsidR="00B76598">
        <w:rPr>
          <w:rFonts w:cstheme="minorHAnsi"/>
          <w:lang w:val="nl-BE"/>
        </w:rPr>
        <w:t>F</w:t>
      </w:r>
      <w:r>
        <w:rPr>
          <w:rFonts w:cstheme="minorHAnsi"/>
          <w:lang w:val="nl-BE"/>
        </w:rPr>
        <w:t>ocus o</w:t>
      </w:r>
      <w:r w:rsidR="00B76598">
        <w:rPr>
          <w:rFonts w:cstheme="minorHAnsi"/>
          <w:lang w:val="nl-BE"/>
        </w:rPr>
        <w:t>ver</w:t>
      </w:r>
      <w:r>
        <w:rPr>
          <w:rFonts w:cstheme="minorHAnsi"/>
          <w:lang w:val="nl-BE"/>
        </w:rPr>
        <w:t xml:space="preserve"> seksuele geaardheid (</w:t>
      </w:r>
      <w:r w:rsidR="00AB1F2A">
        <w:rPr>
          <w:rFonts w:cstheme="minorHAnsi"/>
          <w:lang w:val="nl-BE"/>
        </w:rPr>
        <w:t>‘</w:t>
      </w:r>
      <w:r>
        <w:rPr>
          <w:rFonts w:cstheme="minorHAnsi"/>
          <w:lang w:val="nl-BE"/>
        </w:rPr>
        <w:t xml:space="preserve">Jaarverslag </w:t>
      </w:r>
      <w:r w:rsidR="00AB1F2A">
        <w:rPr>
          <w:rFonts w:cstheme="minorHAnsi"/>
          <w:lang w:val="nl-BE"/>
        </w:rPr>
        <w:t xml:space="preserve">Discriminatie/Diversiteit </w:t>
      </w:r>
      <w:r>
        <w:rPr>
          <w:rFonts w:cstheme="minorHAnsi"/>
          <w:lang w:val="nl-BE"/>
        </w:rPr>
        <w:t>2010</w:t>
      </w:r>
      <w:r w:rsidR="00AB1F2A">
        <w:rPr>
          <w:rFonts w:cstheme="minorHAnsi"/>
          <w:lang w:val="nl-BE"/>
        </w:rPr>
        <w:t>’</w:t>
      </w:r>
      <w:r>
        <w:rPr>
          <w:rFonts w:cstheme="minorHAnsi"/>
          <w:lang w:val="nl-BE"/>
        </w:rPr>
        <w:t xml:space="preserve">). </w:t>
      </w:r>
      <w:r w:rsidR="00E175C6">
        <w:rPr>
          <w:rFonts w:cstheme="minorHAnsi"/>
          <w:lang w:val="nl-BE"/>
        </w:rPr>
        <w:t>In de zomer van 2012</w:t>
      </w:r>
      <w:r>
        <w:rPr>
          <w:rFonts w:cstheme="minorHAnsi"/>
          <w:lang w:val="nl-BE"/>
        </w:rPr>
        <w:t xml:space="preserve"> werd België </w:t>
      </w:r>
      <w:r w:rsidR="00E175C6">
        <w:rPr>
          <w:rFonts w:cstheme="minorHAnsi"/>
          <w:lang w:val="nl-BE"/>
        </w:rPr>
        <w:t>op</w:t>
      </w:r>
      <w:r>
        <w:rPr>
          <w:rFonts w:cstheme="minorHAnsi"/>
          <w:lang w:val="nl-BE"/>
        </w:rPr>
        <w:t xml:space="preserve">geschud door extreme gevallen van homofoob geweld, waarbij </w:t>
      </w:r>
      <w:r w:rsidR="00694C48">
        <w:rPr>
          <w:rFonts w:cstheme="minorHAnsi"/>
          <w:lang w:val="nl-BE"/>
        </w:rPr>
        <w:t>twee</w:t>
      </w:r>
      <w:r>
        <w:rPr>
          <w:rFonts w:cstheme="minorHAnsi"/>
          <w:lang w:val="nl-BE"/>
        </w:rPr>
        <w:t xml:space="preserve"> mensen zelfs het leven lieten. Het Centrum </w:t>
      </w:r>
      <w:r w:rsidR="00D87ED0">
        <w:rPr>
          <w:rFonts w:cstheme="minorHAnsi"/>
          <w:lang w:val="nl-BE"/>
        </w:rPr>
        <w:t>analyseert</w:t>
      </w:r>
      <w:r>
        <w:rPr>
          <w:rFonts w:cstheme="minorHAnsi"/>
          <w:lang w:val="nl-BE"/>
        </w:rPr>
        <w:t xml:space="preserve"> het homofob</w:t>
      </w:r>
      <w:r w:rsidR="00D87ED0">
        <w:rPr>
          <w:rFonts w:cstheme="minorHAnsi"/>
          <w:lang w:val="nl-BE"/>
        </w:rPr>
        <w:t>e</w:t>
      </w:r>
      <w:r>
        <w:rPr>
          <w:rFonts w:cstheme="minorHAnsi"/>
          <w:lang w:val="nl-BE"/>
        </w:rPr>
        <w:t xml:space="preserve"> geweld en reikt werkpistes aan. </w:t>
      </w:r>
      <w:r w:rsidR="00AB1F2A">
        <w:rPr>
          <w:rFonts w:cstheme="minorHAnsi"/>
          <w:lang w:val="nl-BE"/>
        </w:rPr>
        <w:t xml:space="preserve">Begin 2013 </w:t>
      </w:r>
      <w:r w:rsidR="007B76B5">
        <w:rPr>
          <w:rFonts w:cstheme="minorHAnsi"/>
          <w:lang w:val="nl-BE"/>
        </w:rPr>
        <w:t>hebben</w:t>
      </w:r>
      <w:r>
        <w:rPr>
          <w:rFonts w:cstheme="minorHAnsi"/>
          <w:lang w:val="nl-BE"/>
        </w:rPr>
        <w:t xml:space="preserve"> </w:t>
      </w:r>
      <w:r w:rsidR="00AB1F2A" w:rsidRPr="009C3C39">
        <w:rPr>
          <w:lang w:val="nl-NL"/>
        </w:rPr>
        <w:t>de verschillende regeringen in ons land een gemeenschappelijk actieplan tegen homofoob en transfoob geweld gelanceerd</w:t>
      </w:r>
      <w:r w:rsidR="00E175C6">
        <w:rPr>
          <w:rFonts w:cstheme="minorHAnsi"/>
          <w:lang w:val="nl-BE"/>
        </w:rPr>
        <w:t>:</w:t>
      </w:r>
      <w:r>
        <w:rPr>
          <w:rFonts w:cstheme="minorHAnsi"/>
          <w:lang w:val="nl-BE"/>
        </w:rPr>
        <w:t xml:space="preserve"> het begin van een werk van lange adem.</w:t>
      </w:r>
    </w:p>
    <w:p w14:paraId="4775BE38" w14:textId="77777777" w:rsidR="004B20E2" w:rsidRDefault="004B20E2" w:rsidP="00667EB1">
      <w:pPr>
        <w:spacing w:after="0" w:line="240" w:lineRule="auto"/>
        <w:rPr>
          <w:rFonts w:cstheme="minorHAnsi"/>
          <w:lang w:val="nl-BE"/>
        </w:rPr>
      </w:pPr>
    </w:p>
    <w:p w14:paraId="66DCC0DB" w14:textId="23AD8058" w:rsidR="00667EB1" w:rsidRPr="00667EB1" w:rsidRDefault="004B20E2" w:rsidP="00667EB1">
      <w:pPr>
        <w:spacing w:after="0" w:line="240" w:lineRule="auto"/>
        <w:rPr>
          <w:rFonts w:cstheme="minorHAnsi"/>
          <w:lang w:val="nl-BE"/>
        </w:rPr>
      </w:pPr>
      <w:r>
        <w:rPr>
          <w:rFonts w:cstheme="minorHAnsi"/>
          <w:lang w:val="nl-BE"/>
        </w:rPr>
        <w:t xml:space="preserve">In </w:t>
      </w:r>
      <w:r w:rsidR="00667EB1" w:rsidRPr="00667EB1">
        <w:rPr>
          <w:rFonts w:cstheme="minorHAnsi"/>
          <w:lang w:val="nl-BE"/>
        </w:rPr>
        <w:t xml:space="preserve">2011 </w:t>
      </w:r>
      <w:r w:rsidR="0074643A">
        <w:rPr>
          <w:rFonts w:cstheme="minorHAnsi"/>
          <w:lang w:val="nl-BE"/>
        </w:rPr>
        <w:t>is</w:t>
      </w:r>
      <w:r w:rsidR="0074643A" w:rsidRPr="00667EB1">
        <w:rPr>
          <w:rFonts w:cstheme="minorHAnsi"/>
          <w:lang w:val="nl-BE"/>
        </w:rPr>
        <w:t xml:space="preserve"> </w:t>
      </w:r>
      <w:r w:rsidR="00667EB1" w:rsidRPr="00667EB1">
        <w:rPr>
          <w:rFonts w:cstheme="minorHAnsi"/>
          <w:lang w:val="nl-BE"/>
        </w:rPr>
        <w:t>het Centrum aangeduid als onafhankelijk opvolgingsorgaan van het VN-Verdrag inzake de Rechten van Personen met een Handicap</w:t>
      </w:r>
      <w:r w:rsidR="00E175C6">
        <w:rPr>
          <w:rFonts w:cstheme="minorHAnsi"/>
          <w:lang w:val="nl-BE"/>
        </w:rPr>
        <w:t>, dat ons land in 2009 ratificeerde</w:t>
      </w:r>
      <w:r w:rsidR="00667EB1" w:rsidRPr="00667EB1">
        <w:rPr>
          <w:rFonts w:cstheme="minorHAnsi"/>
          <w:lang w:val="nl-BE"/>
        </w:rPr>
        <w:t xml:space="preserve">. </w:t>
      </w:r>
      <w:r w:rsidR="00DF7700">
        <w:rPr>
          <w:rFonts w:cstheme="minorHAnsi"/>
          <w:lang w:val="nl-BE"/>
        </w:rPr>
        <w:t>H</w:t>
      </w:r>
      <w:r>
        <w:rPr>
          <w:rFonts w:cstheme="minorHAnsi"/>
          <w:lang w:val="nl-BE"/>
        </w:rPr>
        <w:t>et thematisch</w:t>
      </w:r>
      <w:r w:rsidR="00E175C6">
        <w:rPr>
          <w:rFonts w:cstheme="minorHAnsi"/>
          <w:lang w:val="nl-BE"/>
        </w:rPr>
        <w:t>e</w:t>
      </w:r>
      <w:r>
        <w:rPr>
          <w:rFonts w:cstheme="minorHAnsi"/>
          <w:lang w:val="nl-BE"/>
        </w:rPr>
        <w:t xml:space="preserve"> dossier over handicap</w:t>
      </w:r>
      <w:r w:rsidR="00F37341">
        <w:rPr>
          <w:rFonts w:cstheme="minorHAnsi"/>
          <w:lang w:val="nl-BE"/>
        </w:rPr>
        <w:t xml:space="preserve"> </w:t>
      </w:r>
      <w:r w:rsidR="00970CAF">
        <w:rPr>
          <w:rFonts w:cstheme="minorHAnsi"/>
          <w:lang w:val="nl-BE"/>
        </w:rPr>
        <w:t>beschrijft</w:t>
      </w:r>
      <w:r w:rsidR="009C3C39">
        <w:rPr>
          <w:rFonts w:cstheme="minorHAnsi"/>
          <w:lang w:val="nl-BE"/>
        </w:rPr>
        <w:t xml:space="preserve"> enkele voorstellen van het Centrum die </w:t>
      </w:r>
      <w:r w:rsidR="00544A0F">
        <w:rPr>
          <w:rFonts w:cstheme="minorHAnsi"/>
          <w:lang w:val="nl-BE"/>
        </w:rPr>
        <w:t>de</w:t>
      </w:r>
      <w:r w:rsidR="009C3C39">
        <w:rPr>
          <w:rFonts w:cstheme="minorHAnsi"/>
          <w:lang w:val="nl-BE"/>
        </w:rPr>
        <w:t xml:space="preserve"> hindernissen </w:t>
      </w:r>
      <w:r w:rsidR="00544A0F">
        <w:rPr>
          <w:rFonts w:cstheme="minorHAnsi"/>
          <w:lang w:val="nl-BE"/>
        </w:rPr>
        <w:t>verwijderen</w:t>
      </w:r>
      <w:r w:rsidR="009C3C39">
        <w:rPr>
          <w:rFonts w:cstheme="minorHAnsi"/>
          <w:lang w:val="nl-BE"/>
        </w:rPr>
        <w:t xml:space="preserve"> die personen met een handicap beletten om op voet van gelijkheid deel te nemen aan de maatschappij</w:t>
      </w:r>
      <w:r w:rsidR="00F37341">
        <w:rPr>
          <w:rFonts w:cstheme="minorHAnsi"/>
          <w:lang w:val="nl-BE"/>
        </w:rPr>
        <w:t xml:space="preserve">. </w:t>
      </w:r>
      <w:r w:rsidR="00E175C6">
        <w:rPr>
          <w:rFonts w:cstheme="minorHAnsi"/>
          <w:lang w:val="nl-BE"/>
        </w:rPr>
        <w:t xml:space="preserve">We </w:t>
      </w:r>
      <w:r w:rsidR="00F37341">
        <w:rPr>
          <w:rFonts w:cstheme="minorHAnsi"/>
          <w:lang w:val="nl-BE"/>
        </w:rPr>
        <w:t xml:space="preserve">breken </w:t>
      </w:r>
      <w:r w:rsidR="00E175C6">
        <w:rPr>
          <w:rFonts w:cstheme="minorHAnsi"/>
          <w:lang w:val="nl-BE"/>
        </w:rPr>
        <w:t xml:space="preserve">ook </w:t>
      </w:r>
      <w:r w:rsidR="00F37341">
        <w:rPr>
          <w:rFonts w:cstheme="minorHAnsi"/>
          <w:lang w:val="nl-BE"/>
        </w:rPr>
        <w:t xml:space="preserve">een lans voor inclusief onderwijs: volgens het VN-Verdrag heeft elk kind </w:t>
      </w:r>
      <w:r w:rsidR="0074643A">
        <w:rPr>
          <w:rFonts w:cstheme="minorHAnsi"/>
          <w:lang w:val="nl-BE"/>
        </w:rPr>
        <w:t xml:space="preserve">daar </w:t>
      </w:r>
      <w:r w:rsidR="00F37341">
        <w:rPr>
          <w:rFonts w:cstheme="minorHAnsi"/>
          <w:lang w:val="nl-BE"/>
        </w:rPr>
        <w:t xml:space="preserve">recht </w:t>
      </w:r>
      <w:r w:rsidR="00F37341">
        <w:rPr>
          <w:rFonts w:cstheme="minorHAnsi"/>
          <w:lang w:val="nl-BE"/>
        </w:rPr>
        <w:lastRenderedPageBreak/>
        <w:t xml:space="preserve">op. Wat het aantal kinderen betreft die ondanks een beperking in het ‘gewoon’ onderwijs </w:t>
      </w:r>
      <w:r w:rsidR="0074643A">
        <w:rPr>
          <w:rFonts w:cstheme="minorHAnsi"/>
          <w:lang w:val="nl-BE"/>
        </w:rPr>
        <w:t>terechtkunnen</w:t>
      </w:r>
      <w:r w:rsidR="00F37341">
        <w:rPr>
          <w:rFonts w:cstheme="minorHAnsi"/>
          <w:lang w:val="nl-BE"/>
        </w:rPr>
        <w:t xml:space="preserve">, </w:t>
      </w:r>
      <w:r w:rsidR="0074643A">
        <w:rPr>
          <w:rFonts w:cstheme="minorHAnsi"/>
          <w:lang w:val="nl-BE"/>
        </w:rPr>
        <w:t xml:space="preserve">vinden we </w:t>
      </w:r>
      <w:r w:rsidR="00F37341">
        <w:rPr>
          <w:rFonts w:cstheme="minorHAnsi"/>
          <w:lang w:val="nl-BE"/>
        </w:rPr>
        <w:t xml:space="preserve">België </w:t>
      </w:r>
      <w:r w:rsidR="0074643A">
        <w:rPr>
          <w:rFonts w:cstheme="minorHAnsi"/>
          <w:lang w:val="nl-BE"/>
        </w:rPr>
        <w:t xml:space="preserve">helaas </w:t>
      </w:r>
      <w:r w:rsidR="00F37341">
        <w:rPr>
          <w:rFonts w:cstheme="minorHAnsi"/>
          <w:lang w:val="nl-BE"/>
        </w:rPr>
        <w:t>onderaan de Europese rangschikking</w:t>
      </w:r>
      <w:r w:rsidR="0074643A">
        <w:rPr>
          <w:rFonts w:cstheme="minorHAnsi"/>
          <w:lang w:val="nl-BE"/>
        </w:rPr>
        <w:t xml:space="preserve"> terug</w:t>
      </w:r>
      <w:r w:rsidR="00F37341">
        <w:rPr>
          <w:rFonts w:cstheme="minorHAnsi"/>
          <w:lang w:val="nl-BE"/>
        </w:rPr>
        <w:t>.</w:t>
      </w:r>
    </w:p>
    <w:p w14:paraId="3DDF8925" w14:textId="77777777" w:rsidR="00667EB1" w:rsidRPr="00667EB1" w:rsidRDefault="00667EB1" w:rsidP="00667EB1">
      <w:pPr>
        <w:spacing w:after="0" w:line="240" w:lineRule="auto"/>
        <w:rPr>
          <w:rFonts w:cstheme="minorHAnsi"/>
          <w:lang w:val="nl-BE"/>
        </w:rPr>
      </w:pPr>
    </w:p>
    <w:p w14:paraId="01DC6518" w14:textId="7673E949" w:rsidR="00667EB1" w:rsidRPr="00667EB1" w:rsidRDefault="00667EB1" w:rsidP="00667EB1">
      <w:pPr>
        <w:spacing w:after="0" w:line="240" w:lineRule="auto"/>
        <w:rPr>
          <w:rFonts w:cstheme="minorHAnsi"/>
          <w:lang w:val="nl-BE"/>
        </w:rPr>
      </w:pPr>
      <w:r w:rsidRPr="00667EB1">
        <w:rPr>
          <w:rFonts w:cstheme="minorHAnsi"/>
          <w:lang w:val="nl-BE"/>
        </w:rPr>
        <w:t>Ook in 201</w:t>
      </w:r>
      <w:r w:rsidR="00F37341">
        <w:rPr>
          <w:rFonts w:cstheme="minorHAnsi"/>
          <w:lang w:val="nl-BE"/>
        </w:rPr>
        <w:t>2</w:t>
      </w:r>
      <w:r w:rsidRPr="00667EB1">
        <w:rPr>
          <w:rFonts w:cstheme="minorHAnsi"/>
          <w:lang w:val="nl-BE"/>
        </w:rPr>
        <w:t xml:space="preserve"> werkte het Centrum nauw samen met </w:t>
      </w:r>
      <w:r w:rsidR="00A62B62">
        <w:rPr>
          <w:rFonts w:cstheme="minorHAnsi"/>
          <w:lang w:val="nl-BE"/>
        </w:rPr>
        <w:t>g</w:t>
      </w:r>
      <w:r w:rsidR="007B76B5">
        <w:rPr>
          <w:rFonts w:cstheme="minorHAnsi"/>
          <w:lang w:val="nl-BE"/>
        </w:rPr>
        <w:t xml:space="preserve">ewesten en </w:t>
      </w:r>
      <w:r w:rsidR="00A62B62">
        <w:rPr>
          <w:rFonts w:cstheme="minorHAnsi"/>
          <w:lang w:val="nl-BE"/>
        </w:rPr>
        <w:t>g</w:t>
      </w:r>
      <w:r w:rsidR="007B76B5">
        <w:rPr>
          <w:rFonts w:cstheme="minorHAnsi"/>
          <w:lang w:val="nl-BE"/>
        </w:rPr>
        <w:t>emeenschappen</w:t>
      </w:r>
      <w:r w:rsidRPr="00667EB1">
        <w:rPr>
          <w:rFonts w:cstheme="minorHAnsi"/>
          <w:lang w:val="nl-BE"/>
        </w:rPr>
        <w:t xml:space="preserve">, zodat slachtoffers van discriminatie </w:t>
      </w:r>
      <w:r w:rsidR="005175A0">
        <w:rPr>
          <w:lang w:val="nl-BE"/>
        </w:rPr>
        <w:t>in heel het land steun en bescherming krijgen zonder zich het hoofd te hoeven breken over de vraag of iets federale dan wel gewest- of gemeenschapsmaterie is.</w:t>
      </w:r>
      <w:r w:rsidRPr="00667EB1">
        <w:rPr>
          <w:rFonts w:cstheme="minorHAnsi"/>
          <w:lang w:val="nl-BE"/>
        </w:rPr>
        <w:t xml:space="preserve"> Zo stond het Centrum de Vlaamse Meldpunten Discriminatie bij in de behandeling van meldingen en het opzetten van informatiecampagnes. Aan Franstalige kant werden de samenwerkingsprotocols ook </w:t>
      </w:r>
      <w:r w:rsidR="007172F5" w:rsidRPr="00667EB1">
        <w:rPr>
          <w:rFonts w:cstheme="minorHAnsi"/>
          <w:lang w:val="nl-BE"/>
        </w:rPr>
        <w:t>v</w:t>
      </w:r>
      <w:r w:rsidR="007172F5">
        <w:rPr>
          <w:rFonts w:cstheme="minorHAnsi"/>
          <w:lang w:val="nl-BE"/>
        </w:rPr>
        <w:t>oort</w:t>
      </w:r>
      <w:r w:rsidR="007172F5" w:rsidRPr="00667EB1">
        <w:rPr>
          <w:rFonts w:cstheme="minorHAnsi"/>
          <w:lang w:val="nl-BE"/>
        </w:rPr>
        <w:t xml:space="preserve">gezet </w:t>
      </w:r>
      <w:r w:rsidRPr="00667EB1">
        <w:rPr>
          <w:rFonts w:cstheme="minorHAnsi"/>
          <w:lang w:val="nl-BE"/>
        </w:rPr>
        <w:t>en werd het gemeentelijke netwerk verstevigd.</w:t>
      </w:r>
      <w:r w:rsidR="001848DD">
        <w:rPr>
          <w:rFonts w:cstheme="minorHAnsi"/>
          <w:lang w:val="nl-BE"/>
        </w:rPr>
        <w:t xml:space="preserve"> </w:t>
      </w:r>
      <w:r w:rsidR="0046689B">
        <w:rPr>
          <w:rFonts w:cstheme="minorHAnsi"/>
          <w:lang w:val="nl-BE"/>
        </w:rPr>
        <w:t>N</w:t>
      </w:r>
      <w:r w:rsidR="001848DD">
        <w:rPr>
          <w:rFonts w:cstheme="minorHAnsi"/>
          <w:lang w:val="nl-BE"/>
        </w:rPr>
        <w:t>a de gemeente</w:t>
      </w:r>
      <w:r w:rsidR="007B76B5">
        <w:rPr>
          <w:rFonts w:cstheme="minorHAnsi"/>
          <w:lang w:val="nl-BE"/>
        </w:rPr>
        <w:t>raads</w:t>
      </w:r>
      <w:r w:rsidR="001848DD">
        <w:rPr>
          <w:rFonts w:cstheme="minorHAnsi"/>
          <w:lang w:val="nl-BE"/>
        </w:rPr>
        <w:t xml:space="preserve">verkiezingen van 14 oktober </w:t>
      </w:r>
      <w:r w:rsidR="0046689B">
        <w:rPr>
          <w:rFonts w:cstheme="minorHAnsi"/>
          <w:lang w:val="nl-BE"/>
        </w:rPr>
        <w:t xml:space="preserve">stuurde het Centrum </w:t>
      </w:r>
      <w:r w:rsidR="001848DD">
        <w:rPr>
          <w:rFonts w:cstheme="minorHAnsi"/>
          <w:lang w:val="nl-BE"/>
        </w:rPr>
        <w:t>een open brief aan alle mandatarissen om hen aan te sporen oog te hebben voor diversiteit in hun gemeente en om h</w:t>
      </w:r>
      <w:r w:rsidR="007172F5">
        <w:rPr>
          <w:rFonts w:cstheme="minorHAnsi"/>
          <w:lang w:val="nl-BE"/>
        </w:rPr>
        <w:t>u</w:t>
      </w:r>
      <w:r w:rsidR="001848DD">
        <w:rPr>
          <w:rFonts w:cstheme="minorHAnsi"/>
          <w:lang w:val="nl-BE"/>
        </w:rPr>
        <w:t>n onze expertise aan te bieden.</w:t>
      </w:r>
    </w:p>
    <w:p w14:paraId="7F1F0489" w14:textId="77777777" w:rsidR="00667EB1" w:rsidRPr="00667EB1" w:rsidRDefault="00667EB1" w:rsidP="00667EB1">
      <w:pPr>
        <w:spacing w:after="0" w:line="240" w:lineRule="auto"/>
        <w:rPr>
          <w:rFonts w:cstheme="minorHAnsi"/>
          <w:lang w:val="nl-BE"/>
        </w:rPr>
      </w:pPr>
    </w:p>
    <w:p w14:paraId="567389E0" w14:textId="77777777" w:rsidR="00667EB1" w:rsidRPr="00667EB1" w:rsidRDefault="00667EB1" w:rsidP="00667EB1">
      <w:pPr>
        <w:spacing w:after="0" w:line="240" w:lineRule="auto"/>
        <w:rPr>
          <w:rFonts w:cstheme="minorHAnsi"/>
          <w:lang w:val="it-IT" w:eastAsia="nl-NL"/>
        </w:rPr>
      </w:pPr>
      <w:r w:rsidRPr="00667EB1">
        <w:rPr>
          <w:rFonts w:cstheme="minorHAnsi"/>
          <w:lang w:val="it-IT" w:eastAsia="nl-NL"/>
        </w:rPr>
        <w:t>We wensen u veel leesplezier toe.</w:t>
      </w:r>
    </w:p>
    <w:p w14:paraId="297D2739" w14:textId="77777777" w:rsidR="00667EB1" w:rsidRPr="00667EB1" w:rsidRDefault="00667EB1" w:rsidP="00667EB1">
      <w:pPr>
        <w:spacing w:after="0" w:line="240" w:lineRule="auto"/>
        <w:rPr>
          <w:rFonts w:cstheme="minorHAnsi"/>
          <w:lang w:val="it-IT" w:eastAsia="nl-NL"/>
        </w:rPr>
      </w:pPr>
    </w:p>
    <w:p w14:paraId="41568F2C" w14:textId="77777777" w:rsidR="00667EB1" w:rsidRPr="00667EB1" w:rsidRDefault="00667EB1" w:rsidP="00667EB1">
      <w:pPr>
        <w:spacing w:after="0" w:line="240" w:lineRule="auto"/>
        <w:rPr>
          <w:rFonts w:cstheme="minorHAnsi"/>
          <w:lang w:val="it-IT" w:eastAsia="nl-NL"/>
        </w:rPr>
      </w:pPr>
      <w:r w:rsidRPr="00667EB1">
        <w:rPr>
          <w:rFonts w:cstheme="minorHAnsi"/>
          <w:lang w:val="it-IT" w:eastAsia="nl-NL"/>
        </w:rPr>
        <w:t>Edouard Delruelle</w:t>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t>Jozef De Witte</w:t>
      </w:r>
    </w:p>
    <w:p w14:paraId="30BF602E" w14:textId="77777777" w:rsidR="00667EB1" w:rsidRPr="00667EB1" w:rsidRDefault="00667EB1" w:rsidP="00667EB1">
      <w:pPr>
        <w:spacing w:after="0" w:line="240" w:lineRule="auto"/>
        <w:rPr>
          <w:rFonts w:cstheme="minorHAnsi"/>
          <w:lang w:val="nl-BE"/>
        </w:rPr>
      </w:pPr>
      <w:r w:rsidRPr="00667EB1">
        <w:rPr>
          <w:rFonts w:cstheme="minorHAnsi"/>
          <w:lang w:val="it-IT" w:eastAsia="nl-NL"/>
        </w:rPr>
        <w:t>Adjunct-directeur</w:t>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r>
      <w:r w:rsidRPr="00667EB1">
        <w:rPr>
          <w:rFonts w:cstheme="minorHAnsi"/>
          <w:lang w:val="it-IT" w:eastAsia="nl-NL"/>
        </w:rPr>
        <w:tab/>
        <w:t>Directeur</w:t>
      </w:r>
    </w:p>
    <w:p w14:paraId="5D28CED0" w14:textId="3B8D8E51" w:rsidR="00667EB1" w:rsidRDefault="00A26383" w:rsidP="002E1F28">
      <w:pPr>
        <w:pStyle w:val="Kop1"/>
        <w:rPr>
          <w:lang w:val="nl-NL"/>
        </w:rPr>
      </w:pPr>
      <w:r w:rsidRPr="00A26383">
        <w:rPr>
          <w:lang w:val="nl-NL"/>
        </w:rPr>
        <w:br w:type="column"/>
      </w:r>
      <w:bookmarkStart w:id="14" w:name="_Toc352578417"/>
      <w:r w:rsidRPr="00A26383">
        <w:rPr>
          <w:lang w:val="nl-NL"/>
        </w:rPr>
        <w:lastRenderedPageBreak/>
        <w:t>Hoofdstuk 1 – Focus</w:t>
      </w:r>
      <w:r w:rsidR="00175610">
        <w:rPr>
          <w:lang w:val="nl-NL"/>
        </w:rPr>
        <w:br/>
      </w:r>
      <w:r w:rsidRPr="00A26383">
        <w:rPr>
          <w:lang w:val="nl-NL"/>
        </w:rPr>
        <w:t>Leeftijd</w:t>
      </w:r>
      <w:r w:rsidR="00175610">
        <w:rPr>
          <w:lang w:val="nl-NL"/>
        </w:rPr>
        <w:t>:</w:t>
      </w:r>
      <w:r w:rsidRPr="00A26383">
        <w:rPr>
          <w:lang w:val="nl-NL"/>
        </w:rPr>
        <w:t xml:space="preserve"> </w:t>
      </w:r>
      <w:r w:rsidR="00B63C7E">
        <w:rPr>
          <w:lang w:val="nl-NL"/>
        </w:rPr>
        <w:t>beschermings- of uitsluitingscriterium?</w:t>
      </w:r>
      <w:bookmarkEnd w:id="14"/>
    </w:p>
    <w:p w14:paraId="22D08AE5" w14:textId="3E30B804" w:rsidR="002E1F28" w:rsidRDefault="002E1F28" w:rsidP="002E1F28">
      <w:pPr>
        <w:pStyle w:val="Kop2"/>
        <w:rPr>
          <w:lang w:val="nl-NL"/>
        </w:rPr>
      </w:pPr>
      <w:bookmarkStart w:id="15" w:name="_Toc352578418"/>
      <w:r>
        <w:rPr>
          <w:lang w:val="nl-NL"/>
        </w:rPr>
        <w:t>Inleiding</w:t>
      </w:r>
      <w:bookmarkEnd w:id="15"/>
    </w:p>
    <w:p w14:paraId="55A0B7FE" w14:textId="77777777" w:rsidR="002E1F28" w:rsidRDefault="002E1F28" w:rsidP="002E1F28">
      <w:pPr>
        <w:spacing w:after="0" w:line="240" w:lineRule="auto"/>
        <w:rPr>
          <w:lang w:val="nl-BE"/>
        </w:rPr>
      </w:pPr>
    </w:p>
    <w:p w14:paraId="0649AD76" w14:textId="41CA7A09" w:rsidR="002E1F28" w:rsidRPr="00715D7F" w:rsidRDefault="002E1F28" w:rsidP="002E1F28">
      <w:pPr>
        <w:spacing w:after="0" w:line="240" w:lineRule="auto"/>
        <w:rPr>
          <w:lang w:val="nl-BE"/>
        </w:rPr>
      </w:pPr>
      <w:r w:rsidRPr="00715D7F">
        <w:rPr>
          <w:lang w:val="nl-BE"/>
        </w:rPr>
        <w:t xml:space="preserve">De Europese Unie heeft 2012 uitgeroepen tot het </w:t>
      </w:r>
      <w:r w:rsidR="00280790">
        <w:rPr>
          <w:lang w:val="nl-BE"/>
        </w:rPr>
        <w:t>‘</w:t>
      </w:r>
      <w:r w:rsidR="00280790" w:rsidRPr="00280790">
        <w:rPr>
          <w:lang w:val="nl-BE"/>
        </w:rPr>
        <w:t>Europees Jaar voor actief ouder worden en solidariteit tussen de generaties’</w:t>
      </w:r>
      <w:r w:rsidRPr="00715D7F">
        <w:rPr>
          <w:lang w:val="nl-BE"/>
        </w:rPr>
        <w:t xml:space="preserve">. Het lag voor de hand dat het Centrum </w:t>
      </w:r>
      <w:r w:rsidR="0021578D">
        <w:rPr>
          <w:lang w:val="nl-BE"/>
        </w:rPr>
        <w:t>daa</w:t>
      </w:r>
      <w:r w:rsidRPr="00715D7F">
        <w:rPr>
          <w:lang w:val="nl-BE"/>
        </w:rPr>
        <w:t xml:space="preserve">raan het </w:t>
      </w:r>
      <w:r w:rsidR="0021578D">
        <w:rPr>
          <w:lang w:val="nl-BE"/>
        </w:rPr>
        <w:t>voorbije</w:t>
      </w:r>
      <w:r w:rsidRPr="00715D7F">
        <w:rPr>
          <w:lang w:val="nl-BE"/>
        </w:rPr>
        <w:t xml:space="preserve"> jaar prioritair aandacht zou besteden</w:t>
      </w:r>
      <w:r w:rsidR="0021578D">
        <w:rPr>
          <w:lang w:val="nl-BE"/>
        </w:rPr>
        <w:t>,</w:t>
      </w:r>
      <w:r w:rsidRPr="00715D7F">
        <w:rPr>
          <w:lang w:val="nl-BE"/>
        </w:rPr>
        <w:t xml:space="preserve"> zoals het in zijn </w:t>
      </w:r>
      <w:r w:rsidR="0021578D">
        <w:rPr>
          <w:lang w:val="nl-BE"/>
        </w:rPr>
        <w:t>‘</w:t>
      </w:r>
      <w:r w:rsidRPr="00715D7F">
        <w:rPr>
          <w:lang w:val="nl-BE"/>
        </w:rPr>
        <w:t>Strategisch Plan 2011-2013</w:t>
      </w:r>
      <w:r w:rsidR="0021578D">
        <w:rPr>
          <w:lang w:val="nl-BE"/>
        </w:rPr>
        <w:t>’</w:t>
      </w:r>
      <w:r w:rsidRPr="00715D7F">
        <w:rPr>
          <w:lang w:val="nl-BE"/>
        </w:rPr>
        <w:t xml:space="preserve"> had vooropgesteld. </w:t>
      </w:r>
      <w:r w:rsidR="00B76598">
        <w:rPr>
          <w:lang w:val="nl-BE"/>
        </w:rPr>
        <w:t xml:space="preserve">Het was al even </w:t>
      </w:r>
      <w:r w:rsidRPr="00715D7F">
        <w:rPr>
          <w:lang w:val="nl-BE"/>
        </w:rPr>
        <w:t xml:space="preserve">vanzelfsprekend </w:t>
      </w:r>
      <w:r w:rsidR="00B76598">
        <w:rPr>
          <w:lang w:val="nl-BE"/>
        </w:rPr>
        <w:t>dat het</w:t>
      </w:r>
      <w:r w:rsidRPr="00715D7F">
        <w:rPr>
          <w:lang w:val="nl-BE"/>
        </w:rPr>
        <w:t xml:space="preserve"> de </w:t>
      </w:r>
      <w:r w:rsidR="0021578D">
        <w:rPr>
          <w:lang w:val="nl-BE"/>
        </w:rPr>
        <w:t>F</w:t>
      </w:r>
      <w:r w:rsidRPr="00715D7F">
        <w:rPr>
          <w:lang w:val="nl-BE"/>
        </w:rPr>
        <w:t xml:space="preserve">ocus van </w:t>
      </w:r>
      <w:r w:rsidR="0021578D">
        <w:rPr>
          <w:lang w:val="nl-BE"/>
        </w:rPr>
        <w:t>dit ‘</w:t>
      </w:r>
      <w:r w:rsidRPr="00715D7F">
        <w:rPr>
          <w:lang w:val="nl-BE"/>
        </w:rPr>
        <w:t xml:space="preserve">Jaarverslag </w:t>
      </w:r>
      <w:r w:rsidR="0021578D">
        <w:rPr>
          <w:lang w:val="nl-BE"/>
        </w:rPr>
        <w:t>Discriminatie/Diversiteit' aan het</w:t>
      </w:r>
      <w:r w:rsidRPr="00715D7F">
        <w:rPr>
          <w:lang w:val="nl-BE"/>
        </w:rPr>
        <w:t xml:space="preserve"> thema zou wijden.</w:t>
      </w:r>
    </w:p>
    <w:p w14:paraId="53902A1C" w14:textId="77777777" w:rsidR="002E1F28" w:rsidRPr="00715D7F" w:rsidRDefault="002E1F28" w:rsidP="002E1F28">
      <w:pPr>
        <w:spacing w:after="0" w:line="240" w:lineRule="auto"/>
        <w:rPr>
          <w:lang w:val="nl-BE"/>
        </w:rPr>
      </w:pPr>
    </w:p>
    <w:p w14:paraId="5CAC4E62" w14:textId="2BF8B5C6" w:rsidR="002E1F28" w:rsidRPr="00715D7F" w:rsidRDefault="002E1F28" w:rsidP="002E1F28">
      <w:pPr>
        <w:spacing w:after="0" w:line="240" w:lineRule="auto"/>
        <w:rPr>
          <w:lang w:val="nl-BE"/>
        </w:rPr>
      </w:pPr>
      <w:r w:rsidRPr="00715D7F">
        <w:rPr>
          <w:lang w:val="nl-BE"/>
        </w:rPr>
        <w:t xml:space="preserve">Leeftijd is geen discriminatiecriterium als alle andere. </w:t>
      </w:r>
      <w:r w:rsidR="00B702BE">
        <w:rPr>
          <w:lang w:val="nl-BE"/>
        </w:rPr>
        <w:t>Veel</w:t>
      </w:r>
      <w:r w:rsidRPr="00715D7F">
        <w:rPr>
          <w:lang w:val="nl-BE"/>
        </w:rPr>
        <w:t xml:space="preserve"> mensen lijken </w:t>
      </w:r>
      <w:r w:rsidR="00B76598">
        <w:rPr>
          <w:lang w:val="nl-BE"/>
        </w:rPr>
        <w:t>leeftijdsdiscriminatie</w:t>
      </w:r>
      <w:r w:rsidRPr="00715D7F">
        <w:rPr>
          <w:lang w:val="nl-BE"/>
        </w:rPr>
        <w:t xml:space="preserve"> minder erg te vinden dan bijvoorbeeld discriminatie op grond van gender of herkomst. Die criteria </w:t>
      </w:r>
      <w:r w:rsidR="00C93A1A">
        <w:rPr>
          <w:lang w:val="nl-BE"/>
        </w:rPr>
        <w:t>zoomen in</w:t>
      </w:r>
      <w:r w:rsidRPr="00715D7F">
        <w:rPr>
          <w:lang w:val="nl-BE"/>
        </w:rPr>
        <w:t xml:space="preserve"> op een bijzonderheid, terwijl wij allemaal alle fases van het leven doorlopen. Is het niet 'normaal' dat we als 'jongere' anders worden behandeld dan als 'oudere', hoewel dat onderscheid </w:t>
      </w:r>
      <w:r w:rsidR="00C93A1A">
        <w:rPr>
          <w:lang w:val="nl-BE"/>
        </w:rPr>
        <w:t>erg</w:t>
      </w:r>
      <w:r w:rsidRPr="00715D7F">
        <w:rPr>
          <w:lang w:val="nl-BE"/>
        </w:rPr>
        <w:t xml:space="preserve"> relatief is? De </w:t>
      </w:r>
      <w:r w:rsidR="007B76B5">
        <w:rPr>
          <w:lang w:val="nl-BE"/>
        </w:rPr>
        <w:t>bijdrage</w:t>
      </w:r>
      <w:r w:rsidRPr="00715D7F">
        <w:rPr>
          <w:lang w:val="nl-BE"/>
        </w:rPr>
        <w:t xml:space="preserve"> van Axel Gosseries gaat in op de implicaties van d</w:t>
      </w:r>
      <w:r w:rsidR="00B76598">
        <w:rPr>
          <w:lang w:val="nl-BE"/>
        </w:rPr>
        <w:t>a</w:t>
      </w:r>
      <w:r w:rsidRPr="00715D7F">
        <w:rPr>
          <w:lang w:val="nl-BE"/>
        </w:rPr>
        <w:t>t soort 'intuïtie'</w:t>
      </w:r>
      <w:r w:rsidR="00B76598">
        <w:rPr>
          <w:lang w:val="nl-BE"/>
        </w:rPr>
        <w:t>; hij</w:t>
      </w:r>
      <w:r w:rsidRPr="00715D7F">
        <w:rPr>
          <w:lang w:val="nl-BE"/>
        </w:rPr>
        <w:t xml:space="preserve"> stelt voor dat een rechtvaardig sociaal systeem niet alleen de gelijkheid </w:t>
      </w:r>
      <w:r w:rsidR="00A84AE9">
        <w:rPr>
          <w:lang w:val="nl-BE"/>
        </w:rPr>
        <w:t>beoogt</w:t>
      </w:r>
      <w:r w:rsidR="00A84AE9" w:rsidRPr="00715D7F">
        <w:rPr>
          <w:lang w:val="nl-BE"/>
        </w:rPr>
        <w:t xml:space="preserve"> </w:t>
      </w:r>
      <w:r w:rsidRPr="00715D7F">
        <w:rPr>
          <w:lang w:val="nl-BE"/>
        </w:rPr>
        <w:t>tussen leeftijdscategorieën, maar ook en vooral</w:t>
      </w:r>
      <w:r w:rsidR="00B76598">
        <w:rPr>
          <w:lang w:val="nl-BE"/>
        </w:rPr>
        <w:t xml:space="preserve"> die</w:t>
      </w:r>
      <w:r w:rsidRPr="00715D7F">
        <w:rPr>
          <w:lang w:val="nl-BE"/>
        </w:rPr>
        <w:t xml:space="preserve"> tussen geboortecohorten (zodat gelijkheid wordt bekeken vanuit de invalshoek van een 'volledig leven').</w:t>
      </w:r>
    </w:p>
    <w:p w14:paraId="5947FA1D" w14:textId="77777777" w:rsidR="002E1F28" w:rsidRDefault="002E1F28" w:rsidP="002E1F28">
      <w:pPr>
        <w:spacing w:after="0" w:line="240" w:lineRule="auto"/>
        <w:rPr>
          <w:lang w:val="nl-BE"/>
        </w:rPr>
      </w:pPr>
    </w:p>
    <w:p w14:paraId="0C20A63E" w14:textId="4CA9BFDE" w:rsidR="002E1F28" w:rsidRPr="002E1F28" w:rsidRDefault="00280790" w:rsidP="002E1F28">
      <w:pPr>
        <w:spacing w:after="0" w:line="240" w:lineRule="auto"/>
        <w:rPr>
          <w:b/>
          <w:lang w:val="nl-BE"/>
        </w:rPr>
      </w:pPr>
      <w:r>
        <w:rPr>
          <w:b/>
          <w:lang w:val="nl-BE"/>
        </w:rPr>
        <w:t>‘</w:t>
      </w:r>
      <w:r w:rsidR="002E1F28" w:rsidRPr="002E1F28">
        <w:rPr>
          <w:b/>
          <w:lang w:val="nl-BE"/>
        </w:rPr>
        <w:t>Leeftijd</w:t>
      </w:r>
      <w:r>
        <w:rPr>
          <w:b/>
          <w:lang w:val="nl-BE"/>
        </w:rPr>
        <w:t>’</w:t>
      </w:r>
      <w:r w:rsidR="002E1F28" w:rsidRPr="002E1F28">
        <w:rPr>
          <w:b/>
          <w:lang w:val="nl-BE"/>
        </w:rPr>
        <w:t xml:space="preserve">, complexer dan andere </w:t>
      </w:r>
      <w:r>
        <w:rPr>
          <w:b/>
          <w:lang w:val="nl-BE"/>
        </w:rPr>
        <w:t>discriminatie</w:t>
      </w:r>
      <w:r w:rsidR="002E1F28" w:rsidRPr="002E1F28">
        <w:rPr>
          <w:b/>
          <w:lang w:val="nl-BE"/>
        </w:rPr>
        <w:t>criteria?</w:t>
      </w:r>
    </w:p>
    <w:p w14:paraId="395315AF" w14:textId="33EED42C" w:rsidR="002E1F28" w:rsidRPr="00715D7F" w:rsidRDefault="002E1F28" w:rsidP="002E1F28">
      <w:pPr>
        <w:spacing w:after="0" w:line="240" w:lineRule="auto"/>
        <w:rPr>
          <w:lang w:val="nl-BE"/>
        </w:rPr>
      </w:pPr>
      <w:r w:rsidRPr="00715D7F">
        <w:rPr>
          <w:lang w:val="nl-BE"/>
        </w:rPr>
        <w:t>De volgende bijdragen tonen vooral aan dat het leeftijdscriterium heel wat complexer is dan de andere criteria, om minstens drie redenen.</w:t>
      </w:r>
    </w:p>
    <w:p w14:paraId="4373AAAC" w14:textId="77777777" w:rsidR="002E1F28" w:rsidRPr="00715D7F" w:rsidRDefault="002E1F28" w:rsidP="002E1F28">
      <w:pPr>
        <w:spacing w:after="0" w:line="240" w:lineRule="auto"/>
        <w:rPr>
          <w:lang w:val="nl-BE"/>
        </w:rPr>
      </w:pPr>
    </w:p>
    <w:p w14:paraId="476768FE" w14:textId="4DD0B056" w:rsidR="002E1F28" w:rsidRPr="00715D7F" w:rsidRDefault="002E1F28" w:rsidP="002E1F28">
      <w:pPr>
        <w:spacing w:after="0" w:line="240" w:lineRule="auto"/>
        <w:rPr>
          <w:lang w:val="nl-BE"/>
        </w:rPr>
      </w:pPr>
      <w:r w:rsidRPr="00715D7F">
        <w:rPr>
          <w:lang w:val="nl-BE"/>
        </w:rPr>
        <w:t xml:space="preserve">Ten eerste omdat leeftijd niet alleen een discriminatiefactor, maar ook een beschermingsfactor kan zijn. Heel wat rechten of maatregelen worden aan bepaalde leeftijdscategorieën </w:t>
      </w:r>
      <w:r w:rsidR="00826543">
        <w:rPr>
          <w:lang w:val="nl-BE"/>
        </w:rPr>
        <w:t>verbonden</w:t>
      </w:r>
      <w:r w:rsidRPr="00715D7F">
        <w:rPr>
          <w:lang w:val="nl-BE"/>
        </w:rPr>
        <w:t xml:space="preserve"> om ze te beschermen. Kinderrechten </w:t>
      </w:r>
      <w:r w:rsidR="00826543">
        <w:rPr>
          <w:lang w:val="nl-BE"/>
        </w:rPr>
        <w:t xml:space="preserve">– </w:t>
      </w:r>
      <w:r w:rsidRPr="00715D7F">
        <w:rPr>
          <w:lang w:val="nl-BE"/>
        </w:rPr>
        <w:t>zeker</w:t>
      </w:r>
      <w:r w:rsidR="00826543">
        <w:rPr>
          <w:lang w:val="nl-BE"/>
        </w:rPr>
        <w:t xml:space="preserve"> </w:t>
      </w:r>
      <w:r w:rsidRPr="00715D7F">
        <w:rPr>
          <w:lang w:val="nl-BE"/>
        </w:rPr>
        <w:t>op vlak van vreemdelingenrecht</w:t>
      </w:r>
      <w:r w:rsidR="009B5695">
        <w:rPr>
          <w:lang w:val="nl-BE"/>
        </w:rPr>
        <w:t>,</w:t>
      </w:r>
      <w:r w:rsidRPr="00715D7F">
        <w:rPr>
          <w:lang w:val="nl-BE"/>
        </w:rPr>
        <w:t xml:space="preserve"> zoals we verderop zullen zien</w:t>
      </w:r>
      <w:r w:rsidR="00826543">
        <w:rPr>
          <w:lang w:val="nl-BE"/>
        </w:rPr>
        <w:t xml:space="preserve"> –</w:t>
      </w:r>
      <w:r w:rsidRPr="00715D7F">
        <w:rPr>
          <w:lang w:val="nl-BE"/>
        </w:rPr>
        <w:t xml:space="preserve"> berusten</w:t>
      </w:r>
      <w:r w:rsidR="00826543">
        <w:rPr>
          <w:lang w:val="nl-BE"/>
        </w:rPr>
        <w:t xml:space="preserve"> </w:t>
      </w:r>
      <w:r w:rsidRPr="00715D7F">
        <w:rPr>
          <w:lang w:val="nl-BE"/>
        </w:rPr>
        <w:t>volledig op d</w:t>
      </w:r>
      <w:r w:rsidR="00826543">
        <w:rPr>
          <w:lang w:val="nl-BE"/>
        </w:rPr>
        <w:t>a</w:t>
      </w:r>
      <w:r w:rsidRPr="00715D7F">
        <w:rPr>
          <w:lang w:val="nl-BE"/>
        </w:rPr>
        <w:t>t principe.</w:t>
      </w:r>
    </w:p>
    <w:p w14:paraId="6533B050" w14:textId="77777777" w:rsidR="002E1F28" w:rsidRPr="00715D7F" w:rsidRDefault="002E1F28" w:rsidP="002E1F28">
      <w:pPr>
        <w:spacing w:after="0" w:line="240" w:lineRule="auto"/>
        <w:rPr>
          <w:lang w:val="nl-BE"/>
        </w:rPr>
      </w:pPr>
    </w:p>
    <w:p w14:paraId="0AFFD750" w14:textId="5884023C" w:rsidR="002E1F28" w:rsidRPr="00715D7F" w:rsidRDefault="002E1F28" w:rsidP="002E1F28">
      <w:pPr>
        <w:spacing w:after="0" w:line="240" w:lineRule="auto"/>
        <w:rPr>
          <w:lang w:val="nl-BE"/>
        </w:rPr>
      </w:pPr>
      <w:r w:rsidRPr="00715D7F">
        <w:rPr>
          <w:lang w:val="nl-BE"/>
        </w:rPr>
        <w:t xml:space="preserve">Leeftijd is </w:t>
      </w:r>
      <w:r w:rsidR="00BA7A98">
        <w:rPr>
          <w:lang w:val="nl-BE"/>
        </w:rPr>
        <w:t>bovendien</w:t>
      </w:r>
      <w:r w:rsidRPr="00715D7F">
        <w:rPr>
          <w:lang w:val="nl-BE"/>
        </w:rPr>
        <w:t xml:space="preserve"> een structureel kenmerk van generaties</w:t>
      </w:r>
      <w:r w:rsidR="00826543">
        <w:rPr>
          <w:lang w:val="nl-BE"/>
        </w:rPr>
        <w:t xml:space="preserve"> en </w:t>
      </w:r>
      <w:r w:rsidRPr="00715D7F">
        <w:rPr>
          <w:lang w:val="nl-BE"/>
        </w:rPr>
        <w:t xml:space="preserve">legt een link tussen de generaties die de antropologische grondslag van elke samenleving vormen. Het is dan ook geen toeval dat de </w:t>
      </w:r>
      <w:r w:rsidR="003C0AE7">
        <w:rPr>
          <w:lang w:val="nl-BE"/>
        </w:rPr>
        <w:t>EU</w:t>
      </w:r>
      <w:r w:rsidRPr="00715D7F">
        <w:rPr>
          <w:lang w:val="nl-BE"/>
        </w:rPr>
        <w:t xml:space="preserve"> </w:t>
      </w:r>
      <w:r w:rsidR="00826543">
        <w:rPr>
          <w:lang w:val="nl-BE"/>
        </w:rPr>
        <w:t>die</w:t>
      </w:r>
      <w:r w:rsidRPr="00715D7F">
        <w:rPr>
          <w:lang w:val="nl-BE"/>
        </w:rPr>
        <w:t xml:space="preserve"> twee </w:t>
      </w:r>
      <w:r w:rsidR="00BA7A98">
        <w:rPr>
          <w:lang w:val="nl-BE"/>
        </w:rPr>
        <w:t>elementen</w:t>
      </w:r>
      <w:r w:rsidRPr="00715D7F">
        <w:rPr>
          <w:lang w:val="nl-BE"/>
        </w:rPr>
        <w:t xml:space="preserve"> met elkaar in verband brengt</w:t>
      </w:r>
      <w:r w:rsidR="00826543">
        <w:rPr>
          <w:lang w:val="nl-BE"/>
        </w:rPr>
        <w:t>:</w:t>
      </w:r>
      <w:r w:rsidRPr="00715D7F">
        <w:rPr>
          <w:lang w:val="nl-BE"/>
        </w:rPr>
        <w:t xml:space="preserve"> </w:t>
      </w:r>
      <w:r w:rsidR="00826543">
        <w:rPr>
          <w:lang w:val="nl-BE"/>
        </w:rPr>
        <w:t>g</w:t>
      </w:r>
      <w:r w:rsidRPr="00715D7F">
        <w:rPr>
          <w:lang w:val="nl-BE"/>
        </w:rPr>
        <w:t xml:space="preserve">een </w:t>
      </w:r>
      <w:r w:rsidRPr="0012687D">
        <w:rPr>
          <w:lang w:val="nl-BE"/>
        </w:rPr>
        <w:t>samenleving</w:t>
      </w:r>
      <w:r w:rsidRPr="00715D7F">
        <w:rPr>
          <w:lang w:val="nl-BE"/>
        </w:rPr>
        <w:t xml:space="preserve"> zonder </w:t>
      </w:r>
      <w:r w:rsidRPr="0012687D">
        <w:rPr>
          <w:lang w:val="nl-BE"/>
        </w:rPr>
        <w:t>verwantschapsbanden</w:t>
      </w:r>
      <w:r w:rsidR="00BA7A98" w:rsidRPr="0012687D">
        <w:rPr>
          <w:lang w:val="nl-BE"/>
        </w:rPr>
        <w:t>,</w:t>
      </w:r>
      <w:r w:rsidRPr="00715D7F">
        <w:rPr>
          <w:lang w:val="nl-BE"/>
        </w:rPr>
        <w:t xml:space="preserve"> die </w:t>
      </w:r>
      <w:r w:rsidR="007B76B5">
        <w:rPr>
          <w:lang w:val="nl-BE"/>
        </w:rPr>
        <w:t xml:space="preserve">een </w:t>
      </w:r>
      <w:r w:rsidRPr="00715D7F">
        <w:rPr>
          <w:lang w:val="nl-BE"/>
        </w:rPr>
        <w:t xml:space="preserve">verschillende </w:t>
      </w:r>
      <w:r w:rsidR="007B76B5">
        <w:rPr>
          <w:lang w:val="nl-BE"/>
        </w:rPr>
        <w:t>plaats</w:t>
      </w:r>
      <w:r w:rsidRPr="00715D7F">
        <w:rPr>
          <w:lang w:val="nl-BE"/>
        </w:rPr>
        <w:t xml:space="preserve"> toekennen aan ouders en kinderen, of zonder onderwijsinstellingen</w:t>
      </w:r>
      <w:r w:rsidR="0012687D">
        <w:rPr>
          <w:lang w:val="nl-BE"/>
        </w:rPr>
        <w:t>,</w:t>
      </w:r>
      <w:r w:rsidRPr="00715D7F">
        <w:rPr>
          <w:lang w:val="nl-BE"/>
        </w:rPr>
        <w:t xml:space="preserve"> die de rol vastleggen van leraars en leerlingen, oude en nieuwe leerlingen enz</w:t>
      </w:r>
      <w:r w:rsidR="00826543">
        <w:rPr>
          <w:lang w:val="nl-BE"/>
        </w:rPr>
        <w:t>ovoort.</w:t>
      </w:r>
    </w:p>
    <w:p w14:paraId="13F3E145" w14:textId="77777777" w:rsidR="002E1F28" w:rsidRPr="00715D7F" w:rsidRDefault="002E1F28" w:rsidP="002E1F28">
      <w:pPr>
        <w:spacing w:after="0" w:line="240" w:lineRule="auto"/>
        <w:rPr>
          <w:lang w:val="nl-BE"/>
        </w:rPr>
      </w:pPr>
    </w:p>
    <w:p w14:paraId="0E15D94E" w14:textId="67BF5F2A" w:rsidR="002E1F28" w:rsidRPr="00715D7F" w:rsidRDefault="002E1F28" w:rsidP="002E1F28">
      <w:pPr>
        <w:spacing w:after="0" w:line="240" w:lineRule="auto"/>
        <w:rPr>
          <w:lang w:val="nl-BE"/>
        </w:rPr>
      </w:pPr>
      <w:r w:rsidRPr="00715D7F">
        <w:rPr>
          <w:lang w:val="nl-BE"/>
        </w:rPr>
        <w:t xml:space="preserve">Elke valorisatie van een leeftijdscategorie kan ook tot averechtse effecten leiden of op zijn minst vragen oproepen. Moeten we het pleidooi voor 'actief ouder worden' echt interpreteren als langer werken met de bijbehorende herziening van het pensioenstelsel? </w:t>
      </w:r>
      <w:r w:rsidR="00280790">
        <w:rPr>
          <w:lang w:val="nl-BE"/>
        </w:rPr>
        <w:t>L</w:t>
      </w:r>
      <w:r w:rsidRPr="00715D7F">
        <w:rPr>
          <w:lang w:val="nl-BE"/>
        </w:rPr>
        <w:t>igt het 'bevoordelen van jongeren' niet deels aan de basis van de massale discriminatie waaraan 45-plussers op de arbeidsmarkt zijn blootgesteld?</w:t>
      </w:r>
    </w:p>
    <w:p w14:paraId="773E3284" w14:textId="77777777" w:rsidR="002E1F28" w:rsidRPr="00715D7F" w:rsidRDefault="002E1F28" w:rsidP="002E1F28">
      <w:pPr>
        <w:spacing w:after="0" w:line="240" w:lineRule="auto"/>
        <w:rPr>
          <w:lang w:val="nl-BE"/>
        </w:rPr>
      </w:pPr>
    </w:p>
    <w:p w14:paraId="2824E019" w14:textId="5DADEB5F" w:rsidR="002E1F28" w:rsidRPr="00715D7F" w:rsidRDefault="002E1F28" w:rsidP="002E1F28">
      <w:pPr>
        <w:spacing w:after="0" w:line="240" w:lineRule="auto"/>
        <w:rPr>
          <w:lang w:val="nl-BE"/>
        </w:rPr>
      </w:pPr>
      <w:r w:rsidRPr="00715D7F">
        <w:rPr>
          <w:lang w:val="nl-BE"/>
        </w:rPr>
        <w:t xml:space="preserve">Alleen al om </w:t>
      </w:r>
      <w:r w:rsidR="00C244E2">
        <w:rPr>
          <w:lang w:val="nl-BE"/>
        </w:rPr>
        <w:t>die</w:t>
      </w:r>
      <w:r w:rsidRPr="00715D7F">
        <w:rPr>
          <w:lang w:val="nl-BE"/>
        </w:rPr>
        <w:t xml:space="preserve"> redenen wil het Centrum de aandacht vestigen op de complexe vragen die </w:t>
      </w:r>
      <w:r w:rsidR="00D756A4">
        <w:rPr>
          <w:lang w:val="nl-BE"/>
        </w:rPr>
        <w:t>dit thema</w:t>
      </w:r>
      <w:r w:rsidR="00E63E25" w:rsidRPr="00715D7F">
        <w:rPr>
          <w:lang w:val="nl-BE"/>
        </w:rPr>
        <w:t xml:space="preserve"> </w:t>
      </w:r>
      <w:r w:rsidRPr="00715D7F">
        <w:rPr>
          <w:lang w:val="nl-BE"/>
        </w:rPr>
        <w:t>oproept. Daarom hebben we hier ook geen eenduidige of definitieve boodschap te brengen</w:t>
      </w:r>
      <w:r w:rsidR="00D756A4">
        <w:rPr>
          <w:lang w:val="nl-BE"/>
        </w:rPr>
        <w:t>: o</w:t>
      </w:r>
      <w:r w:rsidR="00E63E25">
        <w:rPr>
          <w:lang w:val="nl-BE"/>
        </w:rPr>
        <w:t>ns werk is veeleer verkennend</w:t>
      </w:r>
      <w:r w:rsidR="00D756A4">
        <w:rPr>
          <w:lang w:val="nl-BE"/>
        </w:rPr>
        <w:t>. W</w:t>
      </w:r>
      <w:r w:rsidRPr="00715D7F">
        <w:rPr>
          <w:lang w:val="nl-BE"/>
        </w:rPr>
        <w:t>e wil</w:t>
      </w:r>
      <w:r w:rsidR="00D756A4">
        <w:rPr>
          <w:lang w:val="nl-BE"/>
        </w:rPr>
        <w:t>l</w:t>
      </w:r>
      <w:r w:rsidRPr="00715D7F">
        <w:rPr>
          <w:lang w:val="nl-BE"/>
        </w:rPr>
        <w:t xml:space="preserve">en in de eerste plaats de aandacht vestigen op </w:t>
      </w:r>
      <w:r w:rsidR="00E63E25">
        <w:rPr>
          <w:lang w:val="nl-BE"/>
        </w:rPr>
        <w:t>leeftijd</w:t>
      </w:r>
      <w:r w:rsidRPr="00715D7F">
        <w:rPr>
          <w:lang w:val="nl-BE"/>
        </w:rPr>
        <w:t xml:space="preserve"> als grond voor discriminatie.</w:t>
      </w:r>
    </w:p>
    <w:p w14:paraId="5A6F078E" w14:textId="77777777" w:rsidR="002E1F28" w:rsidRDefault="002E1F28" w:rsidP="002E1F28">
      <w:pPr>
        <w:spacing w:after="0" w:line="240" w:lineRule="auto"/>
        <w:rPr>
          <w:lang w:val="nl-BE"/>
        </w:rPr>
      </w:pPr>
    </w:p>
    <w:p w14:paraId="76EDD7B2" w14:textId="59E03D95" w:rsidR="002E1F28" w:rsidRPr="002E1F28" w:rsidRDefault="002E1F28" w:rsidP="002E1F28">
      <w:pPr>
        <w:spacing w:after="0" w:line="240" w:lineRule="auto"/>
        <w:rPr>
          <w:b/>
          <w:lang w:val="nl-BE"/>
        </w:rPr>
      </w:pPr>
      <w:r w:rsidRPr="002E1F28">
        <w:rPr>
          <w:b/>
          <w:lang w:val="nl-BE"/>
        </w:rPr>
        <w:t>Studies</w:t>
      </w:r>
    </w:p>
    <w:p w14:paraId="1F81596E" w14:textId="6DF95A78" w:rsidR="002E1F28" w:rsidRPr="00715D7F" w:rsidRDefault="002E1F28" w:rsidP="002E1F28">
      <w:pPr>
        <w:spacing w:after="0" w:line="240" w:lineRule="auto"/>
        <w:rPr>
          <w:lang w:val="nl-BE"/>
        </w:rPr>
      </w:pPr>
      <w:r w:rsidRPr="00715D7F">
        <w:rPr>
          <w:lang w:val="nl-BE"/>
        </w:rPr>
        <w:lastRenderedPageBreak/>
        <w:t>De bijdragen aan deze Focus sluiten bij die logica aan. De meeste vloeien voort uit een seminar</w:t>
      </w:r>
      <w:r w:rsidR="00280790">
        <w:rPr>
          <w:lang w:val="nl-BE"/>
        </w:rPr>
        <w:t>ie</w:t>
      </w:r>
      <w:r w:rsidRPr="00715D7F">
        <w:rPr>
          <w:lang w:val="nl-BE"/>
        </w:rPr>
        <w:t xml:space="preserve"> dat </w:t>
      </w:r>
      <w:r w:rsidR="00B51ED9">
        <w:rPr>
          <w:lang w:val="nl-BE"/>
        </w:rPr>
        <w:t>het Centrum</w:t>
      </w:r>
      <w:r w:rsidRPr="00715D7F">
        <w:rPr>
          <w:lang w:val="nl-BE"/>
        </w:rPr>
        <w:t xml:space="preserve"> o</w:t>
      </w:r>
      <w:r w:rsidR="00B51ED9">
        <w:rPr>
          <w:lang w:val="nl-BE"/>
        </w:rPr>
        <w:t>p 29 november 2012 organiseerde</w:t>
      </w:r>
      <w:r w:rsidRPr="00715D7F">
        <w:rPr>
          <w:lang w:val="nl-BE"/>
        </w:rPr>
        <w:t>.</w:t>
      </w:r>
      <w:r w:rsidR="007B76B5">
        <w:rPr>
          <w:lang w:val="nl-BE"/>
        </w:rPr>
        <w:t xml:space="preserve"> </w:t>
      </w:r>
      <w:r w:rsidRPr="00715D7F">
        <w:rPr>
          <w:lang w:val="nl-BE"/>
        </w:rPr>
        <w:t xml:space="preserve">We hebben ons ook op andere studies gebaseerd die het </w:t>
      </w:r>
      <w:r w:rsidR="006A30E3">
        <w:rPr>
          <w:lang w:val="nl-BE"/>
        </w:rPr>
        <w:t xml:space="preserve">Centrum </w:t>
      </w:r>
      <w:r w:rsidR="00B51ED9">
        <w:rPr>
          <w:lang w:val="nl-BE"/>
        </w:rPr>
        <w:t xml:space="preserve">besteld en/of </w:t>
      </w:r>
      <w:r w:rsidR="000B685C">
        <w:rPr>
          <w:lang w:val="nl-BE"/>
        </w:rPr>
        <w:t xml:space="preserve">zelf </w:t>
      </w:r>
      <w:r w:rsidR="00B51ED9">
        <w:rPr>
          <w:lang w:val="nl-BE"/>
        </w:rPr>
        <w:t>uitgevoerd</w:t>
      </w:r>
      <w:r w:rsidR="000B14D8" w:rsidRPr="000B14D8">
        <w:rPr>
          <w:lang w:val="nl-BE"/>
        </w:rPr>
        <w:t xml:space="preserve"> </w:t>
      </w:r>
      <w:r w:rsidR="000B14D8">
        <w:rPr>
          <w:lang w:val="nl-BE"/>
        </w:rPr>
        <w:t>heeft</w:t>
      </w:r>
      <w:r w:rsidR="00B51ED9">
        <w:rPr>
          <w:lang w:val="nl-BE"/>
        </w:rPr>
        <w:t>.</w:t>
      </w:r>
    </w:p>
    <w:p w14:paraId="40508795" w14:textId="77777777" w:rsidR="002E1F28" w:rsidRPr="00715D7F" w:rsidRDefault="002E1F28" w:rsidP="002E1F28">
      <w:pPr>
        <w:spacing w:after="0" w:line="240" w:lineRule="auto"/>
        <w:rPr>
          <w:lang w:val="nl-BE"/>
        </w:rPr>
      </w:pPr>
    </w:p>
    <w:p w14:paraId="6C6E48ED" w14:textId="3DC5AA28" w:rsidR="002E1F28" w:rsidRPr="00715D7F" w:rsidRDefault="002E1F28" w:rsidP="002E1F28">
      <w:pPr>
        <w:spacing w:after="0" w:line="240" w:lineRule="auto"/>
        <w:rPr>
          <w:lang w:val="nl-BE"/>
        </w:rPr>
      </w:pPr>
      <w:r w:rsidRPr="00715D7F">
        <w:rPr>
          <w:lang w:val="nl-BE"/>
        </w:rPr>
        <w:t xml:space="preserve">Een ervan is </w:t>
      </w:r>
      <w:r w:rsidR="003E606F">
        <w:rPr>
          <w:lang w:val="nl-BE"/>
        </w:rPr>
        <w:t>de</w:t>
      </w:r>
      <w:r w:rsidRPr="00715D7F">
        <w:rPr>
          <w:lang w:val="nl-BE"/>
        </w:rPr>
        <w:t xml:space="preserve"> eerste </w:t>
      </w:r>
      <w:r w:rsidR="00DF29C3">
        <w:rPr>
          <w:lang w:val="nl-BE"/>
        </w:rPr>
        <w:t>‘</w:t>
      </w:r>
      <w:r w:rsidRPr="00715D7F">
        <w:rPr>
          <w:lang w:val="nl-BE"/>
        </w:rPr>
        <w:t>Diversiteitsbarometer Werk</w:t>
      </w:r>
      <w:r w:rsidR="00DF29C3">
        <w:rPr>
          <w:lang w:val="nl-BE"/>
        </w:rPr>
        <w:t>’</w:t>
      </w:r>
      <w:r w:rsidR="006A30E3">
        <w:rPr>
          <w:lang w:val="nl-BE"/>
        </w:rPr>
        <w:t>,</w:t>
      </w:r>
      <w:r w:rsidRPr="00715D7F">
        <w:rPr>
          <w:lang w:val="nl-BE"/>
        </w:rPr>
        <w:t xml:space="preserve"> die </w:t>
      </w:r>
      <w:r w:rsidR="006D2504">
        <w:rPr>
          <w:lang w:val="nl-BE"/>
        </w:rPr>
        <w:t>het Centrum</w:t>
      </w:r>
      <w:r w:rsidRPr="00715D7F">
        <w:rPr>
          <w:lang w:val="nl-BE"/>
        </w:rPr>
        <w:t xml:space="preserve"> op 5 september </w:t>
      </w:r>
      <w:r w:rsidR="007B76B5">
        <w:rPr>
          <w:lang w:val="nl-BE"/>
        </w:rPr>
        <w:t xml:space="preserve">2012 </w:t>
      </w:r>
      <w:r w:rsidR="006A30E3">
        <w:rPr>
          <w:lang w:val="nl-BE"/>
        </w:rPr>
        <w:t>publiceerd</w:t>
      </w:r>
      <w:r w:rsidR="006D2504">
        <w:rPr>
          <w:lang w:val="nl-BE"/>
        </w:rPr>
        <w:t>e</w:t>
      </w:r>
      <w:r w:rsidR="006A30E3">
        <w:rPr>
          <w:lang w:val="nl-BE"/>
        </w:rPr>
        <w:t>. Die b</w:t>
      </w:r>
      <w:r w:rsidRPr="00715D7F">
        <w:rPr>
          <w:lang w:val="nl-BE"/>
        </w:rPr>
        <w:t xml:space="preserve">arometer leverde </w:t>
      </w:r>
      <w:r w:rsidR="006D2504">
        <w:rPr>
          <w:lang w:val="nl-BE"/>
        </w:rPr>
        <w:t xml:space="preserve">op het eerste gezicht </w:t>
      </w:r>
      <w:r w:rsidRPr="00715D7F">
        <w:rPr>
          <w:lang w:val="nl-BE"/>
        </w:rPr>
        <w:t xml:space="preserve">weinig verrassingen op: vreemdelingen en </w:t>
      </w:r>
      <w:r w:rsidR="007C48D9">
        <w:rPr>
          <w:lang w:val="nl-BE"/>
        </w:rPr>
        <w:t>personen</w:t>
      </w:r>
      <w:r w:rsidRPr="00715D7F">
        <w:rPr>
          <w:lang w:val="nl-BE"/>
        </w:rPr>
        <w:t xml:space="preserve"> met een handicap krijgen moeilijker toegang tot de arbeidsmarkt. </w:t>
      </w:r>
      <w:r w:rsidR="006A30E3">
        <w:rPr>
          <w:lang w:val="nl-BE"/>
        </w:rPr>
        <w:t>Maar h</w:t>
      </w:r>
      <w:r w:rsidRPr="00715D7F">
        <w:rPr>
          <w:lang w:val="nl-BE"/>
        </w:rPr>
        <w:t>ij bracht nog een ander fenomeen aan het licht, waarover minder vaak wordt gesproken</w:t>
      </w:r>
      <w:r w:rsidR="006A30E3">
        <w:rPr>
          <w:lang w:val="nl-BE"/>
        </w:rPr>
        <w:t>:</w:t>
      </w:r>
      <w:r w:rsidRPr="00715D7F">
        <w:rPr>
          <w:lang w:val="nl-BE"/>
        </w:rPr>
        <w:t xml:space="preserve"> de discriminatie van 45-plussers. Uit een test bleek dat kandidaten </w:t>
      </w:r>
      <w:r w:rsidR="006A30E3">
        <w:rPr>
          <w:lang w:val="nl-BE"/>
        </w:rPr>
        <w:t>uit die leeftijdscategorie</w:t>
      </w:r>
      <w:r w:rsidRPr="00715D7F">
        <w:rPr>
          <w:lang w:val="nl-BE"/>
        </w:rPr>
        <w:t xml:space="preserve"> een 'discriminerend nadeel' van 7 tot 8 </w:t>
      </w:r>
      <w:r w:rsidR="007C48D9">
        <w:rPr>
          <w:lang w:val="nl-BE"/>
        </w:rPr>
        <w:t>procent</w:t>
      </w:r>
      <w:r w:rsidRPr="00715D7F">
        <w:rPr>
          <w:lang w:val="nl-BE"/>
        </w:rPr>
        <w:t>punten ondervonden in vergelijking met 35-jarige kandidaten. D</w:t>
      </w:r>
      <w:r w:rsidR="006A30E3">
        <w:rPr>
          <w:lang w:val="nl-BE"/>
        </w:rPr>
        <w:t>i</w:t>
      </w:r>
      <w:r w:rsidRPr="00715D7F">
        <w:rPr>
          <w:lang w:val="nl-BE"/>
        </w:rPr>
        <w:t xml:space="preserve">e kloof was zonder meer de grootste. Bij navraag zei ongeveer de helft van de HR-managers dat de leeftijd van een kandidaat invloed heeft bij de </w:t>
      </w:r>
      <w:r w:rsidR="009F0A7D">
        <w:rPr>
          <w:lang w:val="nl-BE"/>
        </w:rPr>
        <w:t>finale</w:t>
      </w:r>
      <w:r w:rsidRPr="00715D7F">
        <w:rPr>
          <w:lang w:val="nl-BE"/>
        </w:rPr>
        <w:t xml:space="preserve"> selectie. Slechts 1 onderneming op 3 geeft aan te investeren in opleidingen voor 45-plussers. </w:t>
      </w:r>
      <w:r w:rsidR="006A30E3">
        <w:rPr>
          <w:lang w:val="nl-BE"/>
        </w:rPr>
        <w:t xml:space="preserve">En </w:t>
      </w:r>
      <w:r w:rsidRPr="00715D7F">
        <w:rPr>
          <w:lang w:val="nl-BE"/>
        </w:rPr>
        <w:t xml:space="preserve">1 Belg op 3 </w:t>
      </w:r>
      <w:r w:rsidR="006A30E3">
        <w:rPr>
          <w:lang w:val="nl-BE"/>
        </w:rPr>
        <w:t xml:space="preserve">vindt </w:t>
      </w:r>
      <w:r w:rsidRPr="00715D7F">
        <w:rPr>
          <w:lang w:val="nl-BE"/>
        </w:rPr>
        <w:t>dat een onderneming met vooral 'oudere'</w:t>
      </w:r>
      <w:r w:rsidR="006A30E3">
        <w:rPr>
          <w:lang w:val="nl-BE"/>
        </w:rPr>
        <w:t xml:space="preserve"> werknemers minder goed scoort.</w:t>
      </w:r>
    </w:p>
    <w:p w14:paraId="5DF09838" w14:textId="77777777" w:rsidR="002E1F28" w:rsidRPr="00715D7F" w:rsidRDefault="002E1F28" w:rsidP="002E1F28">
      <w:pPr>
        <w:spacing w:after="0" w:line="240" w:lineRule="auto"/>
        <w:rPr>
          <w:lang w:val="nl-BE"/>
        </w:rPr>
      </w:pPr>
    </w:p>
    <w:p w14:paraId="720C7A60" w14:textId="3A3003A2" w:rsidR="002E1F28" w:rsidRPr="00715D7F" w:rsidRDefault="002E1F28" w:rsidP="002E1F28">
      <w:pPr>
        <w:spacing w:after="0" w:line="240" w:lineRule="auto"/>
        <w:rPr>
          <w:lang w:val="nl-BE"/>
        </w:rPr>
      </w:pPr>
      <w:r w:rsidRPr="00715D7F">
        <w:rPr>
          <w:lang w:val="nl-BE"/>
        </w:rPr>
        <w:t xml:space="preserve">Deze gegevens sluiten aan bij een tweede studie </w:t>
      </w:r>
      <w:r w:rsidR="007C48D9">
        <w:rPr>
          <w:lang w:val="nl-BE"/>
        </w:rPr>
        <w:t>van</w:t>
      </w:r>
      <w:r w:rsidRPr="00715D7F">
        <w:rPr>
          <w:lang w:val="nl-BE"/>
        </w:rPr>
        <w:t xml:space="preserve"> het Centrum</w:t>
      </w:r>
      <w:r w:rsidRPr="006A30E3">
        <w:rPr>
          <w:lang w:val="nl-BE"/>
        </w:rPr>
        <w:t>: 'Te jong</w:t>
      </w:r>
      <w:r w:rsidR="007C48D9" w:rsidRPr="006A30E3">
        <w:rPr>
          <w:lang w:val="nl-BE"/>
        </w:rPr>
        <w:t>? Te</w:t>
      </w:r>
      <w:r w:rsidRPr="006A30E3">
        <w:rPr>
          <w:lang w:val="nl-BE"/>
        </w:rPr>
        <w:t xml:space="preserve"> oud</w:t>
      </w:r>
      <w:r w:rsidR="007C48D9" w:rsidRPr="006A30E3">
        <w:rPr>
          <w:lang w:val="nl-BE"/>
        </w:rPr>
        <w:t xml:space="preserve">? </w:t>
      </w:r>
      <w:r w:rsidRPr="006A30E3">
        <w:rPr>
          <w:lang w:val="nl-BE"/>
        </w:rPr>
        <w:t>Welke invloeden hebben leeftijdsgebonden stereotypen op werkgelegenheid en arbeidsbetrekkingen?'</w:t>
      </w:r>
      <w:r w:rsidRPr="00715D7F">
        <w:rPr>
          <w:lang w:val="nl-BE"/>
        </w:rPr>
        <w:t xml:space="preserve"> </w:t>
      </w:r>
      <w:r w:rsidR="006A30E3">
        <w:rPr>
          <w:lang w:val="nl-BE"/>
        </w:rPr>
        <w:t>Die</w:t>
      </w:r>
      <w:r w:rsidRPr="00715D7F">
        <w:rPr>
          <w:lang w:val="nl-BE"/>
        </w:rPr>
        <w:t xml:space="preserve"> leverde een wirwar van negatieve en positieve stereotypen op. Zo vonden de ondervraagde werknemers oudere werknemers duur, minder gemotiveerd, fysiek zwakker en dus minder productief, weigerachtig tegenover verandering, ongeschikt voor nieuwe technologieën, weinig flexibel, nostalgisch en gesloten</w:t>
      </w:r>
      <w:r w:rsidR="007B76B5">
        <w:rPr>
          <w:lang w:val="nl-BE"/>
        </w:rPr>
        <w:t>. A</w:t>
      </w:r>
      <w:r w:rsidRPr="00715D7F">
        <w:rPr>
          <w:lang w:val="nl-BE"/>
        </w:rPr>
        <w:t xml:space="preserve">nderen vonden hen loyaal, volwassen, rustig, altruïstisch en heel ervaren, iets waarop andere werknemers konden terugvallen. Jongeren werden dan weer </w:t>
      </w:r>
      <w:r w:rsidR="006A30E3">
        <w:rPr>
          <w:lang w:val="nl-BE"/>
        </w:rPr>
        <w:t>gezien</w:t>
      </w:r>
      <w:r w:rsidRPr="00715D7F">
        <w:rPr>
          <w:lang w:val="nl-BE"/>
        </w:rPr>
        <w:t xml:space="preserve"> als lui en nonchalant, arrogant, gehecht aan hun eigen comfort, ambitieus en streberig, labiel en afhankelijk, respectloos en niet loyaal</w:t>
      </w:r>
      <w:r w:rsidR="007B76B5">
        <w:rPr>
          <w:lang w:val="nl-BE"/>
        </w:rPr>
        <w:t>.</w:t>
      </w:r>
      <w:r w:rsidRPr="00715D7F">
        <w:rPr>
          <w:lang w:val="nl-BE"/>
        </w:rPr>
        <w:t xml:space="preserve"> </w:t>
      </w:r>
      <w:r w:rsidR="007B76B5">
        <w:rPr>
          <w:lang w:val="nl-BE"/>
        </w:rPr>
        <w:t>A</w:t>
      </w:r>
      <w:r w:rsidRPr="00715D7F">
        <w:rPr>
          <w:lang w:val="nl-BE"/>
        </w:rPr>
        <w:t xml:space="preserve">nderen vonden </w:t>
      </w:r>
      <w:r w:rsidR="007B76B5">
        <w:rPr>
          <w:lang w:val="nl-BE"/>
        </w:rPr>
        <w:t>jongeren</w:t>
      </w:r>
      <w:r w:rsidRPr="00715D7F">
        <w:rPr>
          <w:lang w:val="nl-BE"/>
        </w:rPr>
        <w:t xml:space="preserve"> </w:t>
      </w:r>
      <w:r w:rsidRPr="006A30E3">
        <w:rPr>
          <w:lang w:val="nl-BE"/>
        </w:rPr>
        <w:t>internetminded,</w:t>
      </w:r>
      <w:r w:rsidRPr="00715D7F">
        <w:rPr>
          <w:lang w:val="nl-BE"/>
        </w:rPr>
        <w:t xml:space="preserve"> dynamisch, open, leergierig, creatief en vernieuwend.</w:t>
      </w:r>
    </w:p>
    <w:p w14:paraId="63BFB381" w14:textId="77777777" w:rsidR="002E1F28" w:rsidRPr="00715D7F" w:rsidRDefault="002E1F28" w:rsidP="002E1F28">
      <w:pPr>
        <w:spacing w:after="0" w:line="240" w:lineRule="auto"/>
        <w:rPr>
          <w:lang w:val="nl-BE"/>
        </w:rPr>
      </w:pPr>
    </w:p>
    <w:p w14:paraId="4C5634A7" w14:textId="0C0D12DD" w:rsidR="002E1F28" w:rsidRPr="00715D7F" w:rsidRDefault="006A30E3" w:rsidP="002E1F28">
      <w:pPr>
        <w:spacing w:after="0" w:line="240" w:lineRule="auto"/>
        <w:rPr>
          <w:lang w:val="nl-BE"/>
        </w:rPr>
      </w:pPr>
      <w:r>
        <w:rPr>
          <w:lang w:val="nl-BE"/>
        </w:rPr>
        <w:t>‘</w:t>
      </w:r>
      <w:r w:rsidRPr="006A30E3">
        <w:rPr>
          <w:lang w:val="nl-BE"/>
        </w:rPr>
        <w:t>Te jong? Te oud?</w:t>
      </w:r>
      <w:r>
        <w:rPr>
          <w:lang w:val="nl-BE"/>
        </w:rPr>
        <w:t>’</w:t>
      </w:r>
      <w:r w:rsidRPr="006A30E3">
        <w:rPr>
          <w:lang w:val="nl-BE"/>
        </w:rPr>
        <w:t xml:space="preserve"> </w:t>
      </w:r>
      <w:r w:rsidR="002E1F28" w:rsidRPr="00715D7F">
        <w:rPr>
          <w:lang w:val="nl-BE"/>
        </w:rPr>
        <w:t xml:space="preserve">wees op </w:t>
      </w:r>
      <w:r>
        <w:rPr>
          <w:lang w:val="nl-BE"/>
        </w:rPr>
        <w:t>de noodzaak</w:t>
      </w:r>
      <w:r w:rsidR="002E1F28" w:rsidRPr="00715D7F">
        <w:rPr>
          <w:lang w:val="nl-BE"/>
        </w:rPr>
        <w:t xml:space="preserve"> om de contacten tussen jonge en oudere werknemers te stimuleren. Opvallend was ook dat de meeste oudere werknemers meer met jongeren willen samenwerken.</w:t>
      </w:r>
      <w:r w:rsidR="007C48D9">
        <w:rPr>
          <w:lang w:val="nl-BE"/>
        </w:rPr>
        <w:t xml:space="preserve"> Maar</w:t>
      </w:r>
      <w:r w:rsidR="002E1F28" w:rsidRPr="00715D7F">
        <w:rPr>
          <w:lang w:val="nl-BE"/>
        </w:rPr>
        <w:t xml:space="preserve"> </w:t>
      </w:r>
      <w:r w:rsidR="007C48D9">
        <w:rPr>
          <w:lang w:val="nl-BE"/>
        </w:rPr>
        <w:t>het opvallendst</w:t>
      </w:r>
      <w:r>
        <w:rPr>
          <w:lang w:val="nl-BE"/>
        </w:rPr>
        <w:t xml:space="preserve"> </w:t>
      </w:r>
      <w:r w:rsidR="007C48D9">
        <w:rPr>
          <w:lang w:val="nl-BE"/>
        </w:rPr>
        <w:t>was</w:t>
      </w:r>
      <w:r w:rsidR="002E1F28" w:rsidRPr="00715D7F">
        <w:rPr>
          <w:lang w:val="nl-BE"/>
        </w:rPr>
        <w:t xml:space="preserve"> dat 1 op 3 ondervraagden vond dat discriminatie op grond van leeftijd op de werkplek gerechtvaardigd was. D</w:t>
      </w:r>
      <w:r>
        <w:rPr>
          <w:lang w:val="nl-BE"/>
        </w:rPr>
        <w:t>a</w:t>
      </w:r>
      <w:r w:rsidR="002E1F28" w:rsidRPr="00715D7F">
        <w:rPr>
          <w:lang w:val="nl-BE"/>
        </w:rPr>
        <w:t>t leidt tot twee tegengestelde conclusies:</w:t>
      </w:r>
    </w:p>
    <w:p w14:paraId="222ECDE0" w14:textId="4E771DA1" w:rsidR="002E1F28" w:rsidRPr="00715D7F" w:rsidRDefault="00AF4395" w:rsidP="002E1F28">
      <w:pPr>
        <w:numPr>
          <w:ilvl w:val="0"/>
          <w:numId w:val="26"/>
        </w:numPr>
        <w:spacing w:after="0" w:line="240" w:lineRule="auto"/>
        <w:contextualSpacing/>
        <w:rPr>
          <w:lang w:val="nl-BE"/>
        </w:rPr>
      </w:pPr>
      <w:r>
        <w:rPr>
          <w:lang w:val="nl-BE"/>
        </w:rPr>
        <w:t>D</w:t>
      </w:r>
      <w:r w:rsidR="002E1F28" w:rsidRPr="00715D7F">
        <w:rPr>
          <w:lang w:val="nl-BE"/>
        </w:rPr>
        <w:t>iscriminatie op grond van leeftijd wordt onderschat; de werknemers zelf staan achter stereotypen en achter het discriminerende gedrag van bepaalde werkgevers</w:t>
      </w:r>
      <w:r>
        <w:rPr>
          <w:lang w:val="nl-BE"/>
        </w:rPr>
        <w:t>.</w:t>
      </w:r>
    </w:p>
    <w:p w14:paraId="789CD0BB" w14:textId="7DD2C7EE" w:rsidR="002E1F28" w:rsidRPr="00715D7F" w:rsidRDefault="00AF4395" w:rsidP="002E1F28">
      <w:pPr>
        <w:numPr>
          <w:ilvl w:val="0"/>
          <w:numId w:val="26"/>
        </w:numPr>
        <w:spacing w:after="0" w:line="240" w:lineRule="auto"/>
        <w:contextualSpacing/>
        <w:rPr>
          <w:lang w:val="nl-BE"/>
        </w:rPr>
      </w:pPr>
      <w:r>
        <w:rPr>
          <w:lang w:val="nl-BE"/>
        </w:rPr>
        <w:t>D</w:t>
      </w:r>
      <w:r w:rsidR="002E1F28" w:rsidRPr="00715D7F">
        <w:rPr>
          <w:lang w:val="nl-BE"/>
        </w:rPr>
        <w:t>e opinies van de ondervraagden zijn niet meer dan een afspiegeling van het sociaal en antropologisch structurerende karakter van leeftijd en van de daarmee samenhangende gevallen van discriminatie.</w:t>
      </w:r>
    </w:p>
    <w:p w14:paraId="33008547" w14:textId="77777777" w:rsidR="002E1F28" w:rsidRDefault="002E1F28" w:rsidP="002E1F28">
      <w:pPr>
        <w:spacing w:after="0" w:line="240" w:lineRule="auto"/>
        <w:rPr>
          <w:lang w:val="nl-BE"/>
        </w:rPr>
      </w:pPr>
    </w:p>
    <w:p w14:paraId="6542240E" w14:textId="356E1F34" w:rsidR="002E1F28" w:rsidRPr="002E1F28" w:rsidRDefault="002E1F28" w:rsidP="002E1F28">
      <w:pPr>
        <w:spacing w:after="0" w:line="240" w:lineRule="auto"/>
        <w:rPr>
          <w:b/>
          <w:lang w:val="nl-BE"/>
        </w:rPr>
      </w:pPr>
      <w:r w:rsidRPr="002E1F28">
        <w:rPr>
          <w:b/>
          <w:lang w:val="nl-BE"/>
        </w:rPr>
        <w:t>Perspectieven</w:t>
      </w:r>
    </w:p>
    <w:p w14:paraId="3605CB7C" w14:textId="6588348B" w:rsidR="002E1F28" w:rsidRPr="00715D7F" w:rsidRDefault="00F337DD" w:rsidP="002E1F28">
      <w:pPr>
        <w:spacing w:after="0" w:line="240" w:lineRule="auto"/>
        <w:rPr>
          <w:lang w:val="nl-BE"/>
        </w:rPr>
      </w:pPr>
      <w:r>
        <w:rPr>
          <w:lang w:val="nl-BE"/>
        </w:rPr>
        <w:t>Met het oog op de toekomst</w:t>
      </w:r>
      <w:r w:rsidR="002E1F28" w:rsidRPr="00715D7F">
        <w:rPr>
          <w:lang w:val="nl-BE"/>
        </w:rPr>
        <w:t xml:space="preserve"> trekken minstens twee elementen onze aandacht.</w:t>
      </w:r>
    </w:p>
    <w:p w14:paraId="175C33F5" w14:textId="77777777" w:rsidR="002E1F28" w:rsidRPr="00715D7F" w:rsidRDefault="002E1F28" w:rsidP="002E1F28">
      <w:pPr>
        <w:spacing w:after="0" w:line="240" w:lineRule="auto"/>
        <w:rPr>
          <w:lang w:val="nl-BE"/>
        </w:rPr>
      </w:pPr>
    </w:p>
    <w:p w14:paraId="474204A9" w14:textId="799CD5A9" w:rsidR="002E1F28" w:rsidRPr="00715D7F" w:rsidRDefault="002E1F28" w:rsidP="002E1F28">
      <w:pPr>
        <w:spacing w:after="0" w:line="240" w:lineRule="auto"/>
        <w:rPr>
          <w:lang w:val="nl-BE"/>
        </w:rPr>
      </w:pPr>
      <w:r w:rsidRPr="00715D7F">
        <w:rPr>
          <w:lang w:val="nl-BE"/>
        </w:rPr>
        <w:t xml:space="preserve">Enerzijds zijn er de </w:t>
      </w:r>
      <w:r w:rsidR="00086857">
        <w:rPr>
          <w:lang w:val="nl-BE"/>
        </w:rPr>
        <w:t xml:space="preserve">zogenoemde </w:t>
      </w:r>
      <w:r w:rsidRPr="00086857">
        <w:rPr>
          <w:lang w:val="nl-BE"/>
        </w:rPr>
        <w:t>'positieve acties'</w:t>
      </w:r>
      <w:r w:rsidRPr="00715D7F">
        <w:rPr>
          <w:lang w:val="nl-BE"/>
        </w:rPr>
        <w:t>. De antidiscriminatiewet</w:t>
      </w:r>
      <w:r w:rsidR="006E7E4D">
        <w:rPr>
          <w:lang w:val="nl-BE"/>
        </w:rPr>
        <w:t>geving</w:t>
      </w:r>
      <w:r w:rsidRPr="00715D7F">
        <w:rPr>
          <w:lang w:val="nl-BE"/>
        </w:rPr>
        <w:t xml:space="preserve"> van 2007 bepa</w:t>
      </w:r>
      <w:r w:rsidR="006E7E4D">
        <w:rPr>
          <w:lang w:val="nl-BE"/>
        </w:rPr>
        <w:t>a</w:t>
      </w:r>
      <w:r w:rsidRPr="00715D7F">
        <w:rPr>
          <w:lang w:val="nl-BE"/>
        </w:rPr>
        <w:t>l</w:t>
      </w:r>
      <w:r w:rsidR="006E7E4D">
        <w:rPr>
          <w:lang w:val="nl-BE"/>
        </w:rPr>
        <w:t>t</w:t>
      </w:r>
      <w:r w:rsidR="00E27F37">
        <w:rPr>
          <w:lang w:val="nl-BE"/>
        </w:rPr>
        <w:t xml:space="preserve"> dat de regering in een K</w:t>
      </w:r>
      <w:r w:rsidRPr="00715D7F">
        <w:rPr>
          <w:lang w:val="nl-BE"/>
        </w:rPr>
        <w:t xml:space="preserve">oninklijk </w:t>
      </w:r>
      <w:r w:rsidR="00E27F37">
        <w:rPr>
          <w:lang w:val="nl-BE"/>
        </w:rPr>
        <w:t>B</w:t>
      </w:r>
      <w:r w:rsidRPr="00715D7F">
        <w:rPr>
          <w:lang w:val="nl-BE"/>
        </w:rPr>
        <w:t xml:space="preserve">esluit de voorwaarden </w:t>
      </w:r>
      <w:r w:rsidR="007B76B5">
        <w:rPr>
          <w:lang w:val="nl-BE"/>
        </w:rPr>
        <w:t>moet</w:t>
      </w:r>
      <w:r w:rsidRPr="00715D7F">
        <w:rPr>
          <w:lang w:val="nl-BE"/>
        </w:rPr>
        <w:t xml:space="preserve"> vastleggen </w:t>
      </w:r>
      <w:r w:rsidR="001154C1">
        <w:rPr>
          <w:lang w:val="nl-BE"/>
        </w:rPr>
        <w:t xml:space="preserve">om </w:t>
      </w:r>
      <w:r w:rsidRPr="00715D7F">
        <w:rPr>
          <w:lang w:val="nl-BE"/>
        </w:rPr>
        <w:t xml:space="preserve">van het non-discriminatiebeginsel </w:t>
      </w:r>
      <w:r w:rsidR="001154C1">
        <w:rPr>
          <w:lang w:val="nl-BE"/>
        </w:rPr>
        <w:t>af te wijken</w:t>
      </w:r>
      <w:r w:rsidR="001154C1" w:rsidRPr="00715D7F">
        <w:rPr>
          <w:lang w:val="nl-BE"/>
        </w:rPr>
        <w:t xml:space="preserve"> </w:t>
      </w:r>
      <w:r w:rsidR="001154C1">
        <w:rPr>
          <w:lang w:val="nl-BE"/>
        </w:rPr>
        <w:t>met als doel</w:t>
      </w:r>
      <w:r w:rsidRPr="00715D7F">
        <w:rPr>
          <w:lang w:val="nl-BE"/>
        </w:rPr>
        <w:t xml:space="preserve"> een categorie </w:t>
      </w:r>
      <w:r w:rsidR="001154C1">
        <w:rPr>
          <w:lang w:val="nl-BE"/>
        </w:rPr>
        <w:t xml:space="preserve">van </w:t>
      </w:r>
      <w:r w:rsidRPr="00715D7F">
        <w:rPr>
          <w:lang w:val="nl-BE"/>
        </w:rPr>
        <w:t>werknemers (</w:t>
      </w:r>
      <w:r w:rsidR="001154C1">
        <w:rPr>
          <w:lang w:val="nl-BE"/>
        </w:rPr>
        <w:t>arbeid</w:t>
      </w:r>
      <w:r w:rsidRPr="00715D7F">
        <w:rPr>
          <w:lang w:val="nl-BE"/>
        </w:rPr>
        <w:t>) of klanten (goederen en diensten) te helpen of te bevoordelen. De regering b</w:t>
      </w:r>
      <w:r w:rsidR="00E27F37">
        <w:rPr>
          <w:lang w:val="nl-BE"/>
        </w:rPr>
        <w:t xml:space="preserve">ereidt momenteel </w:t>
      </w:r>
      <w:r w:rsidR="001154C1">
        <w:rPr>
          <w:lang w:val="nl-BE"/>
        </w:rPr>
        <w:t>zo’n</w:t>
      </w:r>
      <w:r w:rsidR="00E27F37">
        <w:rPr>
          <w:lang w:val="nl-BE"/>
        </w:rPr>
        <w:t xml:space="preserve"> K</w:t>
      </w:r>
      <w:r w:rsidRPr="00715D7F">
        <w:rPr>
          <w:lang w:val="nl-BE"/>
        </w:rPr>
        <w:t xml:space="preserve">oninklijk </w:t>
      </w:r>
      <w:r w:rsidR="00E27F37">
        <w:rPr>
          <w:lang w:val="nl-BE"/>
        </w:rPr>
        <w:t>B</w:t>
      </w:r>
      <w:r w:rsidRPr="00715D7F">
        <w:rPr>
          <w:lang w:val="nl-BE"/>
        </w:rPr>
        <w:t xml:space="preserve">esluit voor. </w:t>
      </w:r>
      <w:r w:rsidR="007C48D9">
        <w:rPr>
          <w:lang w:val="nl-BE"/>
        </w:rPr>
        <w:t>B</w:t>
      </w:r>
      <w:r w:rsidRPr="00715D7F">
        <w:rPr>
          <w:lang w:val="nl-BE"/>
        </w:rPr>
        <w:t xml:space="preserve">ij de maatregelen </w:t>
      </w:r>
      <w:r w:rsidR="007C48D9">
        <w:rPr>
          <w:lang w:val="nl-BE"/>
        </w:rPr>
        <w:t xml:space="preserve">zal </w:t>
      </w:r>
      <w:r w:rsidR="001154C1" w:rsidRPr="00715D7F">
        <w:rPr>
          <w:lang w:val="nl-BE"/>
        </w:rPr>
        <w:t xml:space="preserve">voor positieve acties </w:t>
      </w:r>
      <w:r w:rsidRPr="00715D7F">
        <w:rPr>
          <w:lang w:val="nl-BE"/>
        </w:rPr>
        <w:t xml:space="preserve">het vaakst teruggegrepen </w:t>
      </w:r>
      <w:r w:rsidR="007C48D9">
        <w:rPr>
          <w:lang w:val="nl-BE"/>
        </w:rPr>
        <w:t xml:space="preserve">worden </w:t>
      </w:r>
      <w:r w:rsidRPr="00715D7F">
        <w:rPr>
          <w:lang w:val="nl-BE"/>
        </w:rPr>
        <w:t>naar de discriminatiegrond leeftijd.</w:t>
      </w:r>
    </w:p>
    <w:p w14:paraId="4AB9AC3F" w14:textId="77777777" w:rsidR="002E1F28" w:rsidRPr="00715D7F" w:rsidRDefault="002E1F28" w:rsidP="002E1F28">
      <w:pPr>
        <w:spacing w:after="0" w:line="240" w:lineRule="auto"/>
        <w:rPr>
          <w:lang w:val="nl-BE"/>
        </w:rPr>
      </w:pPr>
    </w:p>
    <w:p w14:paraId="5011D975" w14:textId="6B7FF2BD" w:rsidR="002E1F28" w:rsidRPr="00715D7F" w:rsidRDefault="002E1F28" w:rsidP="002E1F28">
      <w:pPr>
        <w:spacing w:after="0" w:line="240" w:lineRule="auto"/>
        <w:rPr>
          <w:lang w:val="nl-BE"/>
        </w:rPr>
      </w:pPr>
      <w:r w:rsidRPr="00715D7F">
        <w:rPr>
          <w:lang w:val="nl-BE"/>
        </w:rPr>
        <w:t xml:space="preserve">Anderzijds moeten we oog hebben voor de </w:t>
      </w:r>
      <w:r w:rsidR="006A62A1">
        <w:rPr>
          <w:lang w:val="nl-BE"/>
        </w:rPr>
        <w:t>combinatie</w:t>
      </w:r>
      <w:r w:rsidR="006A62A1" w:rsidRPr="00715D7F">
        <w:rPr>
          <w:lang w:val="nl-BE"/>
        </w:rPr>
        <w:t xml:space="preserve"> </w:t>
      </w:r>
      <w:r w:rsidRPr="00715D7F">
        <w:rPr>
          <w:lang w:val="nl-BE"/>
        </w:rPr>
        <w:t xml:space="preserve">van het criterium </w:t>
      </w:r>
      <w:r w:rsidR="007C48D9">
        <w:rPr>
          <w:lang w:val="nl-BE"/>
        </w:rPr>
        <w:t>‘</w:t>
      </w:r>
      <w:r w:rsidRPr="00715D7F">
        <w:rPr>
          <w:lang w:val="nl-BE"/>
        </w:rPr>
        <w:t>leeftijd</w:t>
      </w:r>
      <w:r w:rsidR="007C48D9">
        <w:rPr>
          <w:lang w:val="nl-BE"/>
        </w:rPr>
        <w:t>’</w:t>
      </w:r>
      <w:r w:rsidRPr="00715D7F">
        <w:rPr>
          <w:lang w:val="nl-BE"/>
        </w:rPr>
        <w:t xml:space="preserve"> </w:t>
      </w:r>
      <w:r w:rsidR="007B76B5">
        <w:rPr>
          <w:lang w:val="nl-BE"/>
        </w:rPr>
        <w:t>met</w:t>
      </w:r>
      <w:r w:rsidRPr="00715D7F">
        <w:rPr>
          <w:lang w:val="nl-BE"/>
        </w:rPr>
        <w:t xml:space="preserve"> andere discriminatiegronden. We denken vooral aan:</w:t>
      </w:r>
    </w:p>
    <w:p w14:paraId="57D03EE9" w14:textId="0A981E3A" w:rsidR="002E1F28" w:rsidRPr="00715D7F" w:rsidRDefault="001154C1" w:rsidP="002E1F28">
      <w:pPr>
        <w:numPr>
          <w:ilvl w:val="0"/>
          <w:numId w:val="26"/>
        </w:numPr>
        <w:spacing w:after="0" w:line="240" w:lineRule="auto"/>
        <w:contextualSpacing/>
        <w:rPr>
          <w:lang w:val="nl-BE"/>
        </w:rPr>
      </w:pPr>
      <w:r>
        <w:rPr>
          <w:lang w:val="nl-BE"/>
        </w:rPr>
        <w:t>D</w:t>
      </w:r>
      <w:r w:rsidR="002E1F28" w:rsidRPr="00715D7F">
        <w:rPr>
          <w:lang w:val="nl-BE"/>
        </w:rPr>
        <w:t xml:space="preserve">iscriminatie waarvan jonge vreemdelingen het slachtoffer </w:t>
      </w:r>
      <w:r>
        <w:rPr>
          <w:lang w:val="nl-BE"/>
        </w:rPr>
        <w:t>zijn</w:t>
      </w:r>
      <w:r w:rsidR="002E1F28" w:rsidRPr="00715D7F">
        <w:rPr>
          <w:lang w:val="nl-BE"/>
        </w:rPr>
        <w:t xml:space="preserve">. </w:t>
      </w:r>
      <w:r>
        <w:rPr>
          <w:lang w:val="nl-BE"/>
        </w:rPr>
        <w:t>Daarin</w:t>
      </w:r>
      <w:r w:rsidR="002E1F28" w:rsidRPr="00715D7F">
        <w:rPr>
          <w:lang w:val="nl-BE"/>
        </w:rPr>
        <w:t xml:space="preserve"> spelen </w:t>
      </w:r>
      <w:r w:rsidR="007C48D9">
        <w:rPr>
          <w:lang w:val="nl-BE"/>
        </w:rPr>
        <w:t>twee of zelfs drie</w:t>
      </w:r>
      <w:r w:rsidR="002E1F28" w:rsidRPr="00715D7F">
        <w:rPr>
          <w:lang w:val="nl-BE"/>
        </w:rPr>
        <w:t xml:space="preserve"> gronden mee: herkomst, leeftijd en gender. De debatten spitsen zich vooral op het etnische motief toe, maar de discriminatie laat zich het sterkst voelen omdat ze gekoppeld is aan </w:t>
      </w:r>
      <w:r>
        <w:rPr>
          <w:lang w:val="nl-BE"/>
        </w:rPr>
        <w:t>een leeftijdscategorie.</w:t>
      </w:r>
    </w:p>
    <w:p w14:paraId="059BBFEE" w14:textId="0FC40FB6" w:rsidR="002E1F28" w:rsidRPr="00715D7F" w:rsidRDefault="001154C1" w:rsidP="002E1F28">
      <w:pPr>
        <w:numPr>
          <w:ilvl w:val="0"/>
          <w:numId w:val="26"/>
        </w:numPr>
        <w:spacing w:after="0" w:line="240" w:lineRule="auto"/>
        <w:contextualSpacing/>
        <w:rPr>
          <w:lang w:val="nl-BE"/>
        </w:rPr>
      </w:pPr>
      <w:r>
        <w:rPr>
          <w:lang w:val="nl-BE"/>
        </w:rPr>
        <w:lastRenderedPageBreak/>
        <w:t>D</w:t>
      </w:r>
      <w:r w:rsidR="002E1F28" w:rsidRPr="00715D7F">
        <w:rPr>
          <w:lang w:val="nl-BE"/>
        </w:rPr>
        <w:t xml:space="preserve">e </w:t>
      </w:r>
      <w:r w:rsidR="007B76B5">
        <w:rPr>
          <w:lang w:val="nl-BE"/>
        </w:rPr>
        <w:t>combinatie</w:t>
      </w:r>
      <w:r>
        <w:rPr>
          <w:lang w:val="nl-BE"/>
        </w:rPr>
        <w:t xml:space="preserve"> van leeftijd (45-/</w:t>
      </w:r>
      <w:r w:rsidR="002E1F28" w:rsidRPr="00715D7F">
        <w:rPr>
          <w:lang w:val="nl-BE"/>
        </w:rPr>
        <w:t xml:space="preserve">50-plussers) met een handicap of een slechte gezondheidstoestand. De bijdrage van Gisèle Marlière gaat over mensen met een handicap. Wat de gezondheidstoestand betreft, weten we dat het effect van hogere productiviteit en langer werken in de toekomst ongunstig zal uitpakken voor de gezondheid van bepaalde categorieën </w:t>
      </w:r>
      <w:r>
        <w:rPr>
          <w:lang w:val="nl-BE"/>
        </w:rPr>
        <w:t xml:space="preserve">van </w:t>
      </w:r>
      <w:r w:rsidR="002E1F28" w:rsidRPr="00715D7F">
        <w:rPr>
          <w:lang w:val="nl-BE"/>
        </w:rPr>
        <w:t>werknemers. Hoe kunnen we voorkomen dat ze in de invaliditeit verzeild raken en/of ontslagen worden? D</w:t>
      </w:r>
      <w:r w:rsidR="00003E89">
        <w:rPr>
          <w:lang w:val="nl-BE"/>
        </w:rPr>
        <w:t>a</w:t>
      </w:r>
      <w:r w:rsidR="002E1F28" w:rsidRPr="00715D7F">
        <w:rPr>
          <w:lang w:val="nl-BE"/>
        </w:rPr>
        <w:t>t is een uitdaging voor de beleidsmakers.</w:t>
      </w:r>
    </w:p>
    <w:p w14:paraId="431EB4CC" w14:textId="77777777" w:rsidR="002E1F28" w:rsidRPr="00715D7F" w:rsidRDefault="002E1F28" w:rsidP="002E1F28">
      <w:pPr>
        <w:spacing w:after="0" w:line="240" w:lineRule="auto"/>
        <w:rPr>
          <w:lang w:val="nl-BE"/>
        </w:rPr>
      </w:pPr>
    </w:p>
    <w:p w14:paraId="0C0ADDD0" w14:textId="17DEA690" w:rsidR="002E1F28" w:rsidRPr="00715D7F" w:rsidRDefault="002E1F28" w:rsidP="002E1F28">
      <w:pPr>
        <w:spacing w:after="0" w:line="240" w:lineRule="auto"/>
        <w:rPr>
          <w:lang w:val="nl-BE"/>
        </w:rPr>
      </w:pPr>
      <w:r w:rsidRPr="00715D7F">
        <w:rPr>
          <w:lang w:val="nl-BE"/>
        </w:rPr>
        <w:t xml:space="preserve">Dit zijn </w:t>
      </w:r>
      <w:r w:rsidR="001154C1">
        <w:rPr>
          <w:lang w:val="nl-BE"/>
        </w:rPr>
        <w:t>maar</w:t>
      </w:r>
      <w:r w:rsidRPr="00715D7F">
        <w:rPr>
          <w:lang w:val="nl-BE"/>
        </w:rPr>
        <w:t xml:space="preserve"> enkele problemen die gepaard gaan met leeftijd als discriminatiegrond. Er is</w:t>
      </w:r>
      <w:r w:rsidR="001154C1">
        <w:rPr>
          <w:lang w:val="nl-BE"/>
        </w:rPr>
        <w:t>, met andere woorden, nog werk aan de winkel.</w:t>
      </w:r>
    </w:p>
    <w:p w14:paraId="2D30BF54" w14:textId="77777777" w:rsidR="002E1F28" w:rsidRPr="002E1F28" w:rsidRDefault="002E1F28" w:rsidP="002E1F28">
      <w:pPr>
        <w:pBdr>
          <w:top w:val="single" w:sz="4" w:space="1" w:color="auto"/>
          <w:left w:val="single" w:sz="4" w:space="4" w:color="auto"/>
          <w:bottom w:val="single" w:sz="4" w:space="1" w:color="auto"/>
          <w:right w:val="single" w:sz="4" w:space="4" w:color="auto"/>
        </w:pBdr>
        <w:spacing w:after="0" w:line="240" w:lineRule="auto"/>
        <w:rPr>
          <w:b/>
          <w:lang w:val="nl-NL"/>
        </w:rPr>
      </w:pPr>
      <w:r>
        <w:rPr>
          <w:b/>
          <w:lang w:val="nl-BE"/>
        </w:rPr>
        <w:br w:type="column"/>
      </w:r>
      <w:r w:rsidRPr="002E1F28">
        <w:rPr>
          <w:b/>
          <w:lang w:val="nl-NL"/>
        </w:rPr>
        <w:lastRenderedPageBreak/>
        <w:t>Inleidende opmerking</w:t>
      </w:r>
    </w:p>
    <w:p w14:paraId="4228CF9C" w14:textId="77777777" w:rsidR="002E1F28" w:rsidRPr="002E1F28" w:rsidRDefault="002E1F28" w:rsidP="002E1F28">
      <w:pPr>
        <w:pBdr>
          <w:top w:val="single" w:sz="4" w:space="1" w:color="auto"/>
          <w:left w:val="single" w:sz="4" w:space="4" w:color="auto"/>
          <w:bottom w:val="single" w:sz="4" w:space="1" w:color="auto"/>
          <w:right w:val="single" w:sz="4" w:space="4" w:color="auto"/>
        </w:pBdr>
        <w:spacing w:after="0" w:line="240" w:lineRule="auto"/>
        <w:rPr>
          <w:lang w:val="nl-NL"/>
        </w:rPr>
      </w:pPr>
    </w:p>
    <w:p w14:paraId="32B16233" w14:textId="59DE6B2B" w:rsidR="002E1F28" w:rsidRPr="00B16F69" w:rsidRDefault="002E1F28" w:rsidP="002E1F28">
      <w:pPr>
        <w:pBdr>
          <w:top w:val="single" w:sz="4" w:space="1" w:color="auto"/>
          <w:left w:val="single" w:sz="4" w:space="4" w:color="auto"/>
          <w:bottom w:val="single" w:sz="4" w:space="1" w:color="auto"/>
          <w:right w:val="single" w:sz="4" w:space="4" w:color="auto"/>
        </w:pBdr>
        <w:spacing w:after="0" w:line="240" w:lineRule="auto"/>
        <w:rPr>
          <w:lang w:val="nl-BE"/>
        </w:rPr>
      </w:pPr>
      <w:r w:rsidRPr="00B16F69">
        <w:rPr>
          <w:lang w:val="nl-BE"/>
        </w:rPr>
        <w:t xml:space="preserve">Leeftijd is </w:t>
      </w:r>
      <w:r w:rsidR="003B6E46">
        <w:rPr>
          <w:lang w:val="nl-BE"/>
        </w:rPr>
        <w:t>éé</w:t>
      </w:r>
      <w:r w:rsidRPr="00B16F69">
        <w:rPr>
          <w:lang w:val="nl-BE"/>
        </w:rPr>
        <w:t>n van de zogen</w:t>
      </w:r>
      <w:r w:rsidR="00003E89">
        <w:rPr>
          <w:lang w:val="nl-BE"/>
        </w:rPr>
        <w:t>oe</w:t>
      </w:r>
      <w:r w:rsidRPr="00B16F69">
        <w:rPr>
          <w:lang w:val="nl-BE"/>
        </w:rPr>
        <w:t>mde 'beschermde' criteria door de antidiscriminatiewetgeving</w:t>
      </w:r>
      <w:r w:rsidRPr="00B16F69">
        <w:rPr>
          <w:rStyle w:val="Voetnootmarkering"/>
        </w:rPr>
        <w:footnoteReference w:id="2"/>
      </w:r>
      <w:r w:rsidRPr="00B16F69">
        <w:rPr>
          <w:lang w:val="nl-BE"/>
        </w:rPr>
        <w:t xml:space="preserve">. </w:t>
      </w:r>
      <w:r w:rsidR="00415478">
        <w:rPr>
          <w:lang w:val="nl-BE"/>
        </w:rPr>
        <w:t>En toch</w:t>
      </w:r>
      <w:r w:rsidRPr="00B16F69">
        <w:rPr>
          <w:lang w:val="nl-BE"/>
        </w:rPr>
        <w:t xml:space="preserve"> wordt het vaak als een volledig neutraal, rechtvaardig en niet-discrimin</w:t>
      </w:r>
      <w:r w:rsidR="003B6E46">
        <w:rPr>
          <w:lang w:val="nl-BE"/>
        </w:rPr>
        <w:t>e</w:t>
      </w:r>
      <w:r w:rsidRPr="00B16F69">
        <w:rPr>
          <w:lang w:val="nl-BE"/>
        </w:rPr>
        <w:t xml:space="preserve">rend onderscheidingscriterium beschouwd. </w:t>
      </w:r>
      <w:r w:rsidR="00415478">
        <w:rPr>
          <w:lang w:val="nl-BE"/>
        </w:rPr>
        <w:t>Met name h</w:t>
      </w:r>
      <w:r w:rsidRPr="00B16F69">
        <w:rPr>
          <w:lang w:val="nl-BE"/>
        </w:rPr>
        <w:t xml:space="preserve">eel wat reglementen en wetten </w:t>
      </w:r>
      <w:r w:rsidR="0093140E">
        <w:rPr>
          <w:lang w:val="nl-BE"/>
        </w:rPr>
        <w:t>gebruiken</w:t>
      </w:r>
      <w:r w:rsidRPr="00B16F69">
        <w:rPr>
          <w:lang w:val="nl-BE"/>
        </w:rPr>
        <w:t xml:space="preserve"> </w:t>
      </w:r>
      <w:r w:rsidR="0093140E">
        <w:rPr>
          <w:lang w:val="nl-BE"/>
        </w:rPr>
        <w:t>het</w:t>
      </w:r>
      <w:r w:rsidRPr="00B16F69">
        <w:rPr>
          <w:lang w:val="nl-BE"/>
        </w:rPr>
        <w:t xml:space="preserve"> </w:t>
      </w:r>
      <w:r w:rsidR="0093140E">
        <w:rPr>
          <w:lang w:val="nl-BE"/>
        </w:rPr>
        <w:t>nog altijd.</w:t>
      </w:r>
    </w:p>
    <w:p w14:paraId="5A10FFCA" w14:textId="77777777" w:rsidR="002E1F28" w:rsidRPr="00B16F69" w:rsidRDefault="002E1F28" w:rsidP="002E1F28">
      <w:pPr>
        <w:pBdr>
          <w:top w:val="single" w:sz="4" w:space="1" w:color="auto"/>
          <w:left w:val="single" w:sz="4" w:space="4" w:color="auto"/>
          <w:bottom w:val="single" w:sz="4" w:space="1" w:color="auto"/>
          <w:right w:val="single" w:sz="4" w:space="4" w:color="auto"/>
        </w:pBdr>
        <w:spacing w:after="0" w:line="240" w:lineRule="auto"/>
        <w:rPr>
          <w:lang w:val="nl-BE"/>
        </w:rPr>
      </w:pPr>
    </w:p>
    <w:p w14:paraId="33662252" w14:textId="368D081A" w:rsidR="002E1F28" w:rsidRDefault="002E1F28" w:rsidP="002E1F28">
      <w:pPr>
        <w:pBdr>
          <w:top w:val="single" w:sz="4" w:space="1" w:color="auto"/>
          <w:left w:val="single" w:sz="4" w:space="4" w:color="auto"/>
          <w:bottom w:val="single" w:sz="4" w:space="1" w:color="auto"/>
          <w:right w:val="single" w:sz="4" w:space="4" w:color="auto"/>
        </w:pBdr>
        <w:spacing w:after="0" w:line="240" w:lineRule="auto"/>
        <w:rPr>
          <w:lang w:val="nl-BE"/>
        </w:rPr>
      </w:pPr>
      <w:r w:rsidRPr="00B16F69">
        <w:rPr>
          <w:lang w:val="nl-BE"/>
        </w:rPr>
        <w:t xml:space="preserve">Net omdat </w:t>
      </w:r>
      <w:r w:rsidR="00415478">
        <w:rPr>
          <w:lang w:val="nl-BE"/>
        </w:rPr>
        <w:t>dit</w:t>
      </w:r>
      <w:r w:rsidRPr="00B16F69">
        <w:rPr>
          <w:lang w:val="nl-BE"/>
        </w:rPr>
        <w:t xml:space="preserve"> criterium zo complex en miskend is en het nog niet zonder meer als discriminatiefactor wordt erkend, vond het Centrum het tijd om </w:t>
      </w:r>
      <w:r w:rsidR="00415478">
        <w:rPr>
          <w:lang w:val="nl-BE"/>
        </w:rPr>
        <w:t xml:space="preserve">er </w:t>
      </w:r>
      <w:r w:rsidRPr="00B16F69">
        <w:rPr>
          <w:lang w:val="nl-BE"/>
        </w:rPr>
        <w:t xml:space="preserve">een stand van zaken </w:t>
      </w:r>
      <w:r w:rsidR="00415478">
        <w:rPr>
          <w:lang w:val="nl-BE"/>
        </w:rPr>
        <w:t xml:space="preserve">over </w:t>
      </w:r>
      <w:r w:rsidRPr="00B16F69">
        <w:rPr>
          <w:lang w:val="nl-BE"/>
        </w:rPr>
        <w:t xml:space="preserve">te </w:t>
      </w:r>
      <w:r w:rsidR="003B6E46">
        <w:rPr>
          <w:lang w:val="nl-BE"/>
        </w:rPr>
        <w:t>maken</w:t>
      </w:r>
      <w:r w:rsidRPr="00B16F69">
        <w:rPr>
          <w:lang w:val="nl-BE"/>
        </w:rPr>
        <w:t>.</w:t>
      </w:r>
    </w:p>
    <w:p w14:paraId="4A9BCB03" w14:textId="77777777" w:rsidR="002E1F28" w:rsidRDefault="002E1F28" w:rsidP="002E1F28">
      <w:pPr>
        <w:pBdr>
          <w:top w:val="single" w:sz="4" w:space="1" w:color="auto"/>
          <w:left w:val="single" w:sz="4" w:space="4" w:color="auto"/>
          <w:bottom w:val="single" w:sz="4" w:space="1" w:color="auto"/>
          <w:right w:val="single" w:sz="4" w:space="4" w:color="auto"/>
        </w:pBdr>
        <w:spacing w:after="0" w:line="240" w:lineRule="auto"/>
        <w:rPr>
          <w:lang w:val="nl-BE"/>
        </w:rPr>
      </w:pPr>
    </w:p>
    <w:p w14:paraId="6628688A" w14:textId="56DCC3D7" w:rsidR="002E1F28" w:rsidRPr="00B16F69" w:rsidRDefault="002E1F28" w:rsidP="002E1F28">
      <w:pPr>
        <w:pBdr>
          <w:top w:val="single" w:sz="4" w:space="1" w:color="auto"/>
          <w:left w:val="single" w:sz="4" w:space="4" w:color="auto"/>
          <w:bottom w:val="single" w:sz="4" w:space="1" w:color="auto"/>
          <w:right w:val="single" w:sz="4" w:space="4" w:color="auto"/>
        </w:pBdr>
        <w:spacing w:after="0" w:line="240" w:lineRule="auto"/>
        <w:rPr>
          <w:lang w:val="nl-BE"/>
        </w:rPr>
      </w:pPr>
      <w:r w:rsidRPr="00B16F69">
        <w:rPr>
          <w:lang w:val="nl-BE"/>
        </w:rPr>
        <w:t xml:space="preserve">Daarom heeft </w:t>
      </w:r>
      <w:r w:rsidRPr="008C1994">
        <w:rPr>
          <w:lang w:val="nl-BE"/>
        </w:rPr>
        <w:t xml:space="preserve">deze </w:t>
      </w:r>
      <w:r w:rsidR="008C1994">
        <w:rPr>
          <w:lang w:val="nl-BE"/>
        </w:rPr>
        <w:t>F</w:t>
      </w:r>
      <w:r w:rsidRPr="008C1994">
        <w:rPr>
          <w:lang w:val="nl-BE"/>
        </w:rPr>
        <w:t>ocus</w:t>
      </w:r>
      <w:r w:rsidRPr="00B16F69">
        <w:rPr>
          <w:b/>
          <w:lang w:val="nl-BE"/>
        </w:rPr>
        <w:t xml:space="preserve"> </w:t>
      </w:r>
      <w:r w:rsidRPr="008C1994">
        <w:rPr>
          <w:lang w:val="nl-BE"/>
        </w:rPr>
        <w:t>een</w:t>
      </w:r>
      <w:r w:rsidRPr="00B16F69">
        <w:rPr>
          <w:b/>
          <w:lang w:val="nl-BE"/>
        </w:rPr>
        <w:t xml:space="preserve"> verkennend karakter</w:t>
      </w:r>
      <w:r w:rsidRPr="00B16F69">
        <w:rPr>
          <w:lang w:val="nl-BE"/>
        </w:rPr>
        <w:t xml:space="preserve">. We geven het woord aan partners die met hun </w:t>
      </w:r>
      <w:r w:rsidRPr="00B16F69">
        <w:rPr>
          <w:b/>
          <w:lang w:val="nl-BE"/>
        </w:rPr>
        <w:t>externe bijdrage</w:t>
      </w:r>
      <w:r w:rsidRPr="00B16F69">
        <w:rPr>
          <w:lang w:val="nl-BE"/>
        </w:rPr>
        <w:t xml:space="preserve"> </w:t>
      </w:r>
      <w:r w:rsidR="00AD3FBA">
        <w:rPr>
          <w:lang w:val="nl-BE"/>
        </w:rPr>
        <w:t>inspiratie bieden om</w:t>
      </w:r>
      <w:r w:rsidRPr="00B16F69">
        <w:rPr>
          <w:lang w:val="nl-BE"/>
        </w:rPr>
        <w:t xml:space="preserve"> de uitdagingen die met </w:t>
      </w:r>
      <w:r w:rsidR="008C1994">
        <w:rPr>
          <w:lang w:val="nl-BE"/>
        </w:rPr>
        <w:t>het</w:t>
      </w:r>
      <w:r w:rsidRPr="00B16F69">
        <w:rPr>
          <w:lang w:val="nl-BE"/>
        </w:rPr>
        <w:t xml:space="preserve"> criterium </w:t>
      </w:r>
      <w:r w:rsidR="008C1994">
        <w:rPr>
          <w:lang w:val="nl-BE"/>
        </w:rPr>
        <w:t xml:space="preserve">leeftijd </w:t>
      </w:r>
      <w:r w:rsidRPr="00B16F69">
        <w:rPr>
          <w:lang w:val="nl-BE"/>
        </w:rPr>
        <w:t>gepaard gaan</w:t>
      </w:r>
      <w:r w:rsidR="00AD3FBA">
        <w:rPr>
          <w:lang w:val="nl-BE"/>
        </w:rPr>
        <w:t xml:space="preserve"> aan te pakken</w:t>
      </w:r>
      <w:r w:rsidRPr="00B16F69">
        <w:rPr>
          <w:lang w:val="nl-BE"/>
        </w:rPr>
        <w:t xml:space="preserve">. Aan de hand van </w:t>
      </w:r>
      <w:r w:rsidRPr="00B16F69">
        <w:rPr>
          <w:b/>
          <w:lang w:val="nl-BE"/>
        </w:rPr>
        <w:t>individuele discriminatiedossiers</w:t>
      </w:r>
      <w:r w:rsidRPr="00B16F69">
        <w:rPr>
          <w:lang w:val="nl-BE"/>
        </w:rPr>
        <w:t xml:space="preserve"> die het Centrum heeft behandeld en van </w:t>
      </w:r>
      <w:r w:rsidRPr="00B16F69">
        <w:rPr>
          <w:b/>
          <w:lang w:val="nl-BE"/>
        </w:rPr>
        <w:t>studies</w:t>
      </w:r>
      <w:r w:rsidRPr="00B16F69">
        <w:rPr>
          <w:lang w:val="nl-BE"/>
        </w:rPr>
        <w:t xml:space="preserve"> die het heeft uitgevoerd, gaan we vervolgens dieper op </w:t>
      </w:r>
      <w:r w:rsidR="008C1994">
        <w:rPr>
          <w:lang w:val="nl-BE"/>
        </w:rPr>
        <w:t>het</w:t>
      </w:r>
      <w:r w:rsidRPr="00B16F69">
        <w:rPr>
          <w:lang w:val="nl-BE"/>
        </w:rPr>
        <w:t xml:space="preserve"> criterium in.</w:t>
      </w:r>
    </w:p>
    <w:p w14:paraId="6145FA87" w14:textId="3208A6F5" w:rsidR="002E1F28" w:rsidRDefault="002E1F28" w:rsidP="002E1F28">
      <w:pPr>
        <w:pStyle w:val="Kop2"/>
        <w:rPr>
          <w:lang w:val="nl-BE"/>
        </w:rPr>
      </w:pPr>
      <w:r>
        <w:rPr>
          <w:lang w:val="nl-BE"/>
        </w:rPr>
        <w:br w:type="column"/>
      </w:r>
      <w:bookmarkStart w:id="16" w:name="_Toc352578419"/>
      <w:r w:rsidRPr="002E1F28">
        <w:rPr>
          <w:lang w:val="nl-BE"/>
        </w:rPr>
        <w:lastRenderedPageBreak/>
        <w:t>Sociologische benadering: leeftijd als ambivalent criterium</w:t>
      </w:r>
      <w:bookmarkEnd w:id="16"/>
    </w:p>
    <w:p w14:paraId="10F9CDB0" w14:textId="77777777" w:rsidR="002E1F28" w:rsidRDefault="002E1F28" w:rsidP="002E1F28">
      <w:pPr>
        <w:spacing w:after="0" w:line="240" w:lineRule="auto"/>
        <w:rPr>
          <w:lang w:val="nl-BE"/>
        </w:rPr>
      </w:pPr>
    </w:p>
    <w:p w14:paraId="740625C1" w14:textId="58563456" w:rsidR="002E1F28" w:rsidRPr="00B16F69" w:rsidRDefault="002E1F28" w:rsidP="002E1F28">
      <w:pPr>
        <w:spacing w:after="0" w:line="240" w:lineRule="auto"/>
        <w:rPr>
          <w:b/>
          <w:i/>
          <w:lang w:val="nl-BE"/>
        </w:rPr>
      </w:pPr>
      <w:r w:rsidRPr="00B16F69">
        <w:rPr>
          <w:b/>
          <w:i/>
          <w:lang w:val="nl-BE"/>
        </w:rPr>
        <w:t>Of</w:t>
      </w:r>
      <w:r w:rsidR="00683EB5">
        <w:rPr>
          <w:b/>
          <w:i/>
          <w:lang w:val="nl-BE"/>
        </w:rPr>
        <w:t>:</w:t>
      </w:r>
      <w:r w:rsidRPr="00B16F69">
        <w:rPr>
          <w:b/>
          <w:i/>
          <w:lang w:val="nl-BE"/>
        </w:rPr>
        <w:t xml:space="preserve"> hoe kunnen </w:t>
      </w:r>
      <w:r w:rsidR="00683EB5">
        <w:rPr>
          <w:b/>
          <w:i/>
          <w:lang w:val="nl-BE"/>
        </w:rPr>
        <w:t xml:space="preserve">de </w:t>
      </w:r>
      <w:r w:rsidRPr="00B16F69">
        <w:rPr>
          <w:b/>
          <w:i/>
          <w:lang w:val="nl-BE"/>
        </w:rPr>
        <w:t>antidiscriminatiewetgeving en</w:t>
      </w:r>
      <w:r w:rsidR="00683EB5">
        <w:rPr>
          <w:b/>
          <w:i/>
          <w:lang w:val="nl-BE"/>
        </w:rPr>
        <w:t xml:space="preserve"> de</w:t>
      </w:r>
      <w:r w:rsidRPr="00B16F69">
        <w:rPr>
          <w:b/>
          <w:i/>
          <w:lang w:val="nl-BE"/>
        </w:rPr>
        <w:t xml:space="preserve"> rechtspraak de consensus bijsturen die de maatschappij regelt op basis van leeftijd?</w:t>
      </w:r>
    </w:p>
    <w:p w14:paraId="2AE355E6" w14:textId="77777777" w:rsidR="002E1F28" w:rsidRPr="00B16F69" w:rsidRDefault="002E1F28" w:rsidP="002E1F28">
      <w:pPr>
        <w:spacing w:after="0" w:line="240" w:lineRule="auto"/>
        <w:rPr>
          <w:lang w:val="nl-BE"/>
        </w:rPr>
      </w:pPr>
    </w:p>
    <w:p w14:paraId="6E632AE6" w14:textId="0537017C" w:rsidR="002E1F28" w:rsidRPr="00683EB5" w:rsidRDefault="002E1F28" w:rsidP="002E1F28">
      <w:pPr>
        <w:spacing w:after="0" w:line="240" w:lineRule="auto"/>
        <w:rPr>
          <w:lang w:val="nl-BE"/>
        </w:rPr>
      </w:pPr>
      <w:r w:rsidRPr="00B16F69">
        <w:rPr>
          <w:lang w:val="nl-BE"/>
        </w:rPr>
        <w:t>Leeftijd ligt aan de basis van identiteit, rechten en functies. Zo is er het zogen</w:t>
      </w:r>
      <w:r w:rsidR="00003E89">
        <w:rPr>
          <w:lang w:val="nl-BE"/>
        </w:rPr>
        <w:t>oe</w:t>
      </w:r>
      <w:r w:rsidRPr="00B16F69">
        <w:rPr>
          <w:lang w:val="nl-BE"/>
        </w:rPr>
        <w:t xml:space="preserve">mde ternaire model </w:t>
      </w:r>
      <w:r w:rsidR="003B6E46">
        <w:rPr>
          <w:lang w:val="nl-BE"/>
        </w:rPr>
        <w:t>dat stelt dat</w:t>
      </w:r>
      <w:r w:rsidRPr="00B16F69">
        <w:rPr>
          <w:lang w:val="nl-BE"/>
        </w:rPr>
        <w:t xml:space="preserve"> </w:t>
      </w:r>
      <w:r w:rsidR="00544A0F">
        <w:rPr>
          <w:lang w:val="nl-BE"/>
        </w:rPr>
        <w:t>“</w:t>
      </w:r>
      <w:r w:rsidRPr="00683EB5">
        <w:rPr>
          <w:lang w:val="nl-BE"/>
        </w:rPr>
        <w:t xml:space="preserve">de </w:t>
      </w:r>
      <w:r w:rsidR="00683EB5">
        <w:rPr>
          <w:lang w:val="nl-BE"/>
        </w:rPr>
        <w:t>s</w:t>
      </w:r>
      <w:r w:rsidRPr="00683EB5">
        <w:rPr>
          <w:lang w:val="nl-BE"/>
        </w:rPr>
        <w:t>taat met zijn sociale wetgeving en zijn beleid de spil vormt van een proces van specialisatie en ordening in drie leeftijdsgroepen met een duidelijk afgebakende functie: voorbereiding op werken gedurende het schoolleven, werken gedurende het volwassen leven en welverdiende rust gedurende het pensioen. Deze institutionalisering uit zich in de leeftijdsgroepen die het uitgangspunt vormen voor de werking van de sociale beschermingsstelsels.</w:t>
      </w:r>
      <w:r w:rsidR="00544A0F">
        <w:rPr>
          <w:lang w:val="nl-BE"/>
        </w:rPr>
        <w:t>”</w:t>
      </w:r>
    </w:p>
    <w:p w14:paraId="6D71AB4B" w14:textId="77777777" w:rsidR="002E1F28" w:rsidRPr="00B16F69" w:rsidRDefault="002E1F28" w:rsidP="002E1F28">
      <w:pPr>
        <w:spacing w:after="0" w:line="240" w:lineRule="auto"/>
        <w:rPr>
          <w:lang w:val="nl-BE"/>
        </w:rPr>
      </w:pPr>
    </w:p>
    <w:p w14:paraId="3CC5521C" w14:textId="3BE256EC" w:rsidR="002E1F28" w:rsidRPr="00B16F69" w:rsidRDefault="00683EB5" w:rsidP="002E1F28">
      <w:pPr>
        <w:spacing w:after="0" w:line="240" w:lineRule="auto"/>
        <w:rPr>
          <w:lang w:val="nl-BE"/>
        </w:rPr>
      </w:pPr>
      <w:r>
        <w:rPr>
          <w:lang w:val="nl-BE"/>
        </w:rPr>
        <w:t>Maar l</w:t>
      </w:r>
      <w:r w:rsidR="002E1F28" w:rsidRPr="00B16F69">
        <w:rPr>
          <w:lang w:val="nl-BE"/>
        </w:rPr>
        <w:t>eeftijd als structureel maa</w:t>
      </w:r>
      <w:r>
        <w:rPr>
          <w:lang w:val="nl-BE"/>
        </w:rPr>
        <w:t xml:space="preserve">tschappelijk criterium kan </w:t>
      </w:r>
      <w:r w:rsidR="002E1F28" w:rsidRPr="00B16F69">
        <w:rPr>
          <w:lang w:val="nl-BE"/>
        </w:rPr>
        <w:t>ook to</w:t>
      </w:r>
      <w:r w:rsidR="00F92C34">
        <w:rPr>
          <w:lang w:val="nl-BE"/>
        </w:rPr>
        <w:t>t uitsluiting en discriminatie</w:t>
      </w:r>
      <w:r w:rsidR="003E606F" w:rsidRPr="003E606F">
        <w:rPr>
          <w:lang w:val="nl-BE"/>
        </w:rPr>
        <w:t xml:space="preserve"> </w:t>
      </w:r>
      <w:r w:rsidR="003E606F" w:rsidRPr="00B16F69">
        <w:rPr>
          <w:lang w:val="nl-BE"/>
        </w:rPr>
        <w:t>leiden</w:t>
      </w:r>
      <w:r w:rsidR="00F92C34">
        <w:rPr>
          <w:lang w:val="nl-BE"/>
        </w:rPr>
        <w:t>.</w:t>
      </w:r>
    </w:p>
    <w:p w14:paraId="78EBCB5E" w14:textId="77777777" w:rsidR="002E1F28" w:rsidRPr="00B16F69" w:rsidRDefault="002E1F28" w:rsidP="002E1F28">
      <w:pPr>
        <w:spacing w:after="0" w:line="240" w:lineRule="auto"/>
        <w:rPr>
          <w:lang w:val="nl-BE"/>
        </w:rPr>
      </w:pPr>
    </w:p>
    <w:p w14:paraId="08E5D521" w14:textId="0DDD67BC" w:rsidR="002E1F28" w:rsidRPr="00B16F69" w:rsidRDefault="002E1F28" w:rsidP="002E1F28">
      <w:pPr>
        <w:spacing w:after="0" w:line="240" w:lineRule="auto"/>
        <w:rPr>
          <w:lang w:val="nl-BE"/>
        </w:rPr>
      </w:pPr>
      <w:r w:rsidRPr="00B16F69">
        <w:rPr>
          <w:lang w:val="nl-BE"/>
        </w:rPr>
        <w:t xml:space="preserve">Het Centrum </w:t>
      </w:r>
      <w:r w:rsidR="00F92C34">
        <w:rPr>
          <w:lang w:val="nl-BE"/>
        </w:rPr>
        <w:t xml:space="preserve">ontvangt </w:t>
      </w:r>
      <w:r w:rsidR="00683EB5">
        <w:rPr>
          <w:lang w:val="nl-BE"/>
        </w:rPr>
        <w:t>geregeld</w:t>
      </w:r>
      <w:r w:rsidR="00F92C34">
        <w:rPr>
          <w:lang w:val="nl-BE"/>
        </w:rPr>
        <w:t xml:space="preserve"> meldingen die </w:t>
      </w:r>
      <w:r w:rsidR="003E606F">
        <w:rPr>
          <w:lang w:val="nl-BE"/>
        </w:rPr>
        <w:t>die</w:t>
      </w:r>
      <w:r w:rsidR="00F92C34">
        <w:rPr>
          <w:lang w:val="nl-BE"/>
        </w:rPr>
        <w:t xml:space="preserve"> spanning illustreren. Zo werd </w:t>
      </w:r>
      <w:r w:rsidR="003E606F">
        <w:rPr>
          <w:lang w:val="nl-BE"/>
        </w:rPr>
        <w:t>een sollicitant naar eigen zeggen</w:t>
      </w:r>
      <w:r w:rsidR="00F92C34">
        <w:rPr>
          <w:lang w:val="nl-BE"/>
        </w:rPr>
        <w:t xml:space="preserve"> </w:t>
      </w:r>
      <w:r w:rsidR="007B76B5">
        <w:rPr>
          <w:lang w:val="nl-BE"/>
        </w:rPr>
        <w:t>afgewezen</w:t>
      </w:r>
      <w:r w:rsidR="00F92C34">
        <w:rPr>
          <w:lang w:val="nl-BE"/>
        </w:rPr>
        <w:t xml:space="preserve"> </w:t>
      </w:r>
      <w:r w:rsidRPr="00B16F69">
        <w:rPr>
          <w:lang w:val="nl-BE"/>
        </w:rPr>
        <w:t>door een kleine organisatie uit de Brusselse soci</w:t>
      </w:r>
      <w:r w:rsidR="003E606F">
        <w:rPr>
          <w:lang w:val="nl-BE"/>
        </w:rPr>
        <w:t>o</w:t>
      </w:r>
      <w:r w:rsidRPr="00B16F69">
        <w:rPr>
          <w:lang w:val="nl-BE"/>
        </w:rPr>
        <w:t>culturele sector</w:t>
      </w:r>
      <w:r w:rsidR="003B6E46">
        <w:rPr>
          <w:lang w:val="nl-BE"/>
        </w:rPr>
        <w:t>,</w:t>
      </w:r>
      <w:r w:rsidRPr="00B16F69">
        <w:rPr>
          <w:lang w:val="nl-BE"/>
        </w:rPr>
        <w:t xml:space="preserve"> omdat de werkgever hem wegens zijn leeftijd heel wat vakantiedagen moest toekennen. De eindeloopbaanregeling</w:t>
      </w:r>
      <w:r w:rsidR="003E606F">
        <w:rPr>
          <w:lang w:val="nl-BE"/>
        </w:rPr>
        <w:t>,</w:t>
      </w:r>
      <w:r w:rsidRPr="00B16F69">
        <w:rPr>
          <w:lang w:val="nl-BE"/>
        </w:rPr>
        <w:t xml:space="preserve"> die oudere werknemers aan het werk moet houden, blijkt nuttig voor werknemers maar pakt negatief uit voor </w:t>
      </w:r>
      <w:r w:rsidR="003E606F">
        <w:rPr>
          <w:lang w:val="nl-BE"/>
        </w:rPr>
        <w:t xml:space="preserve">werkzoekende </w:t>
      </w:r>
      <w:r w:rsidRPr="00B16F69">
        <w:rPr>
          <w:lang w:val="nl-BE"/>
        </w:rPr>
        <w:t>45-plussers.</w:t>
      </w:r>
    </w:p>
    <w:p w14:paraId="742E0FC1" w14:textId="77777777" w:rsidR="002E1F28" w:rsidRPr="00B16F69" w:rsidRDefault="002E1F28" w:rsidP="002E1F28">
      <w:pPr>
        <w:spacing w:after="0" w:line="240" w:lineRule="auto"/>
        <w:rPr>
          <w:lang w:val="nl-BE"/>
        </w:rPr>
      </w:pPr>
    </w:p>
    <w:p w14:paraId="261F44DE" w14:textId="26A4D39F" w:rsidR="002E1F28" w:rsidRPr="00B16F69" w:rsidRDefault="002E1F28" w:rsidP="002E1F28">
      <w:pPr>
        <w:spacing w:after="0" w:line="240" w:lineRule="auto"/>
        <w:rPr>
          <w:lang w:val="nl-BE"/>
        </w:rPr>
      </w:pPr>
      <w:r w:rsidRPr="00B16F69">
        <w:rPr>
          <w:lang w:val="nl-BE"/>
        </w:rPr>
        <w:t xml:space="preserve">Afhankelijk van het kader en de regels die van toepassing zijn, kan eenzelfde persoon op een bepaalde leeftijd bescherming </w:t>
      </w:r>
      <w:r w:rsidR="003E606F">
        <w:rPr>
          <w:lang w:val="nl-BE"/>
        </w:rPr>
        <w:t>genieten of uitgesloten worden.</w:t>
      </w:r>
    </w:p>
    <w:p w14:paraId="18A1C5C1" w14:textId="77777777" w:rsidR="002E1F28" w:rsidRPr="00B16F69" w:rsidRDefault="002E1F28" w:rsidP="002E1F28">
      <w:pPr>
        <w:spacing w:after="0" w:line="240" w:lineRule="auto"/>
        <w:rPr>
          <w:lang w:val="nl-BE"/>
        </w:rPr>
      </w:pPr>
    </w:p>
    <w:p w14:paraId="112C2D12" w14:textId="6331FF4D" w:rsidR="002E1F28" w:rsidRPr="003E606F" w:rsidRDefault="003E606F" w:rsidP="002E1F28">
      <w:pPr>
        <w:spacing w:after="0" w:line="240" w:lineRule="auto"/>
        <w:rPr>
          <w:lang w:val="nl-BE"/>
        </w:rPr>
      </w:pPr>
      <w:r>
        <w:rPr>
          <w:lang w:val="nl-BE"/>
        </w:rPr>
        <w:t xml:space="preserve">Onderzoekers </w:t>
      </w:r>
      <w:r w:rsidR="002E1F28" w:rsidRPr="00B16F69">
        <w:rPr>
          <w:lang w:val="nl-BE"/>
        </w:rPr>
        <w:t>als Marie Mercat-Bruns verwijzen naar de struikelblokken in de strijd tegen leeftijdsgebonden discriminatie</w:t>
      </w:r>
      <w:r w:rsidR="007B76B5" w:rsidRPr="00B16F69">
        <w:rPr>
          <w:vertAlign w:val="superscript"/>
          <w:lang w:val="fr-FR"/>
        </w:rPr>
        <w:footnoteReference w:id="3"/>
      </w:r>
      <w:r w:rsidR="002E1F28" w:rsidRPr="00B16F69">
        <w:rPr>
          <w:lang w:val="nl-BE"/>
        </w:rPr>
        <w:t xml:space="preserve"> en </w:t>
      </w:r>
      <w:r w:rsidR="002E1F28" w:rsidRPr="007B76B5">
        <w:rPr>
          <w:lang w:val="nl-BE"/>
        </w:rPr>
        <w:t>naar het aandeel van de Amerikaanse doctrine over discriminatie (Minow, 1990)</w:t>
      </w:r>
      <w:r>
        <w:rPr>
          <w:lang w:val="nl-BE"/>
        </w:rPr>
        <w:t>,</w:t>
      </w:r>
      <w:r w:rsidR="002E1F28" w:rsidRPr="007B76B5">
        <w:rPr>
          <w:lang w:val="nl-BE"/>
        </w:rPr>
        <w:t xml:space="preserve"> die aan de basis ligt van een ruimere denkoefening over de valkuil </w:t>
      </w:r>
      <w:r>
        <w:rPr>
          <w:lang w:val="nl-BE"/>
        </w:rPr>
        <w:t>van</w:t>
      </w:r>
      <w:r w:rsidR="002E1F28" w:rsidRPr="007B76B5">
        <w:rPr>
          <w:lang w:val="nl-BE"/>
        </w:rPr>
        <w:t xml:space="preserve"> de strijd tegen discriminatie en de bevordering van gelijke </w:t>
      </w:r>
      <w:r w:rsidR="00B15521">
        <w:rPr>
          <w:lang w:val="nl-BE"/>
        </w:rPr>
        <w:t>kansen: “</w:t>
      </w:r>
      <w:r w:rsidR="002E1F28" w:rsidRPr="003E606F">
        <w:rPr>
          <w:lang w:val="nl-BE"/>
        </w:rPr>
        <w:t>Of we nu rekening houden met verschillen, concrete gelijkheid, het anders behandelen van mensen naargelang de omstandigheden</w:t>
      </w:r>
      <w:r>
        <w:rPr>
          <w:lang w:val="nl-BE"/>
        </w:rPr>
        <w:t>;</w:t>
      </w:r>
      <w:r w:rsidR="002E1F28" w:rsidRPr="003E606F">
        <w:rPr>
          <w:lang w:val="nl-BE"/>
        </w:rPr>
        <w:t xml:space="preserve"> of die verschillen, het beginsel van non-discriminatie of de formele gelijkheid gewoonweg negeren om bestendiging te voorkomen, we bevinden ons sowieso in een impasse over hoe we omgaan met dat verschil. Als we het erkennen, houden we het beeld van de kwetsbare oudere of jonge werknemer in stand; als we het negeren en opteren voor een strikte gelijkheid zonder onderscheid tussen individuen, bestendigen we het verschil toch omdat we een eventuele</w:t>
      </w:r>
      <w:r w:rsidR="00B15521">
        <w:rPr>
          <w:lang w:val="nl-BE"/>
        </w:rPr>
        <w:t xml:space="preserve"> ongelijkheid niet compenseren.”</w:t>
      </w:r>
    </w:p>
    <w:p w14:paraId="66C9C89B" w14:textId="77777777" w:rsidR="002E1F28" w:rsidRPr="003E606F" w:rsidRDefault="002E1F28" w:rsidP="002E1F28">
      <w:pPr>
        <w:spacing w:after="0" w:line="240" w:lineRule="auto"/>
        <w:rPr>
          <w:lang w:val="nl-BE"/>
        </w:rPr>
      </w:pPr>
    </w:p>
    <w:p w14:paraId="6621BD92" w14:textId="607E68B7" w:rsidR="002E1F28" w:rsidRPr="00B16F69" w:rsidRDefault="002E1F28" w:rsidP="002E1F28">
      <w:pPr>
        <w:spacing w:after="0" w:line="240" w:lineRule="auto"/>
        <w:rPr>
          <w:lang w:val="nl-BE"/>
        </w:rPr>
      </w:pPr>
      <w:r w:rsidRPr="00B16F69">
        <w:rPr>
          <w:lang w:val="nl-BE"/>
        </w:rPr>
        <w:t>D</w:t>
      </w:r>
      <w:r w:rsidR="00832415">
        <w:rPr>
          <w:lang w:val="nl-BE"/>
        </w:rPr>
        <w:t>a</w:t>
      </w:r>
      <w:r w:rsidRPr="00B16F69">
        <w:rPr>
          <w:lang w:val="nl-BE"/>
        </w:rPr>
        <w:t xml:space="preserve">t spanningsveld tussen bescherming en uitsluiting is emblematisch als we kijken naar de Europese rechtspraak </w:t>
      </w:r>
      <w:r w:rsidR="00832415">
        <w:rPr>
          <w:lang w:val="nl-BE"/>
        </w:rPr>
        <w:t>over</w:t>
      </w:r>
      <w:r w:rsidRPr="00B16F69">
        <w:rPr>
          <w:lang w:val="nl-BE"/>
        </w:rPr>
        <w:t xml:space="preserve"> discriminatie en leeftijd op de arbeidsmarkt</w:t>
      </w:r>
      <w:r w:rsidR="00832415">
        <w:rPr>
          <w:lang w:val="nl-BE"/>
        </w:rPr>
        <w:t>; h</w:t>
      </w:r>
      <w:r w:rsidRPr="00B16F69">
        <w:rPr>
          <w:lang w:val="nl-BE"/>
        </w:rPr>
        <w:t xml:space="preserve">et maakt het immers moeilijk om rekening te houden met leeftijdsgebonden reguleringsmechanismen bij het toepassen </w:t>
      </w:r>
      <w:r w:rsidR="00832415">
        <w:rPr>
          <w:lang w:val="nl-BE"/>
        </w:rPr>
        <w:t>van non-discriminatiebeginsels.</w:t>
      </w:r>
    </w:p>
    <w:p w14:paraId="37726D05" w14:textId="77777777" w:rsidR="002E1F28" w:rsidRPr="00B16F69" w:rsidRDefault="002E1F28" w:rsidP="00A16E4D">
      <w:pPr>
        <w:spacing w:after="0" w:line="240" w:lineRule="auto"/>
        <w:rPr>
          <w:lang w:val="nl-BE"/>
        </w:rPr>
      </w:pPr>
    </w:p>
    <w:p w14:paraId="3BCD30A2" w14:textId="2826F828" w:rsidR="002E1F28" w:rsidRPr="00B16F69" w:rsidRDefault="002E1F28" w:rsidP="002E1F28">
      <w:pPr>
        <w:spacing w:after="0" w:line="240" w:lineRule="auto"/>
        <w:rPr>
          <w:lang w:val="nl-BE"/>
        </w:rPr>
      </w:pPr>
      <w:r w:rsidRPr="00B16F69">
        <w:rPr>
          <w:lang w:val="nl-BE"/>
        </w:rPr>
        <w:t xml:space="preserve">Om dieper op </w:t>
      </w:r>
      <w:r w:rsidR="00832415">
        <w:rPr>
          <w:lang w:val="nl-BE"/>
        </w:rPr>
        <w:t>het</w:t>
      </w:r>
      <w:r w:rsidRPr="00B16F69">
        <w:rPr>
          <w:lang w:val="nl-BE"/>
        </w:rPr>
        <w:t xml:space="preserve"> spanningsveld in te gaan, </w:t>
      </w:r>
      <w:r w:rsidR="00832415">
        <w:rPr>
          <w:lang w:val="nl-BE"/>
        </w:rPr>
        <w:t>geeft</w:t>
      </w:r>
      <w:r w:rsidRPr="00B16F69">
        <w:rPr>
          <w:lang w:val="nl-BE"/>
        </w:rPr>
        <w:t xml:space="preserve"> het Centrum het woord aan Alexandra Poli, aangesteld </w:t>
      </w:r>
      <w:r w:rsidR="003B6E46">
        <w:rPr>
          <w:lang w:val="nl-BE"/>
        </w:rPr>
        <w:t>onderzoek</w:t>
      </w:r>
      <w:r w:rsidR="00832415">
        <w:rPr>
          <w:lang w:val="nl-BE"/>
        </w:rPr>
        <w:t>st</w:t>
      </w:r>
      <w:r w:rsidR="003B6E46">
        <w:rPr>
          <w:lang w:val="nl-BE"/>
        </w:rPr>
        <w:t>er</w:t>
      </w:r>
      <w:r w:rsidRPr="00B16F69">
        <w:rPr>
          <w:lang w:val="nl-BE"/>
        </w:rPr>
        <w:t xml:space="preserve"> bij het</w:t>
      </w:r>
      <w:r w:rsidR="006121E3">
        <w:rPr>
          <w:lang w:val="nl-BE"/>
        </w:rPr>
        <w:t xml:space="preserve"> Franse</w:t>
      </w:r>
      <w:r w:rsidRPr="00B16F69">
        <w:rPr>
          <w:lang w:val="nl-BE"/>
        </w:rPr>
        <w:t xml:space="preserve"> </w:t>
      </w:r>
      <w:r w:rsidR="003B6E46" w:rsidRPr="00832415">
        <w:rPr>
          <w:lang w:val="nl-BE"/>
        </w:rPr>
        <w:t xml:space="preserve">Centre </w:t>
      </w:r>
      <w:r w:rsidR="00832415">
        <w:rPr>
          <w:lang w:val="nl-BE"/>
        </w:rPr>
        <w:t>N</w:t>
      </w:r>
      <w:r w:rsidR="003B6E46" w:rsidRPr="00832415">
        <w:rPr>
          <w:lang w:val="nl-BE"/>
        </w:rPr>
        <w:t xml:space="preserve">ational de la Recherche </w:t>
      </w:r>
      <w:r w:rsidR="00832415">
        <w:rPr>
          <w:lang w:val="nl-BE"/>
        </w:rPr>
        <w:t>S</w:t>
      </w:r>
      <w:r w:rsidR="003B6E46" w:rsidRPr="00832415">
        <w:rPr>
          <w:lang w:val="nl-BE"/>
        </w:rPr>
        <w:t>cientifique</w:t>
      </w:r>
      <w:r w:rsidR="003B6E46">
        <w:rPr>
          <w:lang w:val="nl-BE"/>
        </w:rPr>
        <w:t xml:space="preserve"> (</w:t>
      </w:r>
      <w:r w:rsidRPr="00B16F69">
        <w:rPr>
          <w:lang w:val="nl-BE"/>
        </w:rPr>
        <w:t>CNRS</w:t>
      </w:r>
      <w:r w:rsidR="003B6E46">
        <w:rPr>
          <w:lang w:val="nl-BE"/>
        </w:rPr>
        <w:t>)</w:t>
      </w:r>
      <w:r w:rsidRPr="00B16F69">
        <w:rPr>
          <w:lang w:val="nl-BE"/>
        </w:rPr>
        <w:t xml:space="preserve"> en gespecialiseerd in het antidiscriminatiebeleid van overheden. Ze focust op de situatie in Frankrijk</w:t>
      </w:r>
      <w:r w:rsidR="00832415">
        <w:rPr>
          <w:lang w:val="nl-BE"/>
        </w:rPr>
        <w:t>,</w:t>
      </w:r>
      <w:r w:rsidRPr="00B16F69">
        <w:rPr>
          <w:lang w:val="nl-BE"/>
        </w:rPr>
        <w:t xml:space="preserve"> die heel vergelijkbaar is met de Belgische situatie </w:t>
      </w:r>
      <w:r w:rsidR="00832415">
        <w:rPr>
          <w:lang w:val="nl-BE"/>
        </w:rPr>
        <w:t>wat</w:t>
      </w:r>
      <w:r w:rsidRPr="00B16F69">
        <w:rPr>
          <w:lang w:val="nl-BE"/>
        </w:rPr>
        <w:t xml:space="preserve"> de strijd tegen leeftijdsgebonden discriminatie</w:t>
      </w:r>
      <w:r w:rsidR="00832415">
        <w:rPr>
          <w:lang w:val="nl-BE"/>
        </w:rPr>
        <w:t xml:space="preserve"> betreft</w:t>
      </w:r>
      <w:r w:rsidRPr="00B16F69">
        <w:rPr>
          <w:lang w:val="nl-BE"/>
        </w:rPr>
        <w:t>.</w:t>
      </w:r>
    </w:p>
    <w:p w14:paraId="49CF8C32" w14:textId="77777777" w:rsidR="002E1F28" w:rsidRPr="00B16F69" w:rsidRDefault="002E1F28" w:rsidP="002E1F28">
      <w:pPr>
        <w:spacing w:after="0" w:line="240" w:lineRule="auto"/>
        <w:rPr>
          <w:lang w:val="nl-BE"/>
        </w:rPr>
      </w:pPr>
    </w:p>
    <w:p w14:paraId="5A5493C1" w14:textId="39E17518" w:rsidR="002E1F28" w:rsidRDefault="003B6E46" w:rsidP="002E1F28">
      <w:pPr>
        <w:spacing w:after="0" w:line="240" w:lineRule="auto"/>
        <w:rPr>
          <w:lang w:val="nl-BE"/>
        </w:rPr>
      </w:pPr>
      <w:r>
        <w:rPr>
          <w:lang w:val="nl-BE"/>
        </w:rPr>
        <w:lastRenderedPageBreak/>
        <w:t>A</w:t>
      </w:r>
      <w:r w:rsidR="002E1F28" w:rsidRPr="00B16F69">
        <w:rPr>
          <w:lang w:val="nl-BE"/>
        </w:rPr>
        <w:t>x</w:t>
      </w:r>
      <w:r>
        <w:rPr>
          <w:lang w:val="nl-BE"/>
        </w:rPr>
        <w:t>el</w:t>
      </w:r>
      <w:r w:rsidR="002E1F28" w:rsidRPr="00B16F69">
        <w:rPr>
          <w:lang w:val="nl-BE"/>
        </w:rPr>
        <w:t xml:space="preserve"> Gosseries, gekwalificeerd onderzoeker van het </w:t>
      </w:r>
      <w:r w:rsidR="002E1F28" w:rsidRPr="00832415">
        <w:rPr>
          <w:lang w:val="nl-BE"/>
        </w:rPr>
        <w:t>Fonds de la Recherche Scientifique</w:t>
      </w:r>
      <w:r w:rsidR="002E1F28" w:rsidRPr="00B16F69">
        <w:rPr>
          <w:lang w:val="nl-BE"/>
        </w:rPr>
        <w:t xml:space="preserve"> (FNRS) en professor aan de </w:t>
      </w:r>
      <w:r w:rsidR="00832415">
        <w:rPr>
          <w:lang w:val="nl-BE"/>
        </w:rPr>
        <w:t>UCL,</w:t>
      </w:r>
      <w:r w:rsidR="002E1F28" w:rsidRPr="00B16F69">
        <w:rPr>
          <w:lang w:val="nl-BE"/>
        </w:rPr>
        <w:t xml:space="preserve"> kaart vervolgens aan of leeftijdsgebonden onderscheid rechtvaardig is.</w:t>
      </w:r>
    </w:p>
    <w:p w14:paraId="704DBF0A" w14:textId="77777777" w:rsidR="002E1F28" w:rsidRDefault="002E1F28" w:rsidP="002E1F28">
      <w:pPr>
        <w:spacing w:after="0" w:line="240" w:lineRule="auto"/>
        <w:rPr>
          <w:lang w:val="nl-BE"/>
        </w:rPr>
      </w:pPr>
    </w:p>
    <w:tbl>
      <w:tblPr>
        <w:tblStyle w:val="Tabelraster"/>
        <w:tblW w:w="0" w:type="auto"/>
        <w:tblLook w:val="04A0" w:firstRow="1" w:lastRow="0" w:firstColumn="1" w:lastColumn="0" w:noHBand="0" w:noVBand="1"/>
      </w:tblPr>
      <w:tblGrid>
        <w:gridCol w:w="9212"/>
      </w:tblGrid>
      <w:tr w:rsidR="002E1F28" w:rsidRPr="006118E4" w14:paraId="075F588F" w14:textId="77777777" w:rsidTr="002E1F28">
        <w:tc>
          <w:tcPr>
            <w:tcW w:w="9212" w:type="dxa"/>
          </w:tcPr>
          <w:p w14:paraId="7322E909" w14:textId="236E1035" w:rsidR="002E1F28" w:rsidRPr="00F6409B" w:rsidRDefault="00832415" w:rsidP="006121E3">
            <w:pPr>
              <w:rPr>
                <w:b/>
                <w:lang w:val="nl-BE"/>
              </w:rPr>
            </w:pPr>
            <w:r>
              <w:rPr>
                <w:b/>
                <w:lang w:val="nl-BE"/>
              </w:rPr>
              <w:t>Externe bijdrage</w:t>
            </w:r>
          </w:p>
          <w:p w14:paraId="1DD3B6D4" w14:textId="77777777" w:rsidR="006121E3" w:rsidRPr="00715D7F" w:rsidRDefault="006121E3" w:rsidP="006121E3">
            <w:pPr>
              <w:rPr>
                <w:b/>
                <w:lang w:val="nl-BE"/>
              </w:rPr>
            </w:pPr>
            <w:r w:rsidRPr="00715D7F">
              <w:rPr>
                <w:b/>
                <w:lang w:val="nl-BE"/>
              </w:rPr>
              <w:t>Het dilemma bij de erkenning van leeftijdsgebonden discriminatie: uitsluiten of beschermen?</w:t>
            </w:r>
          </w:p>
          <w:p w14:paraId="06E809F7" w14:textId="77777777" w:rsidR="002E1F28" w:rsidRPr="00F6409B" w:rsidRDefault="002E1F28" w:rsidP="006121E3">
            <w:pPr>
              <w:rPr>
                <w:b/>
                <w:lang w:val="nl-BE"/>
              </w:rPr>
            </w:pPr>
          </w:p>
          <w:p w14:paraId="1D52FBB4" w14:textId="0FAE9F3C" w:rsidR="002E1F28" w:rsidRPr="006121E3" w:rsidRDefault="006121E3" w:rsidP="006121E3">
            <w:r w:rsidRPr="006121E3">
              <w:rPr>
                <w:b/>
              </w:rPr>
              <w:t>Alexandra Poli</w:t>
            </w:r>
            <w:r>
              <w:rPr>
                <w:b/>
              </w:rPr>
              <w:t> :</w:t>
            </w:r>
            <w:r w:rsidR="002E1F28" w:rsidRPr="006121E3">
              <w:t xml:space="preserve"> Aangesteld </w:t>
            </w:r>
            <w:r w:rsidR="003B6E46" w:rsidRPr="006121E3">
              <w:t>onderzoeker</w:t>
            </w:r>
            <w:r w:rsidR="002E1F28" w:rsidRPr="006121E3">
              <w:t xml:space="preserve"> bij </w:t>
            </w:r>
            <w:r w:rsidR="003B6E46" w:rsidRPr="006121E3">
              <w:t xml:space="preserve">het </w:t>
            </w:r>
            <w:r w:rsidR="003B6E46" w:rsidRPr="006121E3">
              <w:rPr>
                <w:i/>
              </w:rPr>
              <w:t>Centre national de la Recherche scientifique</w:t>
            </w:r>
            <w:r w:rsidR="003B6E46" w:rsidRPr="006121E3">
              <w:t xml:space="preserve"> </w:t>
            </w:r>
            <w:r w:rsidRPr="006121E3">
              <w:t>(Pa</w:t>
            </w:r>
            <w:r w:rsidR="006A62A1" w:rsidRPr="006121E3">
              <w:t>rijs</w:t>
            </w:r>
            <w:r w:rsidRPr="006121E3">
              <w:t xml:space="preserve">) </w:t>
            </w:r>
            <w:r w:rsidR="002E1F28" w:rsidRPr="006121E3">
              <w:t xml:space="preserve">en lid van het </w:t>
            </w:r>
            <w:r w:rsidR="002E1F28" w:rsidRPr="006121E3">
              <w:rPr>
                <w:i/>
              </w:rPr>
              <w:t>Centre d’Analyse et d’Intervention Sociologiques</w:t>
            </w:r>
            <w:r w:rsidR="002E1F28" w:rsidRPr="006121E3">
              <w:t xml:space="preserve"> aan de </w:t>
            </w:r>
            <w:r w:rsidR="002E1F28" w:rsidRPr="007B76B5">
              <w:rPr>
                <w:i/>
              </w:rPr>
              <w:t>Ecole des Hautes Etudes en Sciences Sociales</w:t>
            </w:r>
            <w:r w:rsidR="002E1F28" w:rsidRPr="006121E3">
              <w:t xml:space="preserve"> in Parijs</w:t>
            </w:r>
          </w:p>
          <w:p w14:paraId="138EDE6B" w14:textId="77777777" w:rsidR="002E1F28" w:rsidRPr="006121E3" w:rsidRDefault="002E1F28" w:rsidP="006121E3">
            <w:pPr>
              <w:rPr>
                <w:b/>
              </w:rPr>
            </w:pPr>
          </w:p>
          <w:p w14:paraId="2F4E2476" w14:textId="6B9CE0C1" w:rsidR="002E1F28" w:rsidRPr="00715D7F" w:rsidRDefault="00832415" w:rsidP="006121E3">
            <w:pPr>
              <w:rPr>
                <w:lang w:val="nl-BE"/>
              </w:rPr>
            </w:pPr>
            <w:r>
              <w:rPr>
                <w:lang w:val="nl-BE"/>
              </w:rPr>
              <w:t>‘</w:t>
            </w:r>
            <w:r w:rsidR="002E1F28" w:rsidRPr="00715D7F">
              <w:rPr>
                <w:lang w:val="nl-BE"/>
              </w:rPr>
              <w:t>Leeftijdsgebonden discriminatie is een ambivalent gegeven, dat uitsluiting aan bescherming paart. Heel wat leeftijdsgebonden maatregelen hebben immers te maken met sociale bescherming. Het vooruitzicht van een leeftijdsneutrale samenleving moet dan ook omzichtig worden benaderd</w:t>
            </w:r>
            <w:r w:rsidR="002E1F28" w:rsidRPr="00715D7F">
              <w:rPr>
                <w:vertAlign w:val="superscript"/>
              </w:rPr>
              <w:footnoteReference w:id="4"/>
            </w:r>
            <w:r w:rsidR="002E1F28">
              <w:rPr>
                <w:lang w:val="nl-BE"/>
              </w:rPr>
              <w:t>.</w:t>
            </w:r>
            <w:r>
              <w:rPr>
                <w:lang w:val="nl-BE"/>
              </w:rPr>
              <w:t>’</w:t>
            </w:r>
          </w:p>
          <w:p w14:paraId="63D99DE7" w14:textId="77777777" w:rsidR="002E1F28" w:rsidRPr="00715D7F" w:rsidRDefault="002E1F28" w:rsidP="002E1F28">
            <w:pPr>
              <w:rPr>
                <w:lang w:val="nl-BE"/>
              </w:rPr>
            </w:pPr>
          </w:p>
          <w:p w14:paraId="2E8B9B5C" w14:textId="3FA99E00" w:rsidR="002E1F28" w:rsidRPr="00715D7F" w:rsidRDefault="002E1F28" w:rsidP="002E1F28">
            <w:pPr>
              <w:rPr>
                <w:lang w:val="nl-BE"/>
              </w:rPr>
            </w:pPr>
            <w:r w:rsidRPr="00715D7F">
              <w:rPr>
                <w:lang w:val="nl-BE"/>
              </w:rPr>
              <w:t xml:space="preserve">In nauwelijks tien jaar tijd is men helemaal anders tegen discriminatie gaan aankijken: er is flinke vooruitgang geboekt met de gelijkstelling van de criteria, </w:t>
            </w:r>
            <w:r w:rsidR="00832415">
              <w:rPr>
                <w:lang w:val="nl-BE"/>
              </w:rPr>
              <w:t>die</w:t>
            </w:r>
            <w:r w:rsidRPr="00715D7F">
              <w:rPr>
                <w:lang w:val="nl-BE"/>
              </w:rPr>
              <w:t xml:space="preserve"> vandaag een juridische en institutionele realiteit is. Leeftijd is intussen </w:t>
            </w:r>
            <w:r w:rsidR="003B6E46">
              <w:rPr>
                <w:lang w:val="nl-BE"/>
              </w:rPr>
              <w:t>éé</w:t>
            </w:r>
            <w:r w:rsidRPr="00715D7F">
              <w:rPr>
                <w:lang w:val="nl-BE"/>
              </w:rPr>
              <w:t>n van de discriminatiegronden. Achter die vaststelling, die grotendeels theoretisch is, blijft de vraag over de plaats van leeftijd binnen het discriminatiescala voor heel wat gespreksstof zorgen</w:t>
            </w:r>
            <w:r w:rsidR="00832415">
              <w:rPr>
                <w:lang w:val="nl-BE"/>
              </w:rPr>
              <w:t>. D</w:t>
            </w:r>
            <w:r w:rsidRPr="00715D7F">
              <w:rPr>
                <w:lang w:val="nl-BE"/>
              </w:rPr>
              <w:t>oor het specifieke karakter van d</w:t>
            </w:r>
            <w:r w:rsidR="00832415">
              <w:rPr>
                <w:lang w:val="nl-BE"/>
              </w:rPr>
              <w:t>ie</w:t>
            </w:r>
            <w:r w:rsidRPr="00715D7F">
              <w:rPr>
                <w:lang w:val="nl-BE"/>
              </w:rPr>
              <w:t xml:space="preserve"> vorm van discriminatie</w:t>
            </w:r>
            <w:r w:rsidR="00832415">
              <w:rPr>
                <w:lang w:val="nl-BE"/>
              </w:rPr>
              <w:t>,</w:t>
            </w:r>
            <w:r w:rsidRPr="00715D7F">
              <w:rPr>
                <w:lang w:val="nl-BE"/>
              </w:rPr>
              <w:t xml:space="preserve"> en door de evolutie in de interpretatie van de antidiscriminatienorm</w:t>
            </w:r>
            <w:r w:rsidR="00832415">
              <w:rPr>
                <w:lang w:val="nl-BE"/>
              </w:rPr>
              <w:t>,</w:t>
            </w:r>
            <w:r w:rsidRPr="00715D7F">
              <w:rPr>
                <w:lang w:val="nl-BE"/>
              </w:rPr>
              <w:t xml:space="preserve"> die voor alle criteria nog heel broos is.</w:t>
            </w:r>
          </w:p>
          <w:p w14:paraId="3CD3D63D" w14:textId="77777777" w:rsidR="002E1F28" w:rsidRPr="00715D7F" w:rsidRDefault="002E1F28" w:rsidP="002E1F28">
            <w:pPr>
              <w:rPr>
                <w:lang w:val="nl-BE"/>
              </w:rPr>
            </w:pPr>
          </w:p>
          <w:p w14:paraId="25CEB662" w14:textId="16594768" w:rsidR="002E1F28" w:rsidRPr="00715D7F" w:rsidRDefault="002E1F28" w:rsidP="002E1F28">
            <w:pPr>
              <w:rPr>
                <w:lang w:val="nl-BE"/>
              </w:rPr>
            </w:pPr>
            <w:r w:rsidRPr="00715D7F">
              <w:rPr>
                <w:lang w:val="nl-BE"/>
              </w:rPr>
              <w:t>Het leeftijdscriterium is in de eerste plaats ambivalent omdat het naar een universele dimensie verwijst. Iedereen kan zich vereenzelvigen met vormen van leeftijdsgebonden discriminatie</w:t>
            </w:r>
            <w:r w:rsidR="00A472A4">
              <w:rPr>
                <w:lang w:val="nl-BE"/>
              </w:rPr>
              <w:t>, maar l</w:t>
            </w:r>
            <w:r w:rsidRPr="00715D7F">
              <w:rPr>
                <w:lang w:val="nl-BE"/>
              </w:rPr>
              <w:t xml:space="preserve">eeftijdsgebonden verschillen kunnen </w:t>
            </w:r>
            <w:r w:rsidR="00A472A4">
              <w:rPr>
                <w:lang w:val="nl-BE"/>
              </w:rPr>
              <w:t>ook</w:t>
            </w:r>
            <w:r w:rsidRPr="00715D7F">
              <w:rPr>
                <w:lang w:val="nl-BE"/>
              </w:rPr>
              <w:t xml:space="preserve"> gemakkelijk objectief en billijk overkomen afhankelijk van biologische normen die het pad effenen voor een reeks vooroordelen en stereotypen. </w:t>
            </w:r>
          </w:p>
          <w:p w14:paraId="06378760" w14:textId="77777777" w:rsidR="002E1F28" w:rsidRPr="00715D7F" w:rsidRDefault="002E1F28" w:rsidP="002E1F28">
            <w:pPr>
              <w:rPr>
                <w:lang w:val="nl-BE"/>
              </w:rPr>
            </w:pPr>
          </w:p>
          <w:p w14:paraId="1B512314" w14:textId="09499CEC" w:rsidR="002E1F28" w:rsidRPr="00715D7F" w:rsidRDefault="002E1F28" w:rsidP="002E1F28">
            <w:pPr>
              <w:rPr>
                <w:lang w:val="nl-BE"/>
              </w:rPr>
            </w:pPr>
            <w:r w:rsidRPr="00715D7F">
              <w:rPr>
                <w:lang w:val="nl-BE"/>
              </w:rPr>
              <w:t>Het ambivalente karakter van leeftijdsgebonden onderscheid uit zich ook in de spanning die bij de interpretatie van de gevolgen</w:t>
            </w:r>
            <w:r w:rsidR="00A472A4" w:rsidRPr="00715D7F">
              <w:rPr>
                <w:lang w:val="nl-BE"/>
              </w:rPr>
              <w:t xml:space="preserve"> meespeelt</w:t>
            </w:r>
            <w:r w:rsidRPr="00715D7F">
              <w:rPr>
                <w:lang w:val="nl-BE"/>
              </w:rPr>
              <w:t>. Voor sommig</w:t>
            </w:r>
            <w:r w:rsidR="00A472A4">
              <w:rPr>
                <w:lang w:val="nl-BE"/>
              </w:rPr>
              <w:t>en komen die</w:t>
            </w:r>
            <w:r w:rsidRPr="00715D7F">
              <w:rPr>
                <w:lang w:val="nl-BE"/>
              </w:rPr>
              <w:t xml:space="preserve"> </w:t>
            </w:r>
            <w:r w:rsidR="00A472A4">
              <w:rPr>
                <w:lang w:val="nl-BE"/>
              </w:rPr>
              <w:t xml:space="preserve">gevolgen </w:t>
            </w:r>
            <w:r w:rsidRPr="00715D7F">
              <w:rPr>
                <w:lang w:val="nl-BE"/>
              </w:rPr>
              <w:t xml:space="preserve">neer op sociale bescherming, voor anderen op discriminatie. Het leeftijdscriterium kan niet alleen een discriminerende factor zijn, maar ook een wettelijk criterium dat bescherming biedt. </w:t>
            </w:r>
            <w:r w:rsidR="00A472A4">
              <w:rPr>
                <w:lang w:val="nl-BE"/>
              </w:rPr>
              <w:t>Daardoor verschilt</w:t>
            </w:r>
            <w:r w:rsidRPr="00715D7F">
              <w:rPr>
                <w:lang w:val="nl-BE"/>
              </w:rPr>
              <w:t xml:space="preserve"> leeftijd </w:t>
            </w:r>
            <w:r w:rsidR="00A472A4">
              <w:rPr>
                <w:lang w:val="nl-BE"/>
              </w:rPr>
              <w:t>sterk van a</w:t>
            </w:r>
            <w:r w:rsidRPr="00715D7F">
              <w:rPr>
                <w:lang w:val="nl-BE"/>
              </w:rPr>
              <w:t>ndere discriminatiegronden.</w:t>
            </w:r>
          </w:p>
          <w:p w14:paraId="12BB6865" w14:textId="77777777" w:rsidR="002E1F28" w:rsidRPr="00715D7F" w:rsidRDefault="002E1F28" w:rsidP="002E1F28">
            <w:pPr>
              <w:rPr>
                <w:lang w:val="nl-BE"/>
              </w:rPr>
            </w:pPr>
          </w:p>
          <w:p w14:paraId="3AA0B206" w14:textId="31FDDCAD" w:rsidR="002E1F28" w:rsidRPr="00715D7F" w:rsidRDefault="002E1F28" w:rsidP="002E1F28">
            <w:pPr>
              <w:rPr>
                <w:lang w:val="nl-BE"/>
              </w:rPr>
            </w:pPr>
            <w:r w:rsidRPr="00715D7F">
              <w:rPr>
                <w:lang w:val="nl-BE"/>
              </w:rPr>
              <w:t>Voor een goede kijk op het ambivalente karakter van leeftijdsgebonden discriminatie moeten we eerst aandacht schenken aan de opkomst van het begrip na een dubbele Europese impuls</w:t>
            </w:r>
            <w:r w:rsidR="007B76B5">
              <w:rPr>
                <w:lang w:val="nl-BE"/>
              </w:rPr>
              <w:t>. D</w:t>
            </w:r>
            <w:r w:rsidRPr="00715D7F">
              <w:rPr>
                <w:lang w:val="nl-BE"/>
              </w:rPr>
              <w:t xml:space="preserve">e antidiscriminatiedynamiek </w:t>
            </w:r>
            <w:r w:rsidR="003B6E46">
              <w:rPr>
                <w:lang w:val="nl-BE"/>
              </w:rPr>
              <w:t xml:space="preserve">vloeit </w:t>
            </w:r>
            <w:r w:rsidR="00D5336F" w:rsidRPr="00715D7F">
              <w:rPr>
                <w:lang w:val="nl-BE"/>
              </w:rPr>
              <w:t>voort</w:t>
            </w:r>
            <w:r w:rsidR="003B6E46">
              <w:rPr>
                <w:lang w:val="nl-BE"/>
              </w:rPr>
              <w:t xml:space="preserve"> uit artikel 13 van het V</w:t>
            </w:r>
            <w:r w:rsidRPr="00715D7F">
              <w:rPr>
                <w:lang w:val="nl-BE"/>
              </w:rPr>
              <w:t xml:space="preserve">erdrag van Amsterdam en de </w:t>
            </w:r>
            <w:r w:rsidR="003B6E46">
              <w:rPr>
                <w:lang w:val="nl-BE"/>
              </w:rPr>
              <w:t>R</w:t>
            </w:r>
            <w:r w:rsidRPr="00715D7F">
              <w:rPr>
                <w:lang w:val="nl-BE"/>
              </w:rPr>
              <w:t>ichtlijnen Ras (2000/43/EG) en Arbeid (2000/78/EG)</w:t>
            </w:r>
            <w:r w:rsidR="00D5336F">
              <w:rPr>
                <w:lang w:val="nl-BE"/>
              </w:rPr>
              <w:t>. D</w:t>
            </w:r>
            <w:r w:rsidRPr="00715D7F">
              <w:rPr>
                <w:lang w:val="nl-BE"/>
              </w:rPr>
              <w:t xml:space="preserve">e bezorgdheid over de tewerkstellingsgraad van ouderen </w:t>
            </w:r>
            <w:r w:rsidR="00D5336F" w:rsidRPr="00715D7F">
              <w:rPr>
                <w:lang w:val="nl-BE"/>
              </w:rPr>
              <w:t>zit</w:t>
            </w:r>
            <w:r w:rsidRPr="00715D7F">
              <w:rPr>
                <w:lang w:val="nl-BE"/>
              </w:rPr>
              <w:t xml:space="preserve"> vervat in de Europese strategie voor tewerkstelling en </w:t>
            </w:r>
            <w:r w:rsidR="00D5336F">
              <w:rPr>
                <w:lang w:val="nl-BE"/>
              </w:rPr>
              <w:t xml:space="preserve">werd </w:t>
            </w:r>
            <w:r w:rsidRPr="00715D7F">
              <w:rPr>
                <w:lang w:val="nl-BE"/>
              </w:rPr>
              <w:t>in 2001 op de top van Stockholm vertaald in de doelstelling van een tewerkstellingsgraad van 50</w:t>
            </w:r>
            <w:r w:rsidR="00A472A4">
              <w:rPr>
                <w:lang w:val="nl-BE"/>
              </w:rPr>
              <w:t xml:space="preserve"> procent</w:t>
            </w:r>
            <w:r w:rsidRPr="00715D7F">
              <w:rPr>
                <w:lang w:val="nl-BE"/>
              </w:rPr>
              <w:t xml:space="preserve"> voor de 55- tot 64-jarigen tegen 2010. België en Frankrijk ha</w:t>
            </w:r>
            <w:r w:rsidR="003B6E46">
              <w:rPr>
                <w:lang w:val="nl-BE"/>
              </w:rPr>
              <w:t>a</w:t>
            </w:r>
            <w:r w:rsidRPr="00715D7F">
              <w:rPr>
                <w:lang w:val="nl-BE"/>
              </w:rPr>
              <w:t>l</w:t>
            </w:r>
            <w:r w:rsidR="003B6E46">
              <w:rPr>
                <w:lang w:val="nl-BE"/>
              </w:rPr>
              <w:t>d</w:t>
            </w:r>
            <w:r w:rsidR="00A472A4">
              <w:rPr>
                <w:lang w:val="nl-BE"/>
              </w:rPr>
              <w:t>en die</w:t>
            </w:r>
            <w:r w:rsidRPr="00715D7F">
              <w:rPr>
                <w:lang w:val="nl-BE"/>
              </w:rPr>
              <w:t xml:space="preserve"> doelstelling niet. In </w:t>
            </w:r>
            <w:r w:rsidR="00A472A4">
              <w:rPr>
                <w:lang w:val="nl-BE"/>
              </w:rPr>
              <w:t>beide</w:t>
            </w:r>
            <w:r w:rsidRPr="00715D7F">
              <w:rPr>
                <w:lang w:val="nl-BE"/>
              </w:rPr>
              <w:t xml:space="preserve"> landen heerst nog </w:t>
            </w:r>
            <w:r w:rsidR="00A472A4">
              <w:rPr>
                <w:lang w:val="nl-BE"/>
              </w:rPr>
              <w:t>altijd</w:t>
            </w:r>
            <w:r w:rsidRPr="00715D7F">
              <w:rPr>
                <w:lang w:val="nl-BE"/>
              </w:rPr>
              <w:t xml:space="preserve"> de 'cultuur van de vroege uitdiensttreding</w:t>
            </w:r>
            <w:r w:rsidR="00A472A4">
              <w:rPr>
                <w:lang w:val="nl-BE"/>
              </w:rPr>
              <w:t>’</w:t>
            </w:r>
            <w:r w:rsidRPr="00715D7F">
              <w:rPr>
                <w:vertAlign w:val="superscript"/>
              </w:rPr>
              <w:footnoteReference w:id="5"/>
            </w:r>
            <w:r w:rsidRPr="00715D7F">
              <w:rPr>
                <w:lang w:val="nl-BE"/>
              </w:rPr>
              <w:t>. D</w:t>
            </w:r>
            <w:r w:rsidR="00A472A4">
              <w:rPr>
                <w:lang w:val="nl-BE"/>
              </w:rPr>
              <w:t>a</w:t>
            </w:r>
            <w:r w:rsidRPr="00715D7F">
              <w:rPr>
                <w:lang w:val="nl-BE"/>
              </w:rPr>
              <w:t xml:space="preserve">t neemt niet weg dat deze beide voedingsbodems voor het begrip leeftijdsgebonden discriminatie ons confronteren met uiteenlopende intenties die vragen om nader onderzoek </w:t>
            </w:r>
            <w:r w:rsidR="003B6E46">
              <w:rPr>
                <w:lang w:val="nl-BE"/>
              </w:rPr>
              <w:t>voor de</w:t>
            </w:r>
            <w:r w:rsidRPr="00715D7F">
              <w:rPr>
                <w:lang w:val="nl-BE"/>
              </w:rPr>
              <w:t xml:space="preserve"> interpretatie en toepassing</w:t>
            </w:r>
            <w:r w:rsidR="003B6E46">
              <w:rPr>
                <w:lang w:val="nl-BE"/>
              </w:rPr>
              <w:t xml:space="preserve"> ervan</w:t>
            </w:r>
            <w:r w:rsidRPr="00715D7F">
              <w:rPr>
                <w:lang w:val="nl-BE"/>
              </w:rPr>
              <w:t>.</w:t>
            </w:r>
          </w:p>
          <w:p w14:paraId="41DA6706" w14:textId="77777777" w:rsidR="002E1F28" w:rsidRPr="00715D7F" w:rsidRDefault="002E1F28" w:rsidP="002E1F28">
            <w:pPr>
              <w:rPr>
                <w:lang w:val="nl-BE"/>
              </w:rPr>
            </w:pPr>
          </w:p>
          <w:p w14:paraId="72AF18A9" w14:textId="5C5C63B5" w:rsidR="002E1F28" w:rsidRPr="00715D7F" w:rsidRDefault="002E1F28" w:rsidP="002E1F28">
            <w:pPr>
              <w:rPr>
                <w:lang w:val="nl-BE"/>
              </w:rPr>
            </w:pPr>
            <w:r w:rsidRPr="00715D7F">
              <w:rPr>
                <w:lang w:val="nl-BE"/>
              </w:rPr>
              <w:t xml:space="preserve">We focussen hier op de manier waarop ondernemingen in Frankrijk </w:t>
            </w:r>
            <w:r w:rsidR="00171D47" w:rsidRPr="00715D7F">
              <w:rPr>
                <w:lang w:val="nl-BE"/>
              </w:rPr>
              <w:t xml:space="preserve">met de kwestie </w:t>
            </w:r>
            <w:r w:rsidR="00171D47">
              <w:rPr>
                <w:lang w:val="nl-BE"/>
              </w:rPr>
              <w:t>zijn omgegaan</w:t>
            </w:r>
            <w:r w:rsidRPr="00715D7F">
              <w:rPr>
                <w:lang w:val="nl-BE"/>
              </w:rPr>
              <w:t xml:space="preserve"> </w:t>
            </w:r>
            <w:r w:rsidR="00171D47">
              <w:rPr>
                <w:lang w:val="nl-BE"/>
              </w:rPr>
              <w:t>sinds</w:t>
            </w:r>
            <w:r w:rsidRPr="00715D7F">
              <w:rPr>
                <w:lang w:val="nl-BE"/>
              </w:rPr>
              <w:t xml:space="preserve"> de wetgever hen </w:t>
            </w:r>
            <w:r w:rsidR="00171D47">
              <w:rPr>
                <w:lang w:val="nl-BE"/>
              </w:rPr>
              <w:t xml:space="preserve">had </w:t>
            </w:r>
            <w:r w:rsidRPr="00715D7F">
              <w:rPr>
                <w:lang w:val="nl-BE"/>
              </w:rPr>
              <w:t>verplicht om vanaf 1 januari 2010 een plan voor of overeenkomst met oudere werknemers uit te werken. D</w:t>
            </w:r>
            <w:r w:rsidR="00171D47">
              <w:rPr>
                <w:lang w:val="nl-BE"/>
              </w:rPr>
              <w:t>a</w:t>
            </w:r>
            <w:r w:rsidRPr="00715D7F">
              <w:rPr>
                <w:lang w:val="nl-BE"/>
              </w:rPr>
              <w:t xml:space="preserve">t onderzoeksthema verduidelijkt perfect welke uitdagingen </w:t>
            </w:r>
            <w:r w:rsidRPr="00715D7F">
              <w:rPr>
                <w:lang w:val="nl-BE"/>
              </w:rPr>
              <w:lastRenderedPageBreak/>
              <w:t xml:space="preserve">gepaard gaan met de aanpak van leeftijdsgebonden discriminatie en brengt onder meer aan het licht hoe weinig er terechtkomt van het plan om oudere </w:t>
            </w:r>
            <w:r w:rsidR="00171D47">
              <w:rPr>
                <w:lang w:val="nl-BE"/>
              </w:rPr>
              <w:t>werknemers beter te beschermen.</w:t>
            </w:r>
          </w:p>
          <w:p w14:paraId="4251F02C" w14:textId="77777777" w:rsidR="002E1F28" w:rsidRPr="00715D7F" w:rsidRDefault="002E1F28" w:rsidP="002E1F28">
            <w:pPr>
              <w:rPr>
                <w:lang w:val="nl-BE"/>
              </w:rPr>
            </w:pPr>
          </w:p>
          <w:p w14:paraId="2AE8A0AD" w14:textId="77777777" w:rsidR="00B13D00" w:rsidRDefault="002E1F28" w:rsidP="002E1F28">
            <w:pPr>
              <w:rPr>
                <w:lang w:val="nl-BE"/>
              </w:rPr>
            </w:pPr>
            <w:r w:rsidRPr="00715D7F">
              <w:rPr>
                <w:lang w:val="nl-BE"/>
              </w:rPr>
              <w:t>De resultaten van twee onderzoeken</w:t>
            </w:r>
            <w:r w:rsidRPr="00715D7F">
              <w:rPr>
                <w:vertAlign w:val="superscript"/>
              </w:rPr>
              <w:footnoteReference w:id="6"/>
            </w:r>
            <w:r w:rsidRPr="00715D7F">
              <w:rPr>
                <w:lang w:val="nl-BE"/>
              </w:rPr>
              <w:t xml:space="preserve"> over de toepassing en de interpretatie van het non</w:t>
            </w:r>
            <w:r w:rsidR="00171D47">
              <w:rPr>
                <w:lang w:val="nl-BE"/>
              </w:rPr>
              <w:t>-discriminatiebeginsel in privé</w:t>
            </w:r>
            <w:r w:rsidRPr="00715D7F">
              <w:rPr>
                <w:lang w:val="nl-BE"/>
              </w:rPr>
              <w:t>ondernemingen tonen aan dat ondernemingen bij het uitstippelen van hun beleid op heel verschillende manieren omspringen met het leeftijdscriterium</w:t>
            </w:r>
            <w:r w:rsidR="00D5336F">
              <w:rPr>
                <w:lang w:val="nl-BE"/>
              </w:rPr>
              <w:t>. E</w:t>
            </w:r>
            <w:r w:rsidRPr="00715D7F">
              <w:rPr>
                <w:lang w:val="nl-BE"/>
              </w:rPr>
              <w:t xml:space="preserve">enzelfde onderneming hanteert voor verschillende praktijken soms andere leeftijdsnormen. We stellen drie soorten benaderingen vast: </w:t>
            </w:r>
            <w:r w:rsidR="00D5336F">
              <w:rPr>
                <w:lang w:val="nl-BE"/>
              </w:rPr>
              <w:t>focusse</w:t>
            </w:r>
            <w:r w:rsidRPr="00715D7F">
              <w:rPr>
                <w:lang w:val="nl-BE"/>
              </w:rPr>
              <w:t>n, neutraliseren en discrimineren.</w:t>
            </w:r>
            <w:r w:rsidR="00F05CF6">
              <w:rPr>
                <w:lang w:val="nl-BE"/>
              </w:rPr>
              <w:t xml:space="preserve"> </w:t>
            </w:r>
            <w:r w:rsidRPr="00715D7F">
              <w:rPr>
                <w:lang w:val="nl-BE"/>
              </w:rPr>
              <w:t>Een onderneming kan leeftijd bijvoorbeeld voorstellen als</w:t>
            </w:r>
            <w:r w:rsidR="003B6E46">
              <w:rPr>
                <w:lang w:val="nl-BE"/>
              </w:rPr>
              <w:t xml:space="preserve"> éé</w:t>
            </w:r>
            <w:r w:rsidRPr="00715D7F">
              <w:rPr>
                <w:lang w:val="nl-BE"/>
              </w:rPr>
              <w:t>n van de kernpunten van haar diversiteitsbeleid. Heel wat ondernemingen grepen de context van de invoering van een diversiteitsbeleid immers aan om de kwestie van oudere werknemers op de agenda te plaatsen. Leeftijd werd zo</w:t>
            </w:r>
            <w:r w:rsidR="00D5336F">
              <w:rPr>
                <w:lang w:val="nl-BE"/>
              </w:rPr>
              <w:t>,</w:t>
            </w:r>
            <w:r w:rsidRPr="00715D7F">
              <w:rPr>
                <w:lang w:val="nl-BE"/>
              </w:rPr>
              <w:t xml:space="preserve"> net als herkomst, geslacht en handicap</w:t>
            </w:r>
            <w:r w:rsidR="00D5336F">
              <w:rPr>
                <w:lang w:val="nl-BE"/>
              </w:rPr>
              <w:t>,</w:t>
            </w:r>
            <w:r w:rsidRPr="00715D7F">
              <w:rPr>
                <w:lang w:val="nl-BE"/>
              </w:rPr>
              <w:t xml:space="preserve"> </w:t>
            </w:r>
            <w:r w:rsidR="003B6E46">
              <w:rPr>
                <w:lang w:val="nl-BE"/>
              </w:rPr>
              <w:t>éé</w:t>
            </w:r>
            <w:r w:rsidRPr="00715D7F">
              <w:rPr>
                <w:lang w:val="nl-BE"/>
              </w:rPr>
              <w:t xml:space="preserve">n van de pijlers van diversiteit, waardoor </w:t>
            </w:r>
            <w:r w:rsidR="00D5336F">
              <w:rPr>
                <w:lang w:val="nl-BE"/>
              </w:rPr>
              <w:t>het verband</w:t>
            </w:r>
            <w:r w:rsidRPr="00715D7F">
              <w:rPr>
                <w:lang w:val="nl-BE"/>
              </w:rPr>
              <w:t xml:space="preserve"> tussen de kwestie van de tewerkstelling van ouderen en de strijd tegen discriminatie vervaagde of zelfs helemaal aan het zicht werd onttrokken.</w:t>
            </w:r>
          </w:p>
          <w:p w14:paraId="06CE91FA" w14:textId="77777777" w:rsidR="00B13D00" w:rsidRDefault="00B13D00" w:rsidP="002E1F28">
            <w:pPr>
              <w:rPr>
                <w:lang w:val="nl-BE"/>
              </w:rPr>
            </w:pPr>
          </w:p>
          <w:p w14:paraId="5C77ADA9" w14:textId="3968DC0C" w:rsidR="002E1F28" w:rsidRPr="00715D7F" w:rsidRDefault="002E1F28" w:rsidP="002E1F28">
            <w:pPr>
              <w:rPr>
                <w:lang w:val="nl-BE"/>
              </w:rPr>
            </w:pPr>
            <w:r w:rsidRPr="00715D7F">
              <w:rPr>
                <w:lang w:val="nl-BE"/>
              </w:rPr>
              <w:t xml:space="preserve">De dynamiek die ontstond rond de tewerkstelling van oudere werknemers in ondernemingen grijpt maar zelden terug naar de notie </w:t>
            </w:r>
            <w:r w:rsidR="003B6E46">
              <w:rPr>
                <w:lang w:val="nl-BE"/>
              </w:rPr>
              <w:t>‘</w:t>
            </w:r>
            <w:r w:rsidRPr="00715D7F">
              <w:rPr>
                <w:lang w:val="nl-BE"/>
              </w:rPr>
              <w:t>discriminatie</w:t>
            </w:r>
            <w:r w:rsidR="003B6E46">
              <w:rPr>
                <w:lang w:val="nl-BE"/>
              </w:rPr>
              <w:t>’</w:t>
            </w:r>
            <w:r w:rsidRPr="00715D7F">
              <w:rPr>
                <w:lang w:val="nl-BE"/>
              </w:rPr>
              <w:t xml:space="preserve">. Ze steunt vooral het idee van de noodzaak aan een nieuw leeftijdsgebonden personeelsbeleid of aan een collectieve reorganisatie van het werk op basis van de leeftijd. </w:t>
            </w:r>
            <w:r w:rsidR="003B6E46">
              <w:rPr>
                <w:lang w:val="nl-BE"/>
              </w:rPr>
              <w:t>O</w:t>
            </w:r>
            <w:r w:rsidRPr="00715D7F">
              <w:rPr>
                <w:lang w:val="nl-BE"/>
              </w:rPr>
              <w:t>mdat ondernemingen diversiteit vaak afschilderen als een natuurlijke neiging, blijft de aanwezigheid van oudere werknemers vaak beperkt tot het managementniveau. In het beste geval wordt het evenwicht tussen de werknemers hersteld. Als de 'kwestie van de oudere werknemers' al thuishoort in het diversiteitsplaatje, stelt die de managementpraktijken nauwelijks in vraag. Meestal blijft ze wat hangen in de rand</w:t>
            </w:r>
            <w:r w:rsidR="00F05CF6">
              <w:rPr>
                <w:lang w:val="nl-BE"/>
              </w:rPr>
              <w:t>,</w:t>
            </w:r>
            <w:r w:rsidRPr="00715D7F">
              <w:rPr>
                <w:lang w:val="nl-BE"/>
              </w:rPr>
              <w:t xml:space="preserve"> zoals we hebben kunnen vaststellen in het kader van het onderzoek naar wervingsprocedures. De meeste </w:t>
            </w:r>
            <w:r w:rsidRPr="003B6E46">
              <w:rPr>
                <w:i/>
                <w:lang w:val="nl-BE"/>
              </w:rPr>
              <w:t>recruiters</w:t>
            </w:r>
            <w:r w:rsidRPr="00715D7F">
              <w:rPr>
                <w:lang w:val="nl-BE"/>
              </w:rPr>
              <w:t xml:space="preserve"> beweren </w:t>
            </w:r>
            <w:r w:rsidR="00832415">
              <w:rPr>
                <w:lang w:val="nl-BE"/>
              </w:rPr>
              <w:t>‘</w:t>
            </w:r>
            <w:r w:rsidRPr="00715D7F">
              <w:rPr>
                <w:lang w:val="nl-BE"/>
              </w:rPr>
              <w:t>een neutraal personeelsbeleid qua leeftijd te voeren</w:t>
            </w:r>
            <w:r w:rsidR="00832415">
              <w:rPr>
                <w:lang w:val="nl-BE"/>
              </w:rPr>
              <w:t>’</w:t>
            </w:r>
            <w:r w:rsidRPr="00715D7F">
              <w:rPr>
                <w:lang w:val="nl-BE"/>
              </w:rPr>
              <w:t xml:space="preserve">. De HR-procedures fungeren volgens hen immers als een natuurlijk schild tegen discriminatie. De ambitie om te focussen op het leeftijdscriterium leidt zo al snel tot de neutralisatie ervan. Nochtans laten deze leeftijdsneutrale normen die </w:t>
            </w:r>
            <w:r w:rsidRPr="00F05CF6">
              <w:rPr>
                <w:lang w:val="nl-BE"/>
              </w:rPr>
              <w:t>recruiters</w:t>
            </w:r>
            <w:r w:rsidRPr="00715D7F">
              <w:rPr>
                <w:lang w:val="nl-BE"/>
              </w:rPr>
              <w:t xml:space="preserve"> zich in de praktijk zogezegd eigen hebben gemaakt en die zogenaamd objectief werken omdat ze alleen rekening houden met de competenties van de kandidaat, net een heel flexibele interpretatie van de leeftijd van de kandidaat toe, waardoor de deur wagenwijd openstaat voor discriminatie. </w:t>
            </w:r>
          </w:p>
          <w:p w14:paraId="764E18E3" w14:textId="77777777" w:rsidR="002E1F28" w:rsidRPr="00715D7F" w:rsidRDefault="002E1F28" w:rsidP="002E1F28">
            <w:pPr>
              <w:rPr>
                <w:lang w:val="nl-BE"/>
              </w:rPr>
            </w:pPr>
          </w:p>
          <w:p w14:paraId="2D1DBD45" w14:textId="5A14C334" w:rsidR="002E1F28" w:rsidRPr="00715D7F" w:rsidRDefault="002E1F28" w:rsidP="002E1F28">
            <w:pPr>
              <w:rPr>
                <w:lang w:val="nl-BE"/>
              </w:rPr>
            </w:pPr>
            <w:r w:rsidRPr="00715D7F">
              <w:rPr>
                <w:lang w:val="nl-BE"/>
              </w:rPr>
              <w:t xml:space="preserve">Het lijkt cruciaal om vragen te stellen bij de motieven achter leeftijdsgebonden discriminatie. In de debatten en in de praktijk lopen immers twee redeneringen parallel die soms zelfs door elkaar worden gehaald, hoewel ze symbool staan voor radicaal verschillende en zelfs tegenovergestelde visies. De eerste gaat uit van een economische logica die zegt dat werkloze 50- en 60-plussers duur zijn, dat ze niet bijdragen tot de financiering van pensioenen op een ogenblik dat de internationale concurrentie verplicht om alle beschikbare middelen in de strijd te gooien en we 50- en 60-plussers aan het werk moeten houden of opnieuw aan het werk moeten helpen. De tweede redenering gaat uit van het idee dat de strijd tegen leeftijdsgebonden discriminatie wel degelijk kadert in een visie van sociale gerechtigheid en dat we leeftijdsgebonden onrecht in alle aspecten </w:t>
            </w:r>
            <w:r w:rsidR="00F05CF6">
              <w:rPr>
                <w:lang w:val="nl-BE"/>
              </w:rPr>
              <w:t>van het leven moeten aanpakken.</w:t>
            </w:r>
          </w:p>
          <w:p w14:paraId="68F2BCD5" w14:textId="77777777" w:rsidR="002E1F28" w:rsidRPr="00715D7F" w:rsidRDefault="002E1F28" w:rsidP="002E1F28">
            <w:pPr>
              <w:rPr>
                <w:lang w:val="nl-BE"/>
              </w:rPr>
            </w:pPr>
          </w:p>
          <w:p w14:paraId="43431D22" w14:textId="5672D020" w:rsidR="002E1F28" w:rsidRPr="00715D7F" w:rsidRDefault="002E1F28" w:rsidP="002E1F28">
            <w:pPr>
              <w:rPr>
                <w:lang w:val="nl-BE"/>
              </w:rPr>
            </w:pPr>
            <w:r w:rsidRPr="00715D7F">
              <w:rPr>
                <w:lang w:val="nl-BE"/>
              </w:rPr>
              <w:t xml:space="preserve">Beide redeneringen brengen ons bij de vraag welke plaats leeftijd heeft tussen de andere discriminatiecriteria, zowel binnen de genealogie van de strijd tegen discriminatie als binnen de overdrachtlogica van manieren van aanpak en omgang tussen de verschillende criteria. De andere </w:t>
            </w:r>
            <w:r w:rsidRPr="00715D7F">
              <w:rPr>
                <w:lang w:val="nl-BE"/>
              </w:rPr>
              <w:lastRenderedPageBreak/>
              <w:t xml:space="preserve">vraag gaat over het ambivalente karakter van het leeftijdscriterium, dat een spanningsveld creëert tussen uitsluiting en bescherming. De strijd tegen leeftijdsgebonden discriminatie kan immers leiden tot het opnieuw in vraag stellen van de sociale voorzieningen die historisch gezien uitgaan van leeftijd. Zo wordt de verplichte pensioenleeftijd vandaag in vraag gesteld omdat die discriminerend werkt. Maatregelen die uitgaan van een leeftijdsdrempel, kunnen voor sommigen een belemmering vormen, terwijl ze </w:t>
            </w:r>
            <w:r w:rsidR="00F05CF6">
              <w:rPr>
                <w:lang w:val="nl-BE"/>
              </w:rPr>
              <w:t>anderen net bescherming bieden.</w:t>
            </w:r>
          </w:p>
          <w:p w14:paraId="00C16E75" w14:textId="77777777" w:rsidR="002E1F28" w:rsidRPr="00715D7F" w:rsidRDefault="002E1F28" w:rsidP="002E1F28">
            <w:pPr>
              <w:rPr>
                <w:lang w:val="nl-BE"/>
              </w:rPr>
            </w:pPr>
          </w:p>
          <w:p w14:paraId="17B72E76" w14:textId="565544C3" w:rsidR="002E1F28" w:rsidRPr="00715D7F" w:rsidRDefault="002E1F28" w:rsidP="002E1F28">
            <w:pPr>
              <w:rPr>
                <w:lang w:val="nl-BE"/>
              </w:rPr>
            </w:pPr>
            <w:r w:rsidRPr="00715D7F">
              <w:rPr>
                <w:lang w:val="nl-BE"/>
              </w:rPr>
              <w:t>We kunnen ons in ieder geval afvragen of we ons vandaag niet op een kantelpunt bevinden voor het gebruik van het leeftijdscriterium binnen het sociaal beleid en de regels</w:t>
            </w:r>
            <w:r w:rsidR="00E4041E">
              <w:rPr>
                <w:lang w:val="nl-BE"/>
              </w:rPr>
              <w:t xml:space="preserve"> die ons bestaan bepalen</w:t>
            </w:r>
            <w:r w:rsidRPr="00715D7F">
              <w:rPr>
                <w:lang w:val="nl-BE"/>
              </w:rPr>
              <w:t xml:space="preserve">. Omdat dit minder rechtvaardig lijkt, kan het gemakkelijker als discriminatie worden aanzien. </w:t>
            </w:r>
            <w:r w:rsidR="003B53AE">
              <w:rPr>
                <w:lang w:val="nl-BE"/>
              </w:rPr>
              <w:t>H</w:t>
            </w:r>
            <w:r w:rsidRPr="00715D7F">
              <w:rPr>
                <w:lang w:val="nl-BE"/>
              </w:rPr>
              <w:t>oewel het gebruik van leeftijdsdrempels binnen het sociaal beleid lange tijd als een bescherming werd beschouwd, worden ze vandaag vanwege hun mogelijk discriminerende karakter in vraag gesteld. Algemene en uniforme kadercriteria zoals leeftijd lijken te strikt en te onpersoonlijk om rekening te kunnen houden met het unieke karakter van individuen en met het traject dat ze afleggen.</w:t>
            </w:r>
          </w:p>
          <w:p w14:paraId="697E21EF" w14:textId="77777777" w:rsidR="002E1F28" w:rsidRPr="00715D7F" w:rsidRDefault="002E1F28" w:rsidP="002E1F28">
            <w:pPr>
              <w:rPr>
                <w:lang w:val="nl-BE"/>
              </w:rPr>
            </w:pPr>
          </w:p>
          <w:p w14:paraId="26E8B497" w14:textId="4E7F084F" w:rsidR="002E1F28" w:rsidRPr="00715D7F" w:rsidRDefault="002E1F28" w:rsidP="002E1F28">
            <w:pPr>
              <w:rPr>
                <w:lang w:val="nl-BE"/>
              </w:rPr>
            </w:pPr>
            <w:r w:rsidRPr="00715D7F">
              <w:rPr>
                <w:lang w:val="nl-BE"/>
              </w:rPr>
              <w:t>Als leeftijd in de toekomst niet meer dezelfde rol speelt binnen het sociale systeem dat ons bestaan regelt, welke criteria gaan dat dan wel doen? Twee tegenstrijdige criteria worden vaak naar voren geschoven. Het criterium 'duur' is nooit echt verdwenen, maar moest bij de opeenvolgende pensioenhervormingen onderdoen voor het begrip leeftijdsdrempel</w:t>
            </w:r>
            <w:r w:rsidRPr="00715D7F">
              <w:rPr>
                <w:vertAlign w:val="superscript"/>
              </w:rPr>
              <w:footnoteReference w:id="7"/>
            </w:r>
            <w:r w:rsidRPr="00715D7F">
              <w:rPr>
                <w:lang w:val="nl-BE"/>
              </w:rPr>
              <w:t>; het criterium 'competentie' maakt abstractie van alle sociale kenmerken van het individu (geslacht, leeftijd, herkomst enz</w:t>
            </w:r>
            <w:r w:rsidR="00572711">
              <w:rPr>
                <w:lang w:val="nl-BE"/>
              </w:rPr>
              <w:t>ovoort</w:t>
            </w:r>
            <w:r w:rsidRPr="00715D7F">
              <w:rPr>
                <w:lang w:val="nl-BE"/>
              </w:rPr>
              <w:t xml:space="preserve">) en houdt alleen rekening met kennis, </w:t>
            </w:r>
            <w:r w:rsidRPr="00572711">
              <w:rPr>
                <w:lang w:val="nl-BE"/>
              </w:rPr>
              <w:t>knowhow</w:t>
            </w:r>
            <w:r w:rsidRPr="00715D7F">
              <w:rPr>
                <w:lang w:val="nl-BE"/>
              </w:rPr>
              <w:t xml:space="preserve"> en ervaring die nuttig zijn voor de werkgever. Dit criterium moest elke vorm van leeftijdsgebonden onderscheid ongedaan maken en wordt (te) vaak afgeschilderd als het criterium dat het non-discriminati</w:t>
            </w:r>
            <w:r w:rsidR="00572711">
              <w:rPr>
                <w:lang w:val="nl-BE"/>
              </w:rPr>
              <w:t>eprincipe in de praktijk omzet.</w:t>
            </w:r>
          </w:p>
          <w:p w14:paraId="4864D029" w14:textId="77777777" w:rsidR="002E1F28" w:rsidRPr="00715D7F" w:rsidRDefault="002E1F28" w:rsidP="002E1F28">
            <w:pPr>
              <w:rPr>
                <w:lang w:val="nl-BE"/>
              </w:rPr>
            </w:pPr>
          </w:p>
          <w:p w14:paraId="7036F4EF" w14:textId="07FADB60" w:rsidR="002E1F28" w:rsidRPr="006121E3" w:rsidRDefault="002E1F28" w:rsidP="00B2607B">
            <w:pPr>
              <w:rPr>
                <w:lang w:val="nl-BE"/>
              </w:rPr>
            </w:pPr>
            <w:r w:rsidRPr="00715D7F">
              <w:rPr>
                <w:lang w:val="nl-BE"/>
              </w:rPr>
              <w:t>We moeten ook omzichtig omspringen met de utopie van een leeftijdsneutrale samenleving</w:t>
            </w:r>
            <w:r w:rsidR="008812C2">
              <w:rPr>
                <w:lang w:val="nl-BE"/>
              </w:rPr>
              <w:t xml:space="preserve">: in het zog van onze logica om verschillen weg te werken, </w:t>
            </w:r>
            <w:r w:rsidR="00B2607B">
              <w:rPr>
                <w:lang w:val="nl-BE"/>
              </w:rPr>
              <w:t>kunnen</w:t>
            </w:r>
            <w:r w:rsidR="008812C2">
              <w:rPr>
                <w:lang w:val="nl-BE"/>
              </w:rPr>
              <w:t xml:space="preserve"> </w:t>
            </w:r>
            <w:r w:rsidRPr="00715D7F">
              <w:rPr>
                <w:lang w:val="nl-BE"/>
              </w:rPr>
              <w:t xml:space="preserve">onderliggende vooroordelen en stereotypen opduiken. </w:t>
            </w:r>
            <w:r w:rsidR="00B2607B">
              <w:rPr>
                <w:lang w:val="nl-BE"/>
              </w:rPr>
              <w:t xml:space="preserve">Daarmee moeten we terdege rekening houden. </w:t>
            </w:r>
            <w:r w:rsidRPr="00715D7F">
              <w:rPr>
                <w:lang w:val="nl-BE"/>
              </w:rPr>
              <w:t>Nieuwe vormen van sociale bescherming dringen zich hier op.</w:t>
            </w:r>
          </w:p>
        </w:tc>
      </w:tr>
    </w:tbl>
    <w:p w14:paraId="71A6CAC8" w14:textId="77777777" w:rsidR="002E1F28" w:rsidRPr="002E1F28" w:rsidRDefault="002E1F28" w:rsidP="002E1F28">
      <w:pPr>
        <w:spacing w:after="0" w:line="240" w:lineRule="auto"/>
        <w:rPr>
          <w:lang w:val="nl-BE"/>
        </w:rPr>
      </w:pPr>
    </w:p>
    <w:tbl>
      <w:tblPr>
        <w:tblStyle w:val="Tabelraster"/>
        <w:tblW w:w="0" w:type="auto"/>
        <w:tblLook w:val="04A0" w:firstRow="1" w:lastRow="0" w:firstColumn="1" w:lastColumn="0" w:noHBand="0" w:noVBand="1"/>
      </w:tblPr>
      <w:tblGrid>
        <w:gridCol w:w="9212"/>
      </w:tblGrid>
      <w:tr w:rsidR="002E1F28" w:rsidRPr="006118E4" w14:paraId="229444B2" w14:textId="77777777" w:rsidTr="002E1F28">
        <w:tc>
          <w:tcPr>
            <w:tcW w:w="9212" w:type="dxa"/>
          </w:tcPr>
          <w:p w14:paraId="6D930788" w14:textId="77777777" w:rsidR="002E1F28" w:rsidRPr="00743CC6" w:rsidRDefault="002E1F28" w:rsidP="00851DEF">
            <w:pPr>
              <w:rPr>
                <w:b/>
                <w:lang w:val="nl-BE"/>
              </w:rPr>
            </w:pPr>
            <w:r w:rsidRPr="00743CC6">
              <w:rPr>
                <w:b/>
                <w:lang w:val="nl-BE"/>
              </w:rPr>
              <w:t>Externe bijdrage</w:t>
            </w:r>
          </w:p>
          <w:p w14:paraId="537A3CBB" w14:textId="77777777" w:rsidR="006121E3" w:rsidRPr="00715D7F" w:rsidRDefault="006121E3" w:rsidP="006121E3">
            <w:pPr>
              <w:rPr>
                <w:b/>
                <w:lang w:val="nl-BE"/>
              </w:rPr>
            </w:pPr>
            <w:r w:rsidRPr="00715D7F">
              <w:rPr>
                <w:b/>
                <w:lang w:val="nl-BE"/>
              </w:rPr>
              <w:t>Specifieke kenmerken van leeftijd en het belang ervan</w:t>
            </w:r>
          </w:p>
          <w:p w14:paraId="27F149BB" w14:textId="77777777" w:rsidR="00AF4927" w:rsidRPr="006121E3" w:rsidRDefault="00AF4927" w:rsidP="00851DEF">
            <w:pPr>
              <w:rPr>
                <w:b/>
                <w:lang w:val="nl-BE"/>
              </w:rPr>
            </w:pPr>
          </w:p>
          <w:p w14:paraId="3C94D72E" w14:textId="4FB703D8" w:rsidR="002E1F28" w:rsidRPr="006121E3" w:rsidRDefault="002E1F28" w:rsidP="00851DEF">
            <w:r w:rsidRPr="00BF6E06">
              <w:rPr>
                <w:b/>
              </w:rPr>
              <w:t>Axel Gosseries</w:t>
            </w:r>
            <w:r w:rsidR="006121E3" w:rsidRPr="00BF6E06">
              <w:rPr>
                <w:b/>
              </w:rPr>
              <w:t> :</w:t>
            </w:r>
            <w:r w:rsidR="00AF4927" w:rsidRPr="00BF6E06">
              <w:rPr>
                <w:b/>
              </w:rPr>
              <w:t xml:space="preserve"> </w:t>
            </w:r>
            <w:r w:rsidR="00AF4927" w:rsidRPr="00BF6E06">
              <w:t xml:space="preserve">Gekwalificeerd onderzoeker van het </w:t>
            </w:r>
            <w:r w:rsidR="00AF4927" w:rsidRPr="006121E3">
              <w:t xml:space="preserve">Fonds de la Recherche Scientifique (FNRS), Professor aan de Université Catholique de Louvain </w:t>
            </w:r>
            <w:r w:rsidR="008D2C57" w:rsidRPr="006121E3">
              <w:rPr>
                <w:lang w:val="fr-FR"/>
              </w:rPr>
              <w:t>(Chaire Hoover d’éthique économique et sociale)</w:t>
            </w:r>
          </w:p>
          <w:p w14:paraId="350FD368" w14:textId="77777777" w:rsidR="002E1F28" w:rsidRPr="008D2C57" w:rsidRDefault="002E1F28" w:rsidP="00851DEF">
            <w:pPr>
              <w:rPr>
                <w:b/>
              </w:rPr>
            </w:pPr>
          </w:p>
          <w:p w14:paraId="71888A8B" w14:textId="54338255" w:rsidR="002E1F28" w:rsidRPr="00BD42AF" w:rsidRDefault="00832415" w:rsidP="00851DEF">
            <w:pPr>
              <w:jc w:val="right"/>
              <w:rPr>
                <w:lang w:val="nl-BE"/>
              </w:rPr>
            </w:pPr>
            <w:r w:rsidRPr="00BD42AF">
              <w:rPr>
                <w:lang w:val="nl-BE"/>
              </w:rPr>
              <w:t>‘</w:t>
            </w:r>
            <w:r w:rsidR="002E1F28" w:rsidRPr="00BD42AF">
              <w:rPr>
                <w:lang w:val="nl-BE"/>
              </w:rPr>
              <w:t>Een van de voordelen van ouderdom</w:t>
            </w:r>
          </w:p>
          <w:p w14:paraId="1E37F2BB" w14:textId="7725EDFC" w:rsidR="002E1F28" w:rsidRPr="00BD42AF" w:rsidRDefault="002E1F28" w:rsidP="00851DEF">
            <w:pPr>
              <w:jc w:val="right"/>
              <w:rPr>
                <w:lang w:val="nl-BE"/>
              </w:rPr>
            </w:pPr>
            <w:r w:rsidRPr="00BD42AF">
              <w:rPr>
                <w:lang w:val="nl-BE"/>
              </w:rPr>
              <w:t xml:space="preserve">is dat men naast de eigen leeftijd al alle leeftijden heeft </w:t>
            </w:r>
            <w:r w:rsidR="008D2C57" w:rsidRPr="00BD42AF">
              <w:rPr>
                <w:lang w:val="nl-BE"/>
              </w:rPr>
              <w:t>gehad</w:t>
            </w:r>
            <w:r w:rsidR="00832415" w:rsidRPr="00BD42AF">
              <w:rPr>
                <w:lang w:val="nl-BE"/>
              </w:rPr>
              <w:t>’</w:t>
            </w:r>
          </w:p>
          <w:p w14:paraId="6367A98D" w14:textId="77777777" w:rsidR="002E1F28" w:rsidRPr="00715D7F" w:rsidRDefault="002E1F28" w:rsidP="00851DEF">
            <w:pPr>
              <w:jc w:val="right"/>
              <w:rPr>
                <w:lang w:val="nl-BE"/>
              </w:rPr>
            </w:pPr>
            <w:r w:rsidRPr="00715D7F">
              <w:rPr>
                <w:lang w:val="nl-BE"/>
              </w:rPr>
              <w:t xml:space="preserve">Victor Hugo </w:t>
            </w:r>
          </w:p>
          <w:p w14:paraId="1AE07A37" w14:textId="77777777" w:rsidR="002E1F28" w:rsidRPr="00715D7F" w:rsidRDefault="002E1F28" w:rsidP="00851DEF">
            <w:pPr>
              <w:rPr>
                <w:lang w:val="nl-BE"/>
              </w:rPr>
            </w:pPr>
          </w:p>
          <w:p w14:paraId="30BD4A5A" w14:textId="2B8B4667" w:rsidR="002E1F28" w:rsidRPr="00715D7F" w:rsidRDefault="002E1F28" w:rsidP="00851DEF">
            <w:pPr>
              <w:rPr>
                <w:lang w:val="nl-BE"/>
              </w:rPr>
            </w:pPr>
            <w:r w:rsidRPr="00715D7F">
              <w:rPr>
                <w:lang w:val="nl-BE"/>
              </w:rPr>
              <w:t>Veel mensen vinden een verschil in behandeling op grond van leeftijd niet zo problematisch als een verschil in behandeling op grond van gender of etnische afstamming. Is d</w:t>
            </w:r>
            <w:r w:rsidR="00B2607B">
              <w:rPr>
                <w:lang w:val="nl-BE"/>
              </w:rPr>
              <w:t>a</w:t>
            </w:r>
            <w:r w:rsidRPr="00715D7F">
              <w:rPr>
                <w:lang w:val="nl-BE"/>
              </w:rPr>
              <w:t>t moreel gerechtvaardigd? Om d</w:t>
            </w:r>
            <w:r w:rsidR="00B2607B">
              <w:rPr>
                <w:lang w:val="nl-BE"/>
              </w:rPr>
              <w:t>a</w:t>
            </w:r>
            <w:r w:rsidRPr="00715D7F">
              <w:rPr>
                <w:lang w:val="nl-BE"/>
              </w:rPr>
              <w:t xml:space="preserve">t te staven, moeten we proberen in kaart te brengen wat er zo specifiek is aan het criterium leeftijd. Vervolgens moeten we verbanden leggen tussen deze specifieke kenmerken enerzijds en de stelling dat dit moreel gezien minder erg is of dat er sprake is van een juridische </w:t>
            </w:r>
            <w:r w:rsidR="00D5336F">
              <w:rPr>
                <w:lang w:val="nl-BE"/>
              </w:rPr>
              <w:t>voorkeurs</w:t>
            </w:r>
            <w:r w:rsidRPr="00715D7F">
              <w:rPr>
                <w:lang w:val="nl-BE"/>
              </w:rPr>
              <w:t>behandeling anderzijds.</w:t>
            </w:r>
          </w:p>
          <w:p w14:paraId="68DA2547" w14:textId="77777777" w:rsidR="002E1F28" w:rsidRPr="00715D7F" w:rsidRDefault="002E1F28" w:rsidP="00851DEF">
            <w:pPr>
              <w:rPr>
                <w:lang w:val="nl-BE"/>
              </w:rPr>
            </w:pPr>
          </w:p>
          <w:p w14:paraId="13E9DA2B" w14:textId="75D3184A" w:rsidR="002E1F28" w:rsidRPr="00715D7F" w:rsidRDefault="002E1F28" w:rsidP="00851DEF">
            <w:pPr>
              <w:rPr>
                <w:lang w:val="nl-BE"/>
              </w:rPr>
            </w:pPr>
            <w:r w:rsidRPr="00715D7F">
              <w:rPr>
                <w:lang w:val="nl-BE"/>
              </w:rPr>
              <w:t>Een fragment uit de conclusies van advo</w:t>
            </w:r>
            <w:r w:rsidR="003B53AE">
              <w:rPr>
                <w:lang w:val="nl-BE"/>
              </w:rPr>
              <w:t>caat-generaal Jacobs in de zaak-</w:t>
            </w:r>
            <w:r w:rsidRPr="00715D7F">
              <w:rPr>
                <w:lang w:val="nl-BE"/>
              </w:rPr>
              <w:t>Lindorfer</w:t>
            </w:r>
            <w:r w:rsidRPr="00715D7F">
              <w:rPr>
                <w:vertAlign w:val="superscript"/>
              </w:rPr>
              <w:footnoteReference w:id="8"/>
            </w:r>
            <w:r w:rsidRPr="00715D7F">
              <w:rPr>
                <w:lang w:val="nl-BE"/>
              </w:rPr>
              <w:t xml:space="preserve"> voor het Hof van Justitie van de </w:t>
            </w:r>
            <w:r w:rsidR="00746688">
              <w:rPr>
                <w:lang w:val="nl-BE"/>
              </w:rPr>
              <w:t>EU</w:t>
            </w:r>
            <w:r w:rsidRPr="00715D7F">
              <w:rPr>
                <w:lang w:val="nl-BE"/>
              </w:rPr>
              <w:t xml:space="preserve"> is een perfect uitgangspunt voor deze denkoefening:</w:t>
            </w:r>
            <w:r w:rsidR="008D2C57">
              <w:rPr>
                <w:lang w:val="nl-BE"/>
              </w:rPr>
              <w:t xml:space="preserve"> </w:t>
            </w:r>
            <w:r w:rsidR="00832415">
              <w:rPr>
                <w:lang w:val="nl-BE"/>
              </w:rPr>
              <w:t>‘</w:t>
            </w:r>
            <w:r w:rsidRPr="00715D7F">
              <w:rPr>
                <w:lang w:val="nl-BE"/>
              </w:rPr>
              <w:t>Geslacht is per definitie een criterium gebaseerd op niet meer dan twee mogelijkheden, terwijl leeftijd een punt op een schaal is. Een op actuariële tabellen gebaseerd verschil in behandeling op grond van geslacht is dan ook een uiterst grove vorm van discriminatie, die zeer radicale generalisaties impliceert, terwijl discriminatie op grond van leeftijd gradueel en op meer subtiele generalisaties gebaseerd kan zijn</w:t>
            </w:r>
            <w:r w:rsidR="00832415">
              <w:rPr>
                <w:lang w:val="nl-BE"/>
              </w:rPr>
              <w:t>’</w:t>
            </w:r>
            <w:r w:rsidRPr="00715D7F">
              <w:rPr>
                <w:lang w:val="nl-BE"/>
              </w:rPr>
              <w:t xml:space="preserve"> (punt 84).</w:t>
            </w:r>
          </w:p>
          <w:p w14:paraId="0D635FCB" w14:textId="77777777" w:rsidR="002E1F28" w:rsidRPr="00715D7F" w:rsidRDefault="002E1F28" w:rsidP="00851DEF">
            <w:pPr>
              <w:rPr>
                <w:lang w:val="nl-BE"/>
              </w:rPr>
            </w:pPr>
          </w:p>
          <w:p w14:paraId="2958CE9C" w14:textId="30E6D118" w:rsidR="002E1F28" w:rsidRPr="00715D7F" w:rsidRDefault="002E1F28" w:rsidP="00851DEF">
            <w:pPr>
              <w:rPr>
                <w:lang w:val="nl-BE"/>
              </w:rPr>
            </w:pPr>
            <w:r w:rsidRPr="00715D7F">
              <w:rPr>
                <w:lang w:val="nl-BE"/>
              </w:rPr>
              <w:t>Hier komen twee belangrijke specifieke kenmerken aan bod. Het eerste heeft te maken met de diversiteit aan leeftijdscriteria die in beleidsteksten worden gehanteerd. Die diversiteit kan wijzen op een gebrek aan coherentie van de wetgever. Waarom wordt de ene leeftijdsgrens op 16 jaar vastgelegd en de andere op 18 jaar, hoewel de leeftijd in beide gevallen verondersteld wordt naar hetzelfde onderliggende kenmerk te verwijzen</w:t>
            </w:r>
            <w:r w:rsidR="00FF622B">
              <w:rPr>
                <w:lang w:val="nl-BE"/>
              </w:rPr>
              <w:t>,</w:t>
            </w:r>
            <w:r w:rsidRPr="00715D7F">
              <w:rPr>
                <w:lang w:val="nl-BE"/>
              </w:rPr>
              <w:t xml:space="preserve"> zoals het b</w:t>
            </w:r>
            <w:r w:rsidR="0098647A">
              <w:rPr>
                <w:lang w:val="nl-BE"/>
              </w:rPr>
              <w:t>e</w:t>
            </w:r>
            <w:r w:rsidRPr="00715D7F">
              <w:rPr>
                <w:lang w:val="nl-BE"/>
              </w:rPr>
              <w:t xml:space="preserve">oordelingsvermogen? Wat in sommige gevallen als een gebrek aan coherentie wordt aanzien, heeft nochtans als voordeel dat zo wordt vermeden dat een bepaalde leeftijdscategorie systematisch op alle mogelijke vlakken (werk, kies- of strafrecht </w:t>
            </w:r>
            <w:r w:rsidR="00572711">
              <w:rPr>
                <w:lang w:val="nl-BE"/>
              </w:rPr>
              <w:t>enzovoort</w:t>
            </w:r>
            <w:r w:rsidRPr="00715D7F">
              <w:rPr>
                <w:lang w:val="nl-BE"/>
              </w:rPr>
              <w:t>) wordt benadeeld. Het niet-binaire karakter van leeftijd maakt d</w:t>
            </w:r>
            <w:r w:rsidR="00FF622B">
              <w:rPr>
                <w:lang w:val="nl-BE"/>
              </w:rPr>
              <w:t>a</w:t>
            </w:r>
            <w:r w:rsidRPr="00715D7F">
              <w:rPr>
                <w:lang w:val="nl-BE"/>
              </w:rPr>
              <w:t>t mogelijk.</w:t>
            </w:r>
          </w:p>
          <w:p w14:paraId="4EFB0FE9" w14:textId="77777777" w:rsidR="002E1F28" w:rsidRPr="00715D7F" w:rsidRDefault="002E1F28" w:rsidP="00851DEF">
            <w:pPr>
              <w:rPr>
                <w:lang w:val="nl-BE"/>
              </w:rPr>
            </w:pPr>
          </w:p>
          <w:p w14:paraId="109E444D" w14:textId="3FD2B457" w:rsidR="002E1F28" w:rsidRPr="00715D7F" w:rsidRDefault="002E1F28" w:rsidP="00851DEF">
            <w:pPr>
              <w:rPr>
                <w:lang w:val="nl-BE"/>
              </w:rPr>
            </w:pPr>
            <w:r w:rsidRPr="00715D7F">
              <w:rPr>
                <w:lang w:val="nl-BE"/>
              </w:rPr>
              <w:t xml:space="preserve">Advocaat-generaal Jacobs wijst ook op het interessante verband tussen dit niet-binaire karakter en het idee dat het leeftijdscriterium 'subtielere generalisaties' mogelijk maakt. </w:t>
            </w:r>
            <w:r w:rsidR="008D2C57">
              <w:rPr>
                <w:lang w:val="nl-BE"/>
              </w:rPr>
              <w:t>Meestal</w:t>
            </w:r>
            <w:r w:rsidRPr="00715D7F">
              <w:rPr>
                <w:lang w:val="nl-BE"/>
              </w:rPr>
              <w:t xml:space="preserve"> gebruikt men een criterium zoals leeftijd als een alternatief criterium </w:t>
            </w:r>
            <w:r w:rsidRPr="00FF622B">
              <w:rPr>
                <w:i/>
                <w:lang w:val="nl-BE"/>
              </w:rPr>
              <w:t>(proxy)</w:t>
            </w:r>
            <w:r w:rsidRPr="00715D7F">
              <w:rPr>
                <w:lang w:val="nl-BE"/>
              </w:rPr>
              <w:t xml:space="preserve"> voor een ander kenmerk: werkervaring of een frisse kijk op de zaak, fysieke kracht, beoordelingsvermogen als kiezer of bestuurder </w:t>
            </w:r>
            <w:r w:rsidR="00572711">
              <w:rPr>
                <w:lang w:val="nl-BE"/>
              </w:rPr>
              <w:t>enzovoort</w:t>
            </w:r>
            <w:r w:rsidR="00FF622B">
              <w:rPr>
                <w:lang w:val="nl-BE"/>
              </w:rPr>
              <w:t xml:space="preserve">. </w:t>
            </w:r>
            <w:r w:rsidRPr="00715D7F">
              <w:rPr>
                <w:lang w:val="nl-BE"/>
              </w:rPr>
              <w:t>D</w:t>
            </w:r>
            <w:r w:rsidR="00FF622B">
              <w:rPr>
                <w:lang w:val="nl-BE"/>
              </w:rPr>
              <w:t>a</w:t>
            </w:r>
            <w:r w:rsidRPr="00715D7F">
              <w:rPr>
                <w:lang w:val="nl-BE"/>
              </w:rPr>
              <w:t xml:space="preserve">t brengt ons bij het idee dat leeftijd in vergelijking met bijvoorbeeld geslacht vaker in correlatie wordt gebracht met kenmerken die relevanter zijn voor de beoogde doelstellingen. Daarnaast </w:t>
            </w:r>
            <w:r w:rsidR="008D2C57">
              <w:rPr>
                <w:lang w:val="nl-BE"/>
              </w:rPr>
              <w:t xml:space="preserve">zouden we </w:t>
            </w:r>
            <w:r w:rsidRPr="00715D7F">
              <w:rPr>
                <w:lang w:val="nl-BE"/>
              </w:rPr>
              <w:t xml:space="preserve">kunnen stellen dat wanneer ze vaker worden gebruikt als alternatieve criteria voor eenzelfde kenmerk, de correlatie met dat kenmerk doorgaans sterker is bij leeftijd dan bij geslacht – deels omdat de generalisatie 'subtieler' is. </w:t>
            </w:r>
            <w:r w:rsidR="00FF622B">
              <w:rPr>
                <w:lang w:val="nl-BE"/>
              </w:rPr>
              <w:t>Die</w:t>
            </w:r>
            <w:r w:rsidRPr="00715D7F">
              <w:rPr>
                <w:lang w:val="nl-BE"/>
              </w:rPr>
              <w:t xml:space="preserve"> beide stellingen moeten vanzelfsprekend verder worden onderzocht.</w:t>
            </w:r>
          </w:p>
          <w:p w14:paraId="22AEEB9B" w14:textId="77777777" w:rsidR="002E1F28" w:rsidRPr="00715D7F" w:rsidRDefault="002E1F28" w:rsidP="00851DEF">
            <w:pPr>
              <w:rPr>
                <w:lang w:val="nl-BE"/>
              </w:rPr>
            </w:pPr>
          </w:p>
          <w:p w14:paraId="2B91648A" w14:textId="097EABA9" w:rsidR="002E1F28" w:rsidRPr="00715D7F" w:rsidRDefault="002E1F28" w:rsidP="00851DEF">
            <w:pPr>
              <w:rPr>
                <w:lang w:val="nl-BE"/>
              </w:rPr>
            </w:pPr>
            <w:r w:rsidRPr="00715D7F">
              <w:rPr>
                <w:lang w:val="nl-BE"/>
              </w:rPr>
              <w:t xml:space="preserve">Verrassend genoeg wijst advocaat-generaal Jacobs niet op een nog belangrijker kenmerk van leeftijd, namelijk dat we in de loop van ons leven allemaal van leeftijd veranderen. Onze etnische afstamming – hoe ruim ook – verandert niet en in de meeste gevallen verandert ons gender ook niet tijdens ons leven. Het veranderende karakter van leeftijd heeft in werkelijkheid twee belangrijke gevolgen. Het eerste gevolg sluit aan bij het zogenoemde argument van het </w:t>
            </w:r>
            <w:r w:rsidRPr="008D2C57">
              <w:rPr>
                <w:i/>
                <w:lang w:val="nl-BE"/>
              </w:rPr>
              <w:t>volledige leven</w:t>
            </w:r>
            <w:r w:rsidRPr="00715D7F">
              <w:rPr>
                <w:lang w:val="nl-BE"/>
              </w:rPr>
              <w:t xml:space="preserve"> en kan als volgt worden voorgesteld. Als je op een bepaald moment de rechten van twee personen met een verschillende leeftijd vastlegt, stel je vaak vast dat die rechten niet dezelfde zijn. Zo mag de ene al gaan stemmen terwijl de andere tot de volgende verkiezingen moet wachten; de ene moet naar school, maar mag nog niet gaan werken en de andere wel </w:t>
            </w:r>
            <w:r w:rsidR="00572711">
              <w:rPr>
                <w:lang w:val="nl-BE"/>
              </w:rPr>
              <w:t>enzovoort</w:t>
            </w:r>
            <w:r w:rsidR="00FF622B">
              <w:rPr>
                <w:lang w:val="nl-BE"/>
              </w:rPr>
              <w:t>.</w:t>
            </w:r>
            <w:r w:rsidRPr="00715D7F">
              <w:rPr>
                <w:lang w:val="nl-BE"/>
              </w:rPr>
              <w:t xml:space="preserve"> De hamvraag is of ze op dezelfde leeftijd dezelfde rechten hadden of zullen hebben. D</w:t>
            </w:r>
            <w:r w:rsidR="00FF622B">
              <w:rPr>
                <w:lang w:val="nl-BE"/>
              </w:rPr>
              <w:t>a</w:t>
            </w:r>
            <w:r w:rsidRPr="00715D7F">
              <w:rPr>
                <w:lang w:val="nl-BE"/>
              </w:rPr>
              <w:t xml:space="preserve">t is heel iets anders dan discriminatie tussen mannen en vrouwen. In dat geval </w:t>
            </w:r>
            <w:r w:rsidR="008D2C57">
              <w:rPr>
                <w:lang w:val="nl-BE"/>
              </w:rPr>
              <w:t>za</w:t>
            </w:r>
            <w:r w:rsidRPr="00715D7F">
              <w:rPr>
                <w:lang w:val="nl-BE"/>
              </w:rPr>
              <w:t>l je je nooit afvragen: '</w:t>
            </w:r>
            <w:r w:rsidR="00FF622B">
              <w:rPr>
                <w:lang w:val="nl-BE"/>
              </w:rPr>
              <w:t>A</w:t>
            </w:r>
            <w:r w:rsidRPr="00715D7F">
              <w:rPr>
                <w:lang w:val="nl-BE"/>
              </w:rPr>
              <w:t>ls die vrouw een man was geweest, zou ze dan dezelfde rechten hebben gehad?' Waarom maken we een vergelijking 'op dezelfde leeftijd' en niet 'op een bepaald ogenblik'? Omdat we ervan uitgaan dat als we dezelfde rechten hebben of hadden dan de volgende of de vorige generatie op dezelfde leeftijd, we over een volledig levenstraject gelijke toegang hebben tot alle prerogatieven waartoe het rechtssysteem ons toegang verleent. Het maakt in d</w:t>
            </w:r>
            <w:r w:rsidR="00FF622B">
              <w:rPr>
                <w:lang w:val="nl-BE"/>
              </w:rPr>
              <w:t>a</w:t>
            </w:r>
            <w:r w:rsidRPr="00715D7F">
              <w:rPr>
                <w:lang w:val="nl-BE"/>
              </w:rPr>
              <w:t>t opzicht ook niet uit of dat vroeger of later het geval was. Het komt erop neer om te geloven dat gelijkheid over een volledig levenstraject relevanter en bevredigender is dan gelijkheid op een bepaald ogenblik.</w:t>
            </w:r>
          </w:p>
          <w:p w14:paraId="03CAC3B3" w14:textId="77777777" w:rsidR="002E1F28" w:rsidRPr="00715D7F" w:rsidRDefault="002E1F28" w:rsidP="00851DEF">
            <w:pPr>
              <w:rPr>
                <w:lang w:val="nl-BE"/>
              </w:rPr>
            </w:pPr>
          </w:p>
          <w:p w14:paraId="14C25B09" w14:textId="5C155ABE" w:rsidR="002E1F28" w:rsidRPr="00715D7F" w:rsidRDefault="002E1F28" w:rsidP="00851DEF">
            <w:pPr>
              <w:rPr>
                <w:lang w:val="nl-BE"/>
              </w:rPr>
            </w:pPr>
            <w:r w:rsidRPr="00715D7F">
              <w:rPr>
                <w:lang w:val="nl-BE"/>
              </w:rPr>
              <w:t xml:space="preserve">Het argument van het </w:t>
            </w:r>
            <w:r w:rsidRPr="003B53AE">
              <w:rPr>
                <w:i/>
                <w:lang w:val="nl-BE"/>
              </w:rPr>
              <w:t>volledige leven</w:t>
            </w:r>
            <w:r w:rsidRPr="00715D7F">
              <w:rPr>
                <w:lang w:val="nl-BE"/>
              </w:rPr>
              <w:t xml:space="preserve"> vertelt ons dat een leeftijdsgebonden onderscheid niet problematisch is in zoverre het niet leidt tot een verschil in behandeling over een volledig </w:t>
            </w:r>
            <w:r w:rsidRPr="00715D7F">
              <w:rPr>
                <w:lang w:val="nl-BE"/>
              </w:rPr>
              <w:lastRenderedPageBreak/>
              <w:t>levenstraject. D</w:t>
            </w:r>
            <w:r w:rsidR="00FF622B">
              <w:rPr>
                <w:lang w:val="nl-BE"/>
              </w:rPr>
              <w:t>a</w:t>
            </w:r>
            <w:r w:rsidRPr="00715D7F">
              <w:rPr>
                <w:lang w:val="nl-BE"/>
              </w:rPr>
              <w:t xml:space="preserve">t brengt ons bij twee bedenkingen. De eerste heeft te maken met de beperkingen. Er zijn er namelijk twee. In de praktijk leidt </w:t>
            </w:r>
            <w:r w:rsidR="003B53AE">
              <w:rPr>
                <w:lang w:val="nl-BE"/>
              </w:rPr>
              <w:t xml:space="preserve">een </w:t>
            </w:r>
            <w:r w:rsidRPr="00715D7F">
              <w:rPr>
                <w:lang w:val="nl-BE"/>
              </w:rPr>
              <w:t xml:space="preserve">leeftijdsgebonden onderscheid vaak tot een onderscheid over een volledig levenstraject omdat onze levensverwachting niet dezelfde is. Bovendien verandert het leeftijdsgebonden onderscheid mettertijd door de hervormingen die de wetgever doorvoert. Een leeftijdsgrens – ook al blijft die dezelfde – zal tot slot ook een andere impact hebben op opeenvolgende generaties door veranderende omstandigheden, onder meer </w:t>
            </w:r>
            <w:r w:rsidR="008D2C57">
              <w:rPr>
                <w:lang w:val="nl-BE"/>
              </w:rPr>
              <w:t>de veranderende werkloosheidsgraad</w:t>
            </w:r>
            <w:r w:rsidRPr="00715D7F">
              <w:rPr>
                <w:lang w:val="nl-BE"/>
              </w:rPr>
              <w:t>. In bepaalde omstandigheden kunnen we betwisten of de gelijkheid over een volledig levenstraject volstaat. D</w:t>
            </w:r>
            <w:r w:rsidR="00FF622B">
              <w:rPr>
                <w:lang w:val="nl-BE"/>
              </w:rPr>
              <w:t>a</w:t>
            </w:r>
            <w:r w:rsidRPr="00715D7F">
              <w:rPr>
                <w:lang w:val="nl-BE"/>
              </w:rPr>
              <w:t xml:space="preserve">t is bijvoorbeeld het geval als we ons uitsluitend bezighouden met het lenigen van basisbehoeften die 'voortdurend' </w:t>
            </w:r>
            <w:r w:rsidR="00FF622B" w:rsidRPr="00715D7F">
              <w:rPr>
                <w:lang w:val="nl-BE"/>
              </w:rPr>
              <w:t xml:space="preserve">gegarandeerd </w:t>
            </w:r>
            <w:r w:rsidRPr="00715D7F">
              <w:rPr>
                <w:lang w:val="nl-BE"/>
              </w:rPr>
              <w:t>kunnen worden.</w:t>
            </w:r>
          </w:p>
          <w:p w14:paraId="7F2B13CD" w14:textId="77777777" w:rsidR="002E1F28" w:rsidRPr="00715D7F" w:rsidRDefault="002E1F28" w:rsidP="00851DEF">
            <w:pPr>
              <w:rPr>
                <w:lang w:val="nl-BE"/>
              </w:rPr>
            </w:pPr>
          </w:p>
          <w:p w14:paraId="32A38DC5" w14:textId="10FCF251" w:rsidR="002E1F28" w:rsidRPr="00715D7F" w:rsidRDefault="002E1F28" w:rsidP="00851DEF">
            <w:pPr>
              <w:rPr>
                <w:lang w:val="nl-BE"/>
              </w:rPr>
            </w:pPr>
            <w:r w:rsidRPr="00715D7F">
              <w:rPr>
                <w:lang w:val="nl-BE"/>
              </w:rPr>
              <w:t xml:space="preserve">De tweede bedenking die het argument van het </w:t>
            </w:r>
            <w:r w:rsidRPr="003B53AE">
              <w:rPr>
                <w:i/>
                <w:lang w:val="nl-BE"/>
              </w:rPr>
              <w:t>volledige leven</w:t>
            </w:r>
            <w:r w:rsidRPr="00715D7F">
              <w:rPr>
                <w:lang w:val="nl-BE"/>
              </w:rPr>
              <w:t xml:space="preserve"> oproept, is </w:t>
            </w:r>
            <w:r w:rsidR="003B53AE">
              <w:rPr>
                <w:lang w:val="nl-BE"/>
              </w:rPr>
              <w:t>na te gaan</w:t>
            </w:r>
            <w:r w:rsidRPr="00715D7F">
              <w:rPr>
                <w:lang w:val="nl-BE"/>
              </w:rPr>
              <w:t xml:space="preserve"> wat we precies nastreven met onze strijd tegen leeftijdsgebonden discriminatie. Mijn stelling is dat een rechtvaardig rechtssysteem als basismaat niet (alleen) moet meten met leeftijdscategorieën, maar ook (en vooral) met geboortecohorten. Het gaat om twee duidelijk verschillende betekenissen van het woord 'generatie'. Neem bijvoorbeeld het positieve actiebeleid op vlak van werkgelegenheid dat meer jongeren of ouderen aan het werk wil helpen. D</w:t>
            </w:r>
            <w:r w:rsidR="00FF622B">
              <w:rPr>
                <w:lang w:val="nl-BE"/>
              </w:rPr>
              <w:t>a</w:t>
            </w:r>
            <w:r w:rsidRPr="00715D7F">
              <w:rPr>
                <w:lang w:val="nl-BE"/>
              </w:rPr>
              <w:t xml:space="preserve">t kan ingegeven zijn door de zorg om iedereen te laten participeren. </w:t>
            </w:r>
            <w:r w:rsidR="00FF622B">
              <w:rPr>
                <w:lang w:val="nl-BE"/>
              </w:rPr>
              <w:t xml:space="preserve">Maar in een omgeving waarin we ervan </w:t>
            </w:r>
            <w:r w:rsidRPr="00715D7F">
              <w:rPr>
                <w:lang w:val="nl-BE"/>
              </w:rPr>
              <w:t xml:space="preserve">mogen uitgaan dat de opeenvolgende geboortecohorten over een volledig leven een heel verschillend lot te wachten ligt, kan </w:t>
            </w:r>
            <w:r w:rsidR="00FF622B">
              <w:rPr>
                <w:lang w:val="nl-BE"/>
              </w:rPr>
              <w:t>zo’n</w:t>
            </w:r>
            <w:r w:rsidRPr="00715D7F">
              <w:rPr>
                <w:lang w:val="nl-BE"/>
              </w:rPr>
              <w:t xml:space="preserve"> maatregel ook zinvol zijn vanuit een optiek van gelijkheid, om eventueel meer jongeren dan ouderen (of omgekeerd) te laten participeren</w:t>
            </w:r>
            <w:r w:rsidR="00FF622B">
              <w:rPr>
                <w:lang w:val="nl-BE"/>
              </w:rPr>
              <w:t>,</w:t>
            </w:r>
            <w:r w:rsidRPr="00715D7F">
              <w:rPr>
                <w:lang w:val="nl-BE"/>
              </w:rPr>
              <w:t xml:space="preserve"> zodat er tussen de opeenvolgende cohorten meer sprake is van gelijkheid.</w:t>
            </w:r>
          </w:p>
          <w:p w14:paraId="4782806E" w14:textId="77777777" w:rsidR="002E1F28" w:rsidRPr="00715D7F" w:rsidRDefault="002E1F28" w:rsidP="00851DEF">
            <w:pPr>
              <w:rPr>
                <w:lang w:val="nl-BE"/>
              </w:rPr>
            </w:pPr>
          </w:p>
          <w:p w14:paraId="7485C8D6" w14:textId="49D73447" w:rsidR="002E1F28" w:rsidRPr="00715D7F" w:rsidRDefault="002E1F28" w:rsidP="00851DEF">
            <w:pPr>
              <w:rPr>
                <w:lang w:val="nl-BE"/>
              </w:rPr>
            </w:pPr>
            <w:r w:rsidRPr="00715D7F">
              <w:rPr>
                <w:lang w:val="nl-BE"/>
              </w:rPr>
              <w:t xml:space="preserve">Een leeftijdsgebonden beleid uitstippelen om meer gelijkheid tussen de cohorten te creëren, is een doelstelling die helemaal in de lijn ligt van de overwegingen die het Hof van Justitie van de </w:t>
            </w:r>
            <w:r w:rsidR="003C0AE7">
              <w:rPr>
                <w:lang w:val="nl-BE"/>
              </w:rPr>
              <w:t>EU</w:t>
            </w:r>
            <w:r w:rsidRPr="00715D7F">
              <w:rPr>
                <w:lang w:val="nl-BE"/>
              </w:rPr>
              <w:t xml:space="preserve"> legitiem vindt. In verschillende arresten gebruikt het Hof het begrip 'evenwicht tussen generaties'. De overheden moeten in dat geval wel beseffen dat ze tools nodig hebben om de cohorten te analyseren. Zo wordt de rijkdom per inwoner van de verschillende landen gemeten. Beter zou zijn om permanent de rijkdom per inwoner te voorspellen over het volledige leven van de cohorten die elkaar in elk land opvolgen. Men kan bijvoorbeeld coëfficiënten van de verwachte ongelijkheid tussen de verschillende cohorten in eenzelfde land berekenen en op basis </w:t>
            </w:r>
            <w:r w:rsidR="00FF622B">
              <w:rPr>
                <w:lang w:val="nl-BE"/>
              </w:rPr>
              <w:t>daa</w:t>
            </w:r>
            <w:r w:rsidRPr="00715D7F">
              <w:rPr>
                <w:lang w:val="nl-BE"/>
              </w:rPr>
              <w:t>rvan nagaan of leeftijdsgebonden verschillen rechtmatig zijn.</w:t>
            </w:r>
          </w:p>
          <w:p w14:paraId="4B76A184" w14:textId="77777777" w:rsidR="002E1F28" w:rsidRPr="00715D7F" w:rsidRDefault="002E1F28" w:rsidP="00851DEF">
            <w:pPr>
              <w:rPr>
                <w:lang w:val="nl-BE"/>
              </w:rPr>
            </w:pPr>
          </w:p>
          <w:p w14:paraId="211F34D3" w14:textId="491B8F7C" w:rsidR="002E1F28" w:rsidRPr="00715D7F" w:rsidRDefault="002E1F28" w:rsidP="00851DEF">
            <w:pPr>
              <w:rPr>
                <w:lang w:val="nl-BE"/>
              </w:rPr>
            </w:pPr>
            <w:r w:rsidRPr="00715D7F">
              <w:rPr>
                <w:lang w:val="nl-BE"/>
              </w:rPr>
              <w:t xml:space="preserve">Tot slot wil ik het hebben over het andere gevolg van het veranderende karakter van leeftijd. Je kiest je leeftijd niet, maar in sommige gevallen kan je kiezen op welke leeftijd je bepaalde dingen doet. Zo kan ik tot op zekere hoogte bepalen op welke leeftijd ik een levensverzekering afsluit of bijdragen begin te betalen voor mijn ouderdomspensioen. </w:t>
            </w:r>
            <w:r w:rsidR="00FF622B">
              <w:rPr>
                <w:lang w:val="nl-BE"/>
              </w:rPr>
              <w:t>Maar</w:t>
            </w:r>
            <w:r w:rsidRPr="00715D7F">
              <w:rPr>
                <w:lang w:val="nl-BE"/>
              </w:rPr>
              <w:t xml:space="preserve"> </w:t>
            </w:r>
            <w:r w:rsidR="00FF622B">
              <w:rPr>
                <w:lang w:val="nl-BE"/>
              </w:rPr>
              <w:t xml:space="preserve">ik </w:t>
            </w:r>
            <w:r w:rsidRPr="00715D7F">
              <w:rPr>
                <w:lang w:val="nl-BE"/>
              </w:rPr>
              <w:t>kan niet zeggen dat 'ik het geslacht kan kiezen waarmee ik voor mijn levensverzekering betaal'. D</w:t>
            </w:r>
            <w:r w:rsidR="00FF622B">
              <w:rPr>
                <w:lang w:val="nl-BE"/>
              </w:rPr>
              <w:t>a</w:t>
            </w:r>
            <w:r w:rsidRPr="00715D7F">
              <w:rPr>
                <w:lang w:val="nl-BE"/>
              </w:rPr>
              <w:t>t onderscheid tussen een 'bepaalde leeftijd' en een 'gekozen leeftijd' kan – zeker bij verzekeringen – belangrijk zijn. Het kan bijvoorbeeld verklaren waarom het geval van een jongere die meer betaalt voor een autoverzekering, als problematischer wordt aanzien dan een verzekerde die pas op latere leeftijd beslist om een levensverzekering af te sluiten en daarom moet instemmen met een hogere premie.</w:t>
            </w:r>
          </w:p>
          <w:p w14:paraId="453A3D65" w14:textId="77777777" w:rsidR="002E1F28" w:rsidRPr="00715D7F" w:rsidRDefault="002E1F28" w:rsidP="00851DEF">
            <w:pPr>
              <w:rPr>
                <w:lang w:val="nl-BE"/>
              </w:rPr>
            </w:pPr>
          </w:p>
          <w:p w14:paraId="5BF008F3" w14:textId="1AE563D1" w:rsidR="002E1F28" w:rsidRDefault="002E1F28" w:rsidP="00FF622B">
            <w:pPr>
              <w:rPr>
                <w:rFonts w:cstheme="minorHAnsi"/>
                <w:lang w:val="nl-NL"/>
              </w:rPr>
            </w:pPr>
            <w:r w:rsidRPr="00715D7F">
              <w:rPr>
                <w:lang w:val="nl-BE"/>
              </w:rPr>
              <w:t>Leeftijd is duidelijk een criterium met he</w:t>
            </w:r>
            <w:r w:rsidR="00FF622B">
              <w:rPr>
                <w:lang w:val="nl-BE"/>
              </w:rPr>
              <w:t>e</w:t>
            </w:r>
            <w:r w:rsidRPr="00715D7F">
              <w:rPr>
                <w:lang w:val="nl-BE"/>
              </w:rPr>
              <w:t>l specifieke kenmerken. Waarom ons rechtssysteem en onze morele intuïtie wat inschikkelijker met leeftijd omspringen, is niet gemakkelijk te duiden. We mogen vooral niet uit het oog verliezen dat de kwestie van leeftijdsgebonden discriminatie evenveel (of meer) vragen oproept over de gelijkheid tussen geboortecohorten dan vragen over het respect voor en het gemengde karakter van leeftijdsklassen. We mogen immers niet vergeten dat onze leeftijd in perfecte correlatie staat met onze geboortedatum.</w:t>
            </w:r>
          </w:p>
        </w:tc>
      </w:tr>
    </w:tbl>
    <w:p w14:paraId="3C923FD6" w14:textId="5F979311" w:rsidR="00AF4927" w:rsidRPr="00BF12CA" w:rsidRDefault="00AF4927" w:rsidP="00851DEF">
      <w:pPr>
        <w:spacing w:line="240" w:lineRule="auto"/>
        <w:rPr>
          <w:lang w:val="nl-NL"/>
        </w:rPr>
      </w:pPr>
    </w:p>
    <w:p w14:paraId="1D0B8FC7" w14:textId="12229E7A" w:rsidR="00AF4927" w:rsidRDefault="00AF4927" w:rsidP="00851DEF">
      <w:pPr>
        <w:pStyle w:val="Kop2"/>
        <w:spacing w:line="240" w:lineRule="auto"/>
        <w:rPr>
          <w:lang w:val="nl-NL"/>
        </w:rPr>
      </w:pPr>
      <w:bookmarkStart w:id="17" w:name="_Toc352578420"/>
      <w:r w:rsidRPr="00AF4927">
        <w:rPr>
          <w:lang w:val="nl-NL"/>
        </w:rPr>
        <w:lastRenderedPageBreak/>
        <w:t xml:space="preserve">Juridische benadering: een andere behandeling </w:t>
      </w:r>
      <w:r w:rsidR="00851DEF">
        <w:rPr>
          <w:lang w:val="nl-NL"/>
        </w:rPr>
        <w:t>voor het criterium</w:t>
      </w:r>
      <w:r w:rsidRPr="00AF4927">
        <w:rPr>
          <w:lang w:val="nl-NL"/>
        </w:rPr>
        <w:t xml:space="preserve"> 'leeftijd'?</w:t>
      </w:r>
      <w:bookmarkEnd w:id="17"/>
    </w:p>
    <w:p w14:paraId="2CEE0320" w14:textId="77777777" w:rsidR="00AF4927" w:rsidRDefault="00AF4927" w:rsidP="00851DEF">
      <w:pPr>
        <w:spacing w:line="240" w:lineRule="auto"/>
        <w:rPr>
          <w:lang w:val="nl-NL"/>
        </w:rPr>
      </w:pPr>
    </w:p>
    <w:p w14:paraId="5C702EAE" w14:textId="37ABFF38" w:rsidR="00AF4927" w:rsidRDefault="00AF4927" w:rsidP="00851DEF">
      <w:pPr>
        <w:pStyle w:val="Kop3"/>
        <w:spacing w:line="240" w:lineRule="auto"/>
        <w:rPr>
          <w:lang w:val="nl-NL"/>
        </w:rPr>
      </w:pPr>
      <w:bookmarkStart w:id="18" w:name="_Toc352578421"/>
      <w:r w:rsidRPr="00AF4927">
        <w:rPr>
          <w:lang w:val="nl-NL"/>
        </w:rPr>
        <w:t>Uitbouw van nationale en Europese rechtspraak</w:t>
      </w:r>
      <w:bookmarkEnd w:id="18"/>
    </w:p>
    <w:p w14:paraId="5C6AE620" w14:textId="77777777" w:rsidR="00AF4927" w:rsidRDefault="00AF4927" w:rsidP="00851DEF">
      <w:pPr>
        <w:spacing w:after="0" w:line="240" w:lineRule="auto"/>
        <w:rPr>
          <w:lang w:val="nl-NL"/>
        </w:rPr>
      </w:pPr>
    </w:p>
    <w:p w14:paraId="10FC3158" w14:textId="77777777" w:rsidR="00AF4927" w:rsidRDefault="00AF4927" w:rsidP="00851DEF">
      <w:pPr>
        <w:spacing w:after="0" w:line="240" w:lineRule="auto"/>
        <w:rPr>
          <w:lang w:val="nl-BE"/>
        </w:rPr>
      </w:pPr>
    </w:p>
    <w:tbl>
      <w:tblPr>
        <w:tblStyle w:val="Tabelraster"/>
        <w:tblW w:w="0" w:type="auto"/>
        <w:tblLook w:val="04A0" w:firstRow="1" w:lastRow="0" w:firstColumn="1" w:lastColumn="0" w:noHBand="0" w:noVBand="1"/>
      </w:tblPr>
      <w:tblGrid>
        <w:gridCol w:w="9212"/>
      </w:tblGrid>
      <w:tr w:rsidR="00AF4927" w:rsidRPr="006118E4" w14:paraId="08EF54C4" w14:textId="77777777" w:rsidTr="00AF4927">
        <w:tc>
          <w:tcPr>
            <w:tcW w:w="9212" w:type="dxa"/>
          </w:tcPr>
          <w:p w14:paraId="4066F74B" w14:textId="77777777" w:rsidR="00AF4927" w:rsidRDefault="00AF4927" w:rsidP="00851DEF">
            <w:pPr>
              <w:rPr>
                <w:b/>
                <w:lang w:val="nl-NL"/>
              </w:rPr>
            </w:pPr>
            <w:r w:rsidRPr="00BF12CA">
              <w:rPr>
                <w:b/>
                <w:lang w:val="nl-NL"/>
              </w:rPr>
              <w:t>Externe bijdrage</w:t>
            </w:r>
          </w:p>
          <w:p w14:paraId="5B0208DC" w14:textId="01AA1EE0" w:rsidR="00040134" w:rsidRDefault="00040134" w:rsidP="00851DEF">
            <w:pPr>
              <w:rPr>
                <w:b/>
                <w:lang w:val="nl-NL"/>
              </w:rPr>
            </w:pPr>
            <w:r>
              <w:rPr>
                <w:b/>
                <w:lang w:val="nl-NL"/>
              </w:rPr>
              <w:t>Onderscheid op basis van leeftijd in alle geledingen van de maatschappij</w:t>
            </w:r>
          </w:p>
          <w:p w14:paraId="0F1B27FB" w14:textId="77777777" w:rsidR="00FD7D31" w:rsidRPr="00BF12CA" w:rsidRDefault="00FD7D31" w:rsidP="00851DEF">
            <w:pPr>
              <w:rPr>
                <w:b/>
                <w:lang w:val="nl-NL"/>
              </w:rPr>
            </w:pPr>
          </w:p>
          <w:p w14:paraId="4929D156" w14:textId="3DAB63C4" w:rsidR="00AF4927" w:rsidRPr="00040134" w:rsidRDefault="00AF4927" w:rsidP="00851DEF">
            <w:pPr>
              <w:rPr>
                <w:lang w:val="nl-NL"/>
              </w:rPr>
            </w:pPr>
            <w:r w:rsidRPr="00BF12CA">
              <w:rPr>
                <w:b/>
                <w:lang w:val="nl-NL"/>
              </w:rPr>
              <w:t>Interview met Christian Bayart</w:t>
            </w:r>
            <w:r w:rsidR="006121E3">
              <w:rPr>
                <w:b/>
                <w:lang w:val="nl-NL"/>
              </w:rPr>
              <w:t>:</w:t>
            </w:r>
            <w:r w:rsidR="00BF12CA" w:rsidRPr="00040134">
              <w:rPr>
                <w:lang w:val="nl-NL"/>
              </w:rPr>
              <w:t xml:space="preserve"> </w:t>
            </w:r>
            <w:r w:rsidR="00403C99">
              <w:rPr>
                <w:lang w:val="nl-NL"/>
              </w:rPr>
              <w:t xml:space="preserve">advocaat en </w:t>
            </w:r>
            <w:r w:rsidR="00BF12CA" w:rsidRPr="00040134">
              <w:rPr>
                <w:lang w:val="nl-NL"/>
              </w:rPr>
              <w:t>partner bij advocatenkantoor Allen &amp; Overy</w:t>
            </w:r>
            <w:r w:rsidR="00403C99">
              <w:rPr>
                <w:lang w:val="nl-NL"/>
              </w:rPr>
              <w:t>;</w:t>
            </w:r>
            <w:r w:rsidR="00040134" w:rsidRPr="00040134">
              <w:rPr>
                <w:lang w:val="nl-NL"/>
              </w:rPr>
              <w:t xml:space="preserve"> </w:t>
            </w:r>
            <w:r w:rsidR="00BF12CA" w:rsidRPr="00040134">
              <w:rPr>
                <w:lang w:val="nl-NL"/>
              </w:rPr>
              <w:t>erkend medewerker bij de vakgroep Sociaal Recht van de Universiteit Antwerpen</w:t>
            </w:r>
            <w:r w:rsidR="00040134" w:rsidRPr="00040134">
              <w:rPr>
                <w:lang w:val="nl-NL"/>
              </w:rPr>
              <w:t>, gespecialiseerd in de antidiscriminatie</w:t>
            </w:r>
            <w:r w:rsidR="00403C99">
              <w:rPr>
                <w:lang w:val="nl-NL"/>
              </w:rPr>
              <w:t>-</w:t>
            </w:r>
            <w:r w:rsidR="00040134" w:rsidRPr="00040134">
              <w:rPr>
                <w:lang w:val="nl-NL"/>
              </w:rPr>
              <w:t>wetgeving.</w:t>
            </w:r>
          </w:p>
          <w:p w14:paraId="6450A8F5" w14:textId="77777777" w:rsidR="00AF4927" w:rsidRPr="00BF12CA" w:rsidRDefault="00AF4927" w:rsidP="00851DEF">
            <w:pPr>
              <w:rPr>
                <w:lang w:val="nl-NL"/>
              </w:rPr>
            </w:pPr>
          </w:p>
          <w:p w14:paraId="056E9B3F" w14:textId="77777777" w:rsidR="00AF4927" w:rsidRPr="00715D7F" w:rsidRDefault="00AF4927" w:rsidP="00851DEF">
            <w:pPr>
              <w:numPr>
                <w:ilvl w:val="0"/>
                <w:numId w:val="11"/>
              </w:numPr>
              <w:contextualSpacing/>
              <w:rPr>
                <w:b/>
                <w:lang w:val="nl-NL"/>
              </w:rPr>
            </w:pPr>
            <w:r w:rsidRPr="00715D7F">
              <w:rPr>
                <w:b/>
                <w:lang w:val="nl-NL"/>
              </w:rPr>
              <w:t>Is het vanuit juridisch oogpunt correct om te stellen dat leeftijdsdiscriminatie ‘anders’ is dan discriminatie op basis van andere gronden, zoals origine of geslacht?</w:t>
            </w:r>
          </w:p>
          <w:p w14:paraId="7F466400" w14:textId="77777777" w:rsidR="00AF4927" w:rsidRPr="00715D7F" w:rsidRDefault="00AF4927" w:rsidP="00851DEF">
            <w:pPr>
              <w:rPr>
                <w:lang w:val="nl-NL"/>
              </w:rPr>
            </w:pPr>
          </w:p>
          <w:p w14:paraId="4A7742F8" w14:textId="69443EB7" w:rsidR="00AF4927" w:rsidRPr="00715D7F" w:rsidRDefault="00AF4927" w:rsidP="00851DEF">
            <w:pPr>
              <w:rPr>
                <w:lang w:val="nl-NL"/>
              </w:rPr>
            </w:pPr>
            <w:r w:rsidRPr="00715D7F">
              <w:rPr>
                <w:lang w:val="nl-NL"/>
              </w:rPr>
              <w:t>Strikt juridisch kent het Belgisch</w:t>
            </w:r>
            <w:r w:rsidR="005839AF">
              <w:rPr>
                <w:lang w:val="nl-NL"/>
              </w:rPr>
              <w:t>e</w:t>
            </w:r>
            <w:r w:rsidRPr="00715D7F">
              <w:rPr>
                <w:lang w:val="nl-NL"/>
              </w:rPr>
              <w:t xml:space="preserve"> discriminatierecht geen formele hiërarchie van discriminatiegronden</w:t>
            </w:r>
            <w:r w:rsidR="005839AF">
              <w:rPr>
                <w:lang w:val="nl-NL"/>
              </w:rPr>
              <w:t>, i</w:t>
            </w:r>
            <w:r w:rsidRPr="00715D7F">
              <w:rPr>
                <w:lang w:val="nl-NL"/>
              </w:rPr>
              <w:t>n tegenstelling tot landen als de Verenigde Staten</w:t>
            </w:r>
            <w:r w:rsidR="005839AF">
              <w:rPr>
                <w:lang w:val="nl-NL"/>
              </w:rPr>
              <w:t>,</w:t>
            </w:r>
            <w:r w:rsidRPr="00715D7F">
              <w:rPr>
                <w:lang w:val="nl-NL"/>
              </w:rPr>
              <w:t xml:space="preserve"> waar discriminatiegronden wel </w:t>
            </w:r>
            <w:r w:rsidR="005839AF" w:rsidRPr="00715D7F">
              <w:rPr>
                <w:lang w:val="nl-NL"/>
              </w:rPr>
              <w:t xml:space="preserve">een rangorde </w:t>
            </w:r>
            <w:r w:rsidR="005839AF">
              <w:rPr>
                <w:lang w:val="nl-NL"/>
              </w:rPr>
              <w:t>hebben</w:t>
            </w:r>
            <w:r w:rsidRPr="00715D7F">
              <w:rPr>
                <w:lang w:val="nl-NL"/>
              </w:rPr>
              <w:t>. Maar naar Belgisch recht kan je juridisch dus niet voorhouden dat leeftijdsdiscriminatie anders zou zijn dan geslachtsdiscriminatie. D</w:t>
            </w:r>
            <w:r w:rsidR="005839AF">
              <w:rPr>
                <w:lang w:val="nl-NL"/>
              </w:rPr>
              <w:t>a</w:t>
            </w:r>
            <w:r w:rsidRPr="00715D7F">
              <w:rPr>
                <w:lang w:val="nl-NL"/>
              </w:rPr>
              <w:t xml:space="preserve">t basisprincipe van ons discriminatierecht wordt in het Frans mooi uitgedrukt als het principe van </w:t>
            </w:r>
            <w:r w:rsidR="00832415">
              <w:rPr>
                <w:lang w:val="nl-NL"/>
              </w:rPr>
              <w:t>‘</w:t>
            </w:r>
            <w:r w:rsidRPr="00715D7F">
              <w:rPr>
                <w:lang w:val="nl-NL"/>
              </w:rPr>
              <w:t>l'égalité des égalités</w:t>
            </w:r>
            <w:r w:rsidR="00832415">
              <w:rPr>
                <w:lang w:val="nl-NL"/>
              </w:rPr>
              <w:t>’</w:t>
            </w:r>
            <w:r w:rsidRPr="00715D7F">
              <w:rPr>
                <w:lang w:val="nl-NL"/>
              </w:rPr>
              <w:t>.</w:t>
            </w:r>
          </w:p>
          <w:p w14:paraId="5C50FE62" w14:textId="77777777" w:rsidR="00AF4927" w:rsidRPr="00715D7F" w:rsidRDefault="00AF4927" w:rsidP="00851DEF">
            <w:pPr>
              <w:rPr>
                <w:lang w:val="nl-NL"/>
              </w:rPr>
            </w:pPr>
          </w:p>
          <w:p w14:paraId="2A3BCAB9" w14:textId="7A26EFD5" w:rsidR="00AF4927" w:rsidRPr="00715D7F" w:rsidRDefault="00AF4927" w:rsidP="00851DEF">
            <w:pPr>
              <w:rPr>
                <w:lang w:val="nl-NL"/>
              </w:rPr>
            </w:pPr>
            <w:r w:rsidRPr="00715D7F">
              <w:rPr>
                <w:lang w:val="nl-NL"/>
              </w:rPr>
              <w:t xml:space="preserve">Dat basisprincipe neemt niet weg dat de rechtsbescherming die aan de schending van een welbepaald discriminatieverbod wordt gekoppeld, wel kan verschillen ten aanzien van de schending van een ander discriminatieverbod. Het sanctieapparaat gekoppeld aan de Antidiscriminatiewet is licht verschillend van het sanctieapparaat bepaald in de </w:t>
            </w:r>
            <w:r w:rsidR="005C3036">
              <w:rPr>
                <w:lang w:val="nl-NL"/>
              </w:rPr>
              <w:t>Antir</w:t>
            </w:r>
            <w:r w:rsidRPr="00715D7F">
              <w:rPr>
                <w:lang w:val="nl-NL"/>
              </w:rPr>
              <w:t>acismewet. De schending van het leeftijdsdiscriminatieverbod is dus in beperkte mate verschillend gesanctioneerd dan een schending van het discriminatieverbod op grond van huidskleur.</w:t>
            </w:r>
          </w:p>
          <w:p w14:paraId="52DCDBDF" w14:textId="77777777" w:rsidR="00AF4927" w:rsidRPr="00715D7F" w:rsidRDefault="00AF4927" w:rsidP="00851DEF">
            <w:pPr>
              <w:rPr>
                <w:lang w:val="nl-NL"/>
              </w:rPr>
            </w:pPr>
          </w:p>
          <w:p w14:paraId="7DEBCA7B" w14:textId="214B8706" w:rsidR="00AF4927" w:rsidRPr="00715D7F" w:rsidRDefault="00AF4927" w:rsidP="00851DEF">
            <w:pPr>
              <w:rPr>
                <w:lang w:val="nl-NL"/>
              </w:rPr>
            </w:pPr>
            <w:r w:rsidRPr="00715D7F">
              <w:rPr>
                <w:lang w:val="nl-NL"/>
              </w:rPr>
              <w:t>Tussen discriminatiegronden kunnen ook verschillen bestaan wat rechtvaardigingssysteem betreft. Of</w:t>
            </w:r>
            <w:r w:rsidR="005839AF">
              <w:rPr>
                <w:lang w:val="nl-NL"/>
              </w:rPr>
              <w:t xml:space="preserve"> –</w:t>
            </w:r>
            <w:r w:rsidRPr="00715D7F">
              <w:rPr>
                <w:lang w:val="nl-NL"/>
              </w:rPr>
              <w:t xml:space="preserve"> en hoe</w:t>
            </w:r>
            <w:r w:rsidR="005839AF">
              <w:rPr>
                <w:lang w:val="nl-NL"/>
              </w:rPr>
              <w:t xml:space="preserve"> –</w:t>
            </w:r>
            <w:r w:rsidRPr="00715D7F">
              <w:rPr>
                <w:lang w:val="nl-NL"/>
              </w:rPr>
              <w:t xml:space="preserve"> je als discriminator (de persoon die onderscheid maakt) een onderscheid op grond van een welbepaald criterium kan rechtvaardigen, kan verschillen in functie van het beschermde criterium. Zo geldt bijvoorbeeld voor leeftijdsdiscriminatie een soepeler rechtvaardigingssysteem d</w:t>
            </w:r>
            <w:r w:rsidR="005839AF">
              <w:rPr>
                <w:lang w:val="nl-NL"/>
              </w:rPr>
              <w:t>an voor geslachtsdiscriminatie.</w:t>
            </w:r>
          </w:p>
          <w:p w14:paraId="59C3D408" w14:textId="77777777" w:rsidR="00AF4927" w:rsidRPr="00715D7F" w:rsidRDefault="00AF4927" w:rsidP="00851DEF">
            <w:pPr>
              <w:rPr>
                <w:lang w:val="nl-NL"/>
              </w:rPr>
            </w:pPr>
          </w:p>
          <w:p w14:paraId="48AA20C8" w14:textId="25D53C79" w:rsidR="00AF4927" w:rsidRPr="00715D7F" w:rsidRDefault="00AF4927" w:rsidP="00851DEF">
            <w:pPr>
              <w:numPr>
                <w:ilvl w:val="0"/>
                <w:numId w:val="11"/>
              </w:numPr>
              <w:contextualSpacing/>
              <w:rPr>
                <w:lang w:val="nl-NL"/>
              </w:rPr>
            </w:pPr>
            <w:r w:rsidRPr="00715D7F">
              <w:rPr>
                <w:b/>
                <w:lang w:val="nl-NL" w:eastAsia="en-GB"/>
              </w:rPr>
              <w:t xml:space="preserve">Je hoort ook vaak dat leeftijd een objectief criterium is, dat iedereen treft: </w:t>
            </w:r>
            <w:r w:rsidR="00832415">
              <w:rPr>
                <w:b/>
                <w:lang w:val="nl-NL" w:eastAsia="en-GB"/>
              </w:rPr>
              <w:t>‘</w:t>
            </w:r>
            <w:r w:rsidR="005839AF">
              <w:rPr>
                <w:b/>
                <w:lang w:val="nl-NL" w:eastAsia="en-GB"/>
              </w:rPr>
              <w:t>I</w:t>
            </w:r>
            <w:r w:rsidRPr="00715D7F">
              <w:rPr>
                <w:b/>
                <w:lang w:val="nl-NL" w:eastAsia="en-GB"/>
              </w:rPr>
              <w:t>edereen bereikt ooit een bepaalde leeftijd</w:t>
            </w:r>
            <w:r w:rsidR="005839AF">
              <w:rPr>
                <w:b/>
                <w:lang w:val="nl-NL" w:eastAsia="en-GB"/>
              </w:rPr>
              <w:t>.</w:t>
            </w:r>
            <w:r w:rsidR="00832415">
              <w:rPr>
                <w:b/>
                <w:lang w:val="nl-NL" w:eastAsia="en-GB"/>
              </w:rPr>
              <w:t>’</w:t>
            </w:r>
          </w:p>
          <w:p w14:paraId="41B86562" w14:textId="77777777" w:rsidR="00AF4927" w:rsidRPr="00715D7F" w:rsidRDefault="00AF4927" w:rsidP="00851DEF">
            <w:pPr>
              <w:rPr>
                <w:lang w:val="nl-NL"/>
              </w:rPr>
            </w:pPr>
          </w:p>
          <w:p w14:paraId="5A163A70" w14:textId="35F37974" w:rsidR="00AF4927" w:rsidRPr="00715D7F" w:rsidRDefault="005839AF" w:rsidP="00851DEF">
            <w:pPr>
              <w:rPr>
                <w:lang w:val="nl-NL"/>
              </w:rPr>
            </w:pPr>
            <w:r>
              <w:rPr>
                <w:lang w:val="nl-NL"/>
              </w:rPr>
              <w:t>Juridisch is da</w:t>
            </w:r>
            <w:r w:rsidR="00AF4927" w:rsidRPr="00715D7F">
              <w:rPr>
                <w:lang w:val="nl-NL"/>
              </w:rPr>
              <w:t>t weinig overtuigend. Ook geslacht is een objectief criterium; en ook daar koppelen we een discriminatiebescherming aan. De hamvraag is of het gebruik van een (objectief) criterium al dan niet verantwoord is. Het tweede argument is niet pertinent en bovendien onjuist: niet iedereen bereikt ooit een bepaalde leeftijd. Uiteraard is leeftijd evolutief, maar er zijn wel meer beschermde criteria die evolutief zijn of kunnen zijn. Denk maar aan nationaliteit, levensovertuiging of handicap. Maar ook geslacht kan vandaag evolutief zijn. Bovendien treft leeftijd elk individu niet op dezelfde manier. We weten allemaal dat alleen al de levensverwachting sterk kan verschillen van individu tot individu. Zeker in een diverse en heterogene maatschappij, waar</w:t>
            </w:r>
            <w:r>
              <w:rPr>
                <w:lang w:val="nl-NL"/>
              </w:rPr>
              <w:t>in</w:t>
            </w:r>
            <w:r w:rsidR="00AF4927" w:rsidRPr="00715D7F">
              <w:rPr>
                <w:lang w:val="nl-NL"/>
              </w:rPr>
              <w:t xml:space="preserve"> levenskansen en levensloop sterk kunnen verschillen op individueel vlak, lijkt het evolutieve karakter van leeftijd </w:t>
            </w:r>
            <w:r>
              <w:rPr>
                <w:lang w:val="nl-NL"/>
              </w:rPr>
              <w:t>me</w:t>
            </w:r>
            <w:r w:rsidR="00AF4927" w:rsidRPr="00715D7F">
              <w:rPr>
                <w:lang w:val="nl-NL"/>
              </w:rPr>
              <w:t xml:space="preserve"> dus een onvoldoende verantwoording om onderscheid op grond van leeftijd per definitie goed te praten.</w:t>
            </w:r>
          </w:p>
          <w:p w14:paraId="21CCD2BA" w14:textId="77777777" w:rsidR="00AF4927" w:rsidRPr="00715D7F" w:rsidRDefault="00AF4927" w:rsidP="00851DEF">
            <w:pPr>
              <w:rPr>
                <w:lang w:val="nl-NL"/>
              </w:rPr>
            </w:pPr>
          </w:p>
          <w:p w14:paraId="49BCDC99" w14:textId="2410AECF" w:rsidR="00AF4927" w:rsidRPr="00715D7F" w:rsidRDefault="00AF4927" w:rsidP="00851DEF">
            <w:pPr>
              <w:rPr>
                <w:lang w:val="nl-NL"/>
              </w:rPr>
            </w:pPr>
            <w:r w:rsidRPr="00715D7F">
              <w:rPr>
                <w:lang w:val="nl-NL"/>
              </w:rPr>
              <w:t xml:space="preserve">Dat leeftijd vandaag door sommigen als </w:t>
            </w:r>
            <w:r w:rsidR="00832415">
              <w:rPr>
                <w:lang w:val="nl-NL"/>
              </w:rPr>
              <w:t>‘</w:t>
            </w:r>
            <w:r w:rsidRPr="00715D7F">
              <w:rPr>
                <w:lang w:val="nl-NL"/>
              </w:rPr>
              <w:t>anders</w:t>
            </w:r>
            <w:r w:rsidR="00832415">
              <w:rPr>
                <w:lang w:val="nl-NL"/>
              </w:rPr>
              <w:t>’</w:t>
            </w:r>
            <w:r w:rsidRPr="00715D7F">
              <w:rPr>
                <w:lang w:val="nl-NL"/>
              </w:rPr>
              <w:t xml:space="preserve"> wordt besch</w:t>
            </w:r>
            <w:r w:rsidR="005839AF">
              <w:rPr>
                <w:lang w:val="nl-NL"/>
              </w:rPr>
              <w:t>ouwd, is nochtans</w:t>
            </w:r>
            <w:r w:rsidRPr="00715D7F">
              <w:rPr>
                <w:lang w:val="nl-NL"/>
              </w:rPr>
              <w:t xml:space="preserve"> begrijpelijk. In onze </w:t>
            </w:r>
            <w:r w:rsidRPr="00715D7F">
              <w:rPr>
                <w:lang w:val="nl-NL"/>
              </w:rPr>
              <w:lastRenderedPageBreak/>
              <w:t>arbeidsmarkt en in onze organisatie van de welvaartstaat is leeftijd lang en veelvuldig gebruikt als criterium voor onderscheid. Het is ook lange tijd door velen als een perfect legitiem en verantwoord criterium beschouwd. Leeftijdsonderscheid is met andere woorden gedurende lange tijd geïnstitutionaliseerd geweest. In die zin is er ook een sterke parallel te trekken met het verbod op geslachtsdiscriminatie: ook dat werd ingevoerd op een moment dat onderscheid op grond van geslacht nog een van de fundamenten was van de maatschappelijke ordening. Vandaag kijken vele</w:t>
            </w:r>
            <w:r w:rsidR="00D5336F">
              <w:rPr>
                <w:lang w:val="nl-NL"/>
              </w:rPr>
              <w:t>n</w:t>
            </w:r>
            <w:r w:rsidRPr="00715D7F">
              <w:rPr>
                <w:lang w:val="nl-NL"/>
              </w:rPr>
              <w:t xml:space="preserve"> met enige verwondering naar dat geïnstitutionaliseerde geslachtsonderscheid. Ik sluit niet uit dat onze kinderen in de toekomst met eenzelfde verwondering zullen kijken naar ons gebruik van het leeftijdsonderscheid vandaag.</w:t>
            </w:r>
          </w:p>
          <w:p w14:paraId="6D67A7CE" w14:textId="77777777" w:rsidR="00AF4927" w:rsidRPr="00715D7F" w:rsidRDefault="00AF4927" w:rsidP="00851DEF">
            <w:pPr>
              <w:rPr>
                <w:lang w:val="nl-NL"/>
              </w:rPr>
            </w:pPr>
          </w:p>
          <w:p w14:paraId="3C9D7BF4" w14:textId="4A0D0F1F" w:rsidR="00AF4927" w:rsidRPr="00715D7F" w:rsidRDefault="005839AF" w:rsidP="00851DEF">
            <w:pPr>
              <w:rPr>
                <w:lang w:val="nl-NL"/>
              </w:rPr>
            </w:pPr>
            <w:r>
              <w:rPr>
                <w:lang w:val="nl-NL"/>
              </w:rPr>
              <w:t>Da</w:t>
            </w:r>
            <w:r w:rsidR="00AF4927" w:rsidRPr="00715D7F">
              <w:rPr>
                <w:lang w:val="nl-NL"/>
              </w:rPr>
              <w:t>t gezegd zijnde, betwijfel ik niet dat er ook vandaag nog heel wat gevallen zijn waar</w:t>
            </w:r>
            <w:r>
              <w:rPr>
                <w:lang w:val="nl-NL"/>
              </w:rPr>
              <w:t>in</w:t>
            </w:r>
            <w:r w:rsidR="00AF4927" w:rsidRPr="00715D7F">
              <w:rPr>
                <w:lang w:val="nl-NL"/>
              </w:rPr>
              <w:t xml:space="preserve"> leeftijdsonderscheid maatschappelijk wenselijk is en juridisch verantwoord kan worden. Net zoals onderscheid op grond van geslacht in bepaalde gevallen nog maatschappelijk wenselijk en verantwoordbaar is. Maar er zijn ook heel wat gevallen waar het leeftijdsonderscheid een te botte bijl is om onderscheid te maken: het leidt vaak tot sociaal onrechtvaardige situaties en creëert vaak maatschappelijk-economisch ongewenste bijwerkingen. Waarom zouden we die niet aan een dis</w:t>
            </w:r>
            <w:r>
              <w:rPr>
                <w:lang w:val="nl-NL"/>
              </w:rPr>
              <w:t>criminatietoetsing onderwerpen?</w:t>
            </w:r>
          </w:p>
          <w:p w14:paraId="00A90BB2" w14:textId="77777777" w:rsidR="00AF4927" w:rsidRPr="00715D7F" w:rsidRDefault="00AF4927" w:rsidP="00851DEF">
            <w:pPr>
              <w:rPr>
                <w:lang w:val="nl-NL"/>
              </w:rPr>
            </w:pPr>
          </w:p>
          <w:p w14:paraId="70326D26" w14:textId="77777777" w:rsidR="00AF4927" w:rsidRPr="00715D7F" w:rsidRDefault="00AF4927" w:rsidP="00851DEF">
            <w:pPr>
              <w:numPr>
                <w:ilvl w:val="0"/>
                <w:numId w:val="11"/>
              </w:numPr>
              <w:contextualSpacing/>
              <w:rPr>
                <w:b/>
                <w:lang w:val="nl-NL"/>
              </w:rPr>
            </w:pPr>
            <w:r w:rsidRPr="00715D7F">
              <w:rPr>
                <w:b/>
                <w:lang w:val="nl-NL"/>
              </w:rPr>
              <w:t>In haar eerste arrest over de toepassing van de richtlijn 2000/78/EG (zaak C-144/04, Mangold) gaf het Europese Hof van Justitie in 2005 wel aan dat – in de context van arbeid en werkgelegenheid – het verbod van leeftijdsdiscriminatie een algemeen beginsel van gemeenschapsrecht is. Wat betekent dat concreet?</w:t>
            </w:r>
          </w:p>
          <w:p w14:paraId="59924191" w14:textId="77777777" w:rsidR="00AF4927" w:rsidRPr="00715D7F" w:rsidRDefault="00AF4927" w:rsidP="00851DEF">
            <w:pPr>
              <w:rPr>
                <w:lang w:val="nl-NL"/>
              </w:rPr>
            </w:pPr>
          </w:p>
          <w:p w14:paraId="5AEA3928" w14:textId="50B7A977" w:rsidR="00AF4927" w:rsidRPr="00715D7F" w:rsidRDefault="00AF4927" w:rsidP="00851DEF">
            <w:pPr>
              <w:rPr>
                <w:lang w:val="nl-NL"/>
              </w:rPr>
            </w:pPr>
            <w:r w:rsidRPr="00715D7F">
              <w:rPr>
                <w:lang w:val="nl-NL"/>
              </w:rPr>
              <w:t>Kort samengevat</w:t>
            </w:r>
            <w:r w:rsidR="005839AF">
              <w:rPr>
                <w:lang w:val="nl-NL"/>
              </w:rPr>
              <w:t>:</w:t>
            </w:r>
            <w:r w:rsidRPr="00715D7F">
              <w:rPr>
                <w:lang w:val="nl-NL"/>
              </w:rPr>
              <w:t xml:space="preserve"> dat het Europese Hof van Justitie het verbod op leeftijdsdiscriminatie </w:t>
            </w:r>
            <w:r w:rsidR="005839AF">
              <w:rPr>
                <w:lang w:val="nl-NL"/>
              </w:rPr>
              <w:t>ernstig</w:t>
            </w:r>
            <w:r w:rsidRPr="00715D7F">
              <w:rPr>
                <w:lang w:val="nl-NL"/>
              </w:rPr>
              <w:t xml:space="preserve"> neemt. Het Hof geeft trouwens aan dat het leeftijdsdiscriminatieverbod moet gelezen worden tegen de achtergrond van het grondrecht om te werken dat in het Handvest van de Grondrechten van de EU is geconsacreerd. Het leeftijdsdiscriminatieverbod wordt dus ingezet om de doelstellingen van de act</w:t>
            </w:r>
            <w:r w:rsidR="005839AF">
              <w:rPr>
                <w:lang w:val="nl-NL"/>
              </w:rPr>
              <w:t>ieve welvaartstaat te bereiken.</w:t>
            </w:r>
          </w:p>
          <w:p w14:paraId="669F996F" w14:textId="77777777" w:rsidR="00AF4927" w:rsidRPr="00715D7F" w:rsidRDefault="00AF4927" w:rsidP="00851DEF">
            <w:pPr>
              <w:rPr>
                <w:lang w:val="nl-NL"/>
              </w:rPr>
            </w:pPr>
          </w:p>
          <w:p w14:paraId="13CE125D" w14:textId="77777777" w:rsidR="00AF4927" w:rsidRPr="00715D7F" w:rsidRDefault="00AF4927" w:rsidP="00851DEF">
            <w:pPr>
              <w:numPr>
                <w:ilvl w:val="0"/>
                <w:numId w:val="11"/>
              </w:numPr>
              <w:contextualSpacing/>
              <w:rPr>
                <w:b/>
                <w:lang w:val="nl-NL"/>
              </w:rPr>
            </w:pPr>
            <w:r w:rsidRPr="00715D7F">
              <w:rPr>
                <w:b/>
                <w:lang w:val="nl-NL"/>
              </w:rPr>
              <w:t>Ondertussen gaf diezelfde richtlijn aanleiding tot 22 arresten op prejudiciële verwijzing, waarvan er maar liefst 18 over leeftijd gaan. Wat moeten we hieruit afleiden?</w:t>
            </w:r>
          </w:p>
          <w:p w14:paraId="63A347DC" w14:textId="77777777" w:rsidR="00AF4927" w:rsidRPr="00715D7F" w:rsidRDefault="00AF4927" w:rsidP="00851DEF">
            <w:pPr>
              <w:rPr>
                <w:lang w:val="nl-NL"/>
              </w:rPr>
            </w:pPr>
          </w:p>
          <w:p w14:paraId="0A08A71B" w14:textId="4AEC6D6D" w:rsidR="00AF4927" w:rsidRPr="00715D7F" w:rsidRDefault="00AF4927" w:rsidP="00851DEF">
            <w:pPr>
              <w:rPr>
                <w:lang w:val="nl-NL"/>
              </w:rPr>
            </w:pPr>
            <w:r w:rsidRPr="00715D7F">
              <w:rPr>
                <w:lang w:val="nl-NL"/>
              </w:rPr>
              <w:t xml:space="preserve">Sommigen leiden </w:t>
            </w:r>
            <w:r w:rsidR="005839AF">
              <w:rPr>
                <w:lang w:val="nl-NL"/>
              </w:rPr>
              <w:t>daar</w:t>
            </w:r>
            <w:r w:rsidRPr="00715D7F">
              <w:rPr>
                <w:lang w:val="nl-NL"/>
              </w:rPr>
              <w:t xml:space="preserve"> het controversiële karakter van leeftijdsdiscriminatie</w:t>
            </w:r>
            <w:r w:rsidR="005839AF">
              <w:rPr>
                <w:lang w:val="nl-NL"/>
              </w:rPr>
              <w:t xml:space="preserve"> (of het verbod daarop) uit af.</w:t>
            </w:r>
          </w:p>
          <w:p w14:paraId="08FF64AB" w14:textId="77777777" w:rsidR="00AF4927" w:rsidRPr="00715D7F" w:rsidRDefault="00AF4927" w:rsidP="00851DEF">
            <w:pPr>
              <w:rPr>
                <w:lang w:val="nl-NL"/>
              </w:rPr>
            </w:pPr>
          </w:p>
          <w:p w14:paraId="48C5ADE4" w14:textId="239406E9" w:rsidR="00AF4927" w:rsidRPr="00715D7F" w:rsidRDefault="00AF4927" w:rsidP="00851DEF">
            <w:pPr>
              <w:rPr>
                <w:lang w:val="nl-NL"/>
              </w:rPr>
            </w:pPr>
            <w:r w:rsidRPr="00715D7F">
              <w:rPr>
                <w:lang w:val="nl-NL"/>
              </w:rPr>
              <w:t xml:space="preserve">Persoonlijk zie ik het eerder als de illustratie van wat we zonet bespraken. </w:t>
            </w:r>
            <w:r w:rsidR="005839AF">
              <w:rPr>
                <w:lang w:val="nl-NL"/>
              </w:rPr>
              <w:t>He</w:t>
            </w:r>
            <w:r w:rsidRPr="00715D7F">
              <w:rPr>
                <w:lang w:val="nl-NL"/>
              </w:rPr>
              <w:t xml:space="preserve">t grote aantal arresten houdt verband met het – in </w:t>
            </w:r>
            <w:r w:rsidR="00DF36C2">
              <w:rPr>
                <w:lang w:val="nl-NL"/>
              </w:rPr>
              <w:t>veel</w:t>
            </w:r>
            <w:r w:rsidRPr="00715D7F">
              <w:rPr>
                <w:lang w:val="nl-NL"/>
              </w:rPr>
              <w:t xml:space="preserve"> lidstaten – lange tijd geïnstitutionaliseerde leeftijdsonderscheid. D</w:t>
            </w:r>
            <w:r w:rsidR="005839AF">
              <w:rPr>
                <w:lang w:val="nl-NL"/>
              </w:rPr>
              <w:t>i</w:t>
            </w:r>
            <w:r w:rsidRPr="00715D7F">
              <w:rPr>
                <w:lang w:val="nl-NL"/>
              </w:rPr>
              <w:t>e arresten vormen de concrete vertaling van de inherente spanning die bestaat tussen het verbod op leeftijdsdiscriminatie en het traditionel</w:t>
            </w:r>
            <w:r w:rsidR="005839AF">
              <w:rPr>
                <w:lang w:val="nl-NL"/>
              </w:rPr>
              <w:t>e</w:t>
            </w:r>
            <w:r w:rsidRPr="00715D7F">
              <w:rPr>
                <w:lang w:val="nl-NL"/>
              </w:rPr>
              <w:t xml:space="preserve"> sociaal beleid in </w:t>
            </w:r>
            <w:r w:rsidR="00DF36C2">
              <w:rPr>
                <w:lang w:val="nl-NL"/>
              </w:rPr>
              <w:t>veel</w:t>
            </w:r>
            <w:r w:rsidRPr="00715D7F">
              <w:rPr>
                <w:lang w:val="nl-NL"/>
              </w:rPr>
              <w:t xml:space="preserve"> lidstaten. Uiteraard houdt d</w:t>
            </w:r>
            <w:r w:rsidR="005839AF">
              <w:rPr>
                <w:lang w:val="nl-NL"/>
              </w:rPr>
              <w:t>a</w:t>
            </w:r>
            <w:r w:rsidRPr="00715D7F">
              <w:rPr>
                <w:lang w:val="nl-NL"/>
              </w:rPr>
              <w:t>t ook verband met het rechtvaardigingssysteem</w:t>
            </w:r>
            <w:r w:rsidR="005839AF">
              <w:rPr>
                <w:lang w:val="nl-NL"/>
              </w:rPr>
              <w:t>,</w:t>
            </w:r>
            <w:r w:rsidRPr="00715D7F">
              <w:rPr>
                <w:lang w:val="nl-NL"/>
              </w:rPr>
              <w:t xml:space="preserve"> dat naar Europees recht is gekoppeld aan leeftijdsonderscheid. Het is een soepeler rechtvaardigingssysteem dan dat gekoppeld aan geslachtsdiscriminatie. Maar dat soepeler rechtvaardigingssysteem is precies gekomen om de inherente spanning tussen het verbod op leeftijdsdiscriminatie en het traditionel</w:t>
            </w:r>
            <w:r w:rsidR="005839AF">
              <w:rPr>
                <w:lang w:val="nl-NL"/>
              </w:rPr>
              <w:t>e</w:t>
            </w:r>
            <w:r w:rsidRPr="00715D7F">
              <w:rPr>
                <w:lang w:val="nl-NL"/>
              </w:rPr>
              <w:t xml:space="preserve"> sociaal beleid in ve</w:t>
            </w:r>
            <w:r w:rsidR="005839AF">
              <w:rPr>
                <w:lang w:val="nl-NL"/>
              </w:rPr>
              <w:t>e</w:t>
            </w:r>
            <w:r w:rsidRPr="00715D7F">
              <w:rPr>
                <w:lang w:val="nl-NL"/>
              </w:rPr>
              <w:t>l lidstaten op te vangen.</w:t>
            </w:r>
          </w:p>
          <w:p w14:paraId="62ACDF64" w14:textId="77777777" w:rsidR="00AF4927" w:rsidRPr="00715D7F" w:rsidRDefault="00AF4927" w:rsidP="00851DEF">
            <w:pPr>
              <w:rPr>
                <w:lang w:val="nl-NL"/>
              </w:rPr>
            </w:pPr>
          </w:p>
          <w:p w14:paraId="1D02D7D2" w14:textId="6C8FC642" w:rsidR="00AF4927" w:rsidRPr="00715D7F" w:rsidRDefault="00AF4927" w:rsidP="00851DEF">
            <w:pPr>
              <w:numPr>
                <w:ilvl w:val="0"/>
                <w:numId w:val="11"/>
              </w:numPr>
              <w:contextualSpacing/>
              <w:rPr>
                <w:b/>
                <w:lang w:val="nl-NL"/>
              </w:rPr>
            </w:pPr>
            <w:r w:rsidRPr="00715D7F">
              <w:rPr>
                <w:b/>
                <w:lang w:val="nl-NL"/>
              </w:rPr>
              <w:t>Welke beleids- en interpretatieruimte laat Europa in dit domein eigenlijk nog aan de nationale overheden, sociale partners en rechters? De rechtspraak van het Hof van Justitie lijkt op d</w:t>
            </w:r>
            <w:r w:rsidR="005839AF">
              <w:rPr>
                <w:b/>
                <w:lang w:val="nl-NL"/>
              </w:rPr>
              <w:t>a</w:t>
            </w:r>
            <w:r w:rsidRPr="00715D7F">
              <w:rPr>
                <w:b/>
                <w:lang w:val="nl-NL"/>
              </w:rPr>
              <w:t>t punt nogal grillig, maar u ziet toch een aantal ijkpunten en tendensen.</w:t>
            </w:r>
          </w:p>
          <w:p w14:paraId="111E5AA0" w14:textId="77777777" w:rsidR="00AF4927" w:rsidRPr="00715D7F" w:rsidRDefault="00AF4927" w:rsidP="00851DEF">
            <w:pPr>
              <w:rPr>
                <w:lang w:val="nl-NL"/>
              </w:rPr>
            </w:pPr>
          </w:p>
          <w:p w14:paraId="54875C9A" w14:textId="62B5CD62" w:rsidR="00AF4927" w:rsidRPr="00715D7F" w:rsidRDefault="00AF4927" w:rsidP="00851DEF">
            <w:pPr>
              <w:rPr>
                <w:lang w:val="nl-NL"/>
              </w:rPr>
            </w:pPr>
            <w:r w:rsidRPr="00715D7F">
              <w:rPr>
                <w:lang w:val="nl-NL"/>
              </w:rPr>
              <w:t>Op dat vlak kan je in de huidige rechtspraak een interessante paradox vaststellen.</w:t>
            </w:r>
          </w:p>
          <w:p w14:paraId="67F86DCA" w14:textId="77777777" w:rsidR="00AF4927" w:rsidRPr="00715D7F" w:rsidRDefault="00AF4927" w:rsidP="00851DEF">
            <w:pPr>
              <w:rPr>
                <w:lang w:val="nl-NL"/>
              </w:rPr>
            </w:pPr>
          </w:p>
          <w:p w14:paraId="4098C329" w14:textId="56D555E0" w:rsidR="00AF4927" w:rsidRPr="00715D7F" w:rsidRDefault="005839AF" w:rsidP="00851DEF">
            <w:pPr>
              <w:rPr>
                <w:lang w:val="nl-NL"/>
              </w:rPr>
            </w:pPr>
            <w:r>
              <w:rPr>
                <w:lang w:val="nl-NL"/>
              </w:rPr>
              <w:t>Aan</w:t>
            </w:r>
            <w:r w:rsidR="00AF4927" w:rsidRPr="00715D7F">
              <w:rPr>
                <w:lang w:val="nl-NL"/>
              </w:rPr>
              <w:t xml:space="preserve"> de ene kant kan je merken dat het Hof de deur naar de rechtvaardiging van leeftijdsonderscheid </w:t>
            </w:r>
            <w:r w:rsidR="00AF4927" w:rsidRPr="00715D7F">
              <w:rPr>
                <w:lang w:val="nl-NL"/>
              </w:rPr>
              <w:lastRenderedPageBreak/>
              <w:t xml:space="preserve">ruim heeft opengezet. Met de regelmaat van de klok bevestigt het dat de wetgever en de sociale partners over een ruime beoordelingsvrijheid beschikken bij de rechtvaardiging van leeftijdsonderscheid. Hoewel het echte toetsingsmodel nog onvoldoende is uitgekristalliseerd, is er toch een duidelijke tendens waar te nemen dat de toetsing door het Hof zeer marginaal is. Het zal een leeftijdsonderscheid pas als verboden discriminatie bestempelen als </w:t>
            </w:r>
            <w:r w:rsidR="00DF36C2">
              <w:rPr>
                <w:lang w:val="nl-NL"/>
              </w:rPr>
              <w:t>dat</w:t>
            </w:r>
            <w:r w:rsidR="00AF4927" w:rsidRPr="00715D7F">
              <w:rPr>
                <w:lang w:val="nl-NL"/>
              </w:rPr>
              <w:t xml:space="preserve"> een excessieve inbreuk vormt op gerechtvaardigde aanspraken van de gediscrimineerde werknemer.</w:t>
            </w:r>
          </w:p>
          <w:p w14:paraId="3F83E17F" w14:textId="77777777" w:rsidR="00AF4927" w:rsidRPr="00715D7F" w:rsidRDefault="00AF4927" w:rsidP="00851DEF">
            <w:pPr>
              <w:rPr>
                <w:lang w:val="nl-NL"/>
              </w:rPr>
            </w:pPr>
          </w:p>
          <w:p w14:paraId="416EAAAA" w14:textId="7CD6AFEE" w:rsidR="00AF4927" w:rsidRPr="00715D7F" w:rsidRDefault="00DF36C2" w:rsidP="00851DEF">
            <w:pPr>
              <w:rPr>
                <w:lang w:val="nl-NL"/>
              </w:rPr>
            </w:pPr>
            <w:r>
              <w:rPr>
                <w:lang w:val="nl-NL"/>
              </w:rPr>
              <w:t>Aan</w:t>
            </w:r>
            <w:r w:rsidR="00AF4927" w:rsidRPr="00715D7F">
              <w:rPr>
                <w:lang w:val="nl-NL"/>
              </w:rPr>
              <w:t xml:space="preserve"> de andere kant kan je vaststellen dat de lidstaten en de sociale partners het in v</w:t>
            </w:r>
            <w:r>
              <w:rPr>
                <w:lang w:val="nl-NL"/>
              </w:rPr>
              <w:t>e</w:t>
            </w:r>
            <w:r w:rsidR="00AF4927" w:rsidRPr="00715D7F">
              <w:rPr>
                <w:lang w:val="nl-NL"/>
              </w:rPr>
              <w:t>el gevallen erg moeilijk hebben om hun leeftijdsonderscheid succesvol te verantwoorden. Heel wat klassieke arbeidsrechtelijke regelingen die gebaseerd zijn op leeftijd, krijgen een onvoldoende bij hun Europees examen voor het Hof van Justitie. En dat ondanks het feit dat Europa nu een veel makkelijker examen oplegt in geval van leeftijdsdiscriminatie dan in het verleden bij geslachtsdiscriminatie.</w:t>
            </w:r>
          </w:p>
          <w:p w14:paraId="4D961A51" w14:textId="77777777" w:rsidR="00AF4927" w:rsidRPr="00715D7F" w:rsidRDefault="00AF4927" w:rsidP="00851DEF">
            <w:pPr>
              <w:rPr>
                <w:lang w:val="nl-NL"/>
              </w:rPr>
            </w:pPr>
          </w:p>
          <w:p w14:paraId="127C781C" w14:textId="43A1D972" w:rsidR="00AF4927" w:rsidRPr="00715D7F" w:rsidRDefault="00AF4927" w:rsidP="00851DEF">
            <w:pPr>
              <w:numPr>
                <w:ilvl w:val="0"/>
                <w:numId w:val="11"/>
              </w:numPr>
              <w:contextualSpacing/>
              <w:rPr>
                <w:b/>
                <w:lang w:val="nl-NL"/>
              </w:rPr>
            </w:pPr>
            <w:r w:rsidRPr="00715D7F">
              <w:rPr>
                <w:b/>
                <w:lang w:val="nl-NL"/>
              </w:rPr>
              <w:t xml:space="preserve">In België blijft de factor leeftijd </w:t>
            </w:r>
            <w:r w:rsidR="00DF36C2">
              <w:rPr>
                <w:b/>
                <w:lang w:val="nl-NL"/>
              </w:rPr>
              <w:t xml:space="preserve">direct of indirect </w:t>
            </w:r>
            <w:r w:rsidRPr="00715D7F">
              <w:rPr>
                <w:b/>
                <w:lang w:val="nl-NL"/>
              </w:rPr>
              <w:t xml:space="preserve">een belangrijke rol spelen in diverse (collectieve) arbeidsregelingen. Denk maar aan het brugpensioen bij herstructurering en bij ontslagselectie, of de moeizame omzetting van de vroegere leeftijdsbarema’s naar een systeem dat gebaseerd is op ‘levenservaring’ </w:t>
            </w:r>
            <w:r w:rsidR="00DF36C2">
              <w:rPr>
                <w:b/>
                <w:lang w:val="nl-NL"/>
              </w:rPr>
              <w:t xml:space="preserve">– </w:t>
            </w:r>
            <w:r w:rsidRPr="00715D7F">
              <w:rPr>
                <w:b/>
                <w:lang w:val="nl-NL"/>
              </w:rPr>
              <w:t xml:space="preserve">en </w:t>
            </w:r>
            <w:r w:rsidR="00DF36C2">
              <w:rPr>
                <w:b/>
                <w:lang w:val="nl-NL"/>
              </w:rPr>
              <w:t xml:space="preserve">dat </w:t>
            </w:r>
            <w:r w:rsidRPr="00715D7F">
              <w:rPr>
                <w:b/>
                <w:lang w:val="nl-NL"/>
              </w:rPr>
              <w:t xml:space="preserve">dus eigenlijk nog </w:t>
            </w:r>
            <w:r w:rsidR="00DF36C2">
              <w:rPr>
                <w:b/>
                <w:lang w:val="nl-NL"/>
              </w:rPr>
              <w:t>altijd</w:t>
            </w:r>
            <w:r w:rsidRPr="00715D7F">
              <w:rPr>
                <w:b/>
                <w:lang w:val="nl-NL"/>
              </w:rPr>
              <w:t xml:space="preserve"> sterk leeftijdsge</w:t>
            </w:r>
            <w:r w:rsidR="00DF36C2">
              <w:rPr>
                <w:b/>
                <w:lang w:val="nl-NL"/>
              </w:rPr>
              <w:t>bonden</w:t>
            </w:r>
            <w:r w:rsidRPr="00715D7F">
              <w:rPr>
                <w:b/>
                <w:lang w:val="nl-NL"/>
              </w:rPr>
              <w:t xml:space="preserve"> is. Zijn </w:t>
            </w:r>
            <w:r w:rsidR="00F55251">
              <w:rPr>
                <w:b/>
                <w:lang w:val="nl-NL"/>
              </w:rPr>
              <w:t>die</w:t>
            </w:r>
            <w:r w:rsidRPr="00715D7F">
              <w:rPr>
                <w:b/>
                <w:lang w:val="nl-NL"/>
              </w:rPr>
              <w:t xml:space="preserve"> regelingen volgens u verdedigbaar?</w:t>
            </w:r>
          </w:p>
          <w:p w14:paraId="4C18861D" w14:textId="77777777" w:rsidR="00AF4927" w:rsidRPr="00715D7F" w:rsidRDefault="00AF4927" w:rsidP="00851DEF">
            <w:pPr>
              <w:rPr>
                <w:lang w:val="nl-NL"/>
              </w:rPr>
            </w:pPr>
          </w:p>
          <w:p w14:paraId="63DDEC5C" w14:textId="4BA9E25F" w:rsidR="00AF4927" w:rsidRPr="00715D7F" w:rsidRDefault="00AF4927" w:rsidP="00851DEF">
            <w:pPr>
              <w:rPr>
                <w:lang w:val="nl-NL"/>
              </w:rPr>
            </w:pPr>
            <w:r w:rsidRPr="00715D7F">
              <w:rPr>
                <w:lang w:val="nl-NL"/>
              </w:rPr>
              <w:t xml:space="preserve">Dat hangt </w:t>
            </w:r>
            <w:r w:rsidR="00F55251">
              <w:rPr>
                <w:lang w:val="nl-NL"/>
              </w:rPr>
              <w:t>van de</w:t>
            </w:r>
            <w:r w:rsidRPr="00715D7F">
              <w:rPr>
                <w:lang w:val="nl-NL"/>
              </w:rPr>
              <w:t xml:space="preserve"> context</w:t>
            </w:r>
            <w:r w:rsidR="00F55251">
              <w:rPr>
                <w:lang w:val="nl-NL"/>
              </w:rPr>
              <w:t xml:space="preserve"> af</w:t>
            </w:r>
            <w:r w:rsidRPr="00715D7F">
              <w:rPr>
                <w:lang w:val="nl-NL"/>
              </w:rPr>
              <w:t xml:space="preserve">. In een zuiver </w:t>
            </w:r>
            <w:r w:rsidRPr="00F55251">
              <w:rPr>
                <w:i/>
                <w:lang w:val="nl-NL"/>
              </w:rPr>
              <w:t>Belgo-Belgische</w:t>
            </w:r>
            <w:r w:rsidR="00F55251">
              <w:rPr>
                <w:lang w:val="nl-NL"/>
              </w:rPr>
              <w:t xml:space="preserve"> context</w:t>
            </w:r>
            <w:r w:rsidRPr="00715D7F">
              <w:rPr>
                <w:lang w:val="nl-NL"/>
              </w:rPr>
              <w:t xml:space="preserve"> blijken ve</w:t>
            </w:r>
            <w:r w:rsidR="00F55251">
              <w:rPr>
                <w:lang w:val="nl-NL"/>
              </w:rPr>
              <w:t>e</w:t>
            </w:r>
            <w:r w:rsidRPr="00715D7F">
              <w:rPr>
                <w:lang w:val="nl-NL"/>
              </w:rPr>
              <w:t>l regelingen nog verdedigbaar</w:t>
            </w:r>
            <w:r w:rsidR="00D5336F">
              <w:rPr>
                <w:lang w:val="nl-NL"/>
              </w:rPr>
              <w:t xml:space="preserve">, </w:t>
            </w:r>
            <w:r w:rsidR="00F55251">
              <w:rPr>
                <w:lang w:val="nl-NL"/>
              </w:rPr>
              <w:t>net</w:t>
            </w:r>
            <w:r w:rsidRPr="00715D7F">
              <w:rPr>
                <w:lang w:val="nl-NL"/>
              </w:rPr>
              <w:t xml:space="preserve"> omdat leeftijdsonderscheid in onze arbeidsmarkt nog zo geïnstitutiona</w:t>
            </w:r>
            <w:r w:rsidR="00F55251">
              <w:rPr>
                <w:lang w:val="nl-NL"/>
              </w:rPr>
              <w:t xml:space="preserve">liseerd is. En voorlopig is er </w:t>
            </w:r>
            <w:r w:rsidRPr="00715D7F">
              <w:rPr>
                <w:lang w:val="nl-NL"/>
              </w:rPr>
              <w:t>weinig appetijt om de institutionele vormen van leeftijdsonderscheid in vraag te stellen. Je merkt dat op alle niveaus: bij de sociale partners in het socia</w:t>
            </w:r>
            <w:r w:rsidR="00F55251">
              <w:rPr>
                <w:lang w:val="nl-NL"/>
              </w:rPr>
              <w:t>a</w:t>
            </w:r>
            <w:r w:rsidRPr="00715D7F">
              <w:rPr>
                <w:lang w:val="nl-NL"/>
              </w:rPr>
              <w:t>l overleg, bij de overheid in haar arbeidsmarktpolitiek en bij onze magistraten in hun rechtspraak. Of we onze vertrouwde Belgische regelingen er ook Europees</w:t>
            </w:r>
            <w:r w:rsidR="00F55251">
              <w:rPr>
                <w:lang w:val="nl-NL"/>
              </w:rPr>
              <w:t>-</w:t>
            </w:r>
            <w:r w:rsidRPr="00715D7F">
              <w:rPr>
                <w:lang w:val="nl-NL"/>
              </w:rPr>
              <w:t>rechtelijk doorkrijgen, is nog afwachten. Maar in ieder geval zijn de vooruitzichten voor sommige van die regelingen niet zo gunstig.</w:t>
            </w:r>
          </w:p>
          <w:p w14:paraId="53C17FDB" w14:textId="77777777" w:rsidR="00AF4927" w:rsidRPr="00715D7F" w:rsidRDefault="00AF4927" w:rsidP="00851DEF">
            <w:pPr>
              <w:rPr>
                <w:lang w:val="nl-NL"/>
              </w:rPr>
            </w:pPr>
          </w:p>
          <w:p w14:paraId="4152C6C1" w14:textId="3FD592CD" w:rsidR="00AF4927" w:rsidRPr="00715D7F" w:rsidRDefault="00AF4927" w:rsidP="00851DEF">
            <w:pPr>
              <w:rPr>
                <w:lang w:val="nl-NL"/>
              </w:rPr>
            </w:pPr>
            <w:r w:rsidRPr="00715D7F">
              <w:rPr>
                <w:lang w:val="nl-NL"/>
              </w:rPr>
              <w:t>We hebben ons jarenlang collectief zo comfortabel gevoeld met dat leeftijdsonderscheid dat we denken dat we niet meer zonder kunnen. Meer nog</w:t>
            </w:r>
            <w:r w:rsidR="00F55251">
              <w:rPr>
                <w:lang w:val="nl-NL"/>
              </w:rPr>
              <w:t>,</w:t>
            </w:r>
            <w:r w:rsidRPr="00715D7F">
              <w:rPr>
                <w:lang w:val="nl-NL"/>
              </w:rPr>
              <w:t xml:space="preserve"> en het dossier van de leeftijdsbarema</w:t>
            </w:r>
            <w:r w:rsidR="00F55251">
              <w:rPr>
                <w:lang w:val="nl-NL"/>
              </w:rPr>
              <w:t>’</w:t>
            </w:r>
            <w:r w:rsidRPr="00715D7F">
              <w:rPr>
                <w:lang w:val="nl-NL"/>
              </w:rPr>
              <w:t xml:space="preserve">s </w:t>
            </w:r>
            <w:r w:rsidR="00F55251">
              <w:rPr>
                <w:lang w:val="nl-NL"/>
              </w:rPr>
              <w:t xml:space="preserve">illustreert dat: </w:t>
            </w:r>
            <w:r w:rsidRPr="00715D7F">
              <w:rPr>
                <w:lang w:val="nl-NL"/>
              </w:rPr>
              <w:t>we putten ons soms uit in het vinden van creatieve oplossingen, in plaats van het gemaakte en gehanteerde leeftijdonderscheid op zijn echte sociale of maatschappe</w:t>
            </w:r>
            <w:r w:rsidR="00F55251">
              <w:rPr>
                <w:lang w:val="nl-NL"/>
              </w:rPr>
              <w:t>lijke verdienste te beoordelen.</w:t>
            </w:r>
          </w:p>
          <w:p w14:paraId="1F9FBDEC" w14:textId="77777777" w:rsidR="00AF4927" w:rsidRPr="00715D7F" w:rsidRDefault="00AF4927" w:rsidP="00851DEF">
            <w:pPr>
              <w:rPr>
                <w:lang w:val="nl-NL"/>
              </w:rPr>
            </w:pPr>
          </w:p>
          <w:p w14:paraId="150C0382" w14:textId="36089A93" w:rsidR="00AF4927" w:rsidRDefault="00F55251" w:rsidP="00B30ADF">
            <w:pPr>
              <w:rPr>
                <w:lang w:val="nl-NL"/>
              </w:rPr>
            </w:pPr>
            <w:r>
              <w:rPr>
                <w:lang w:val="nl-NL"/>
              </w:rPr>
              <w:t>En tegelijk</w:t>
            </w:r>
            <w:r w:rsidR="00AF4927" w:rsidRPr="00715D7F">
              <w:rPr>
                <w:lang w:val="nl-NL"/>
              </w:rPr>
              <w:t xml:space="preserve"> kampen we met een levensgroot leeftijds</w:t>
            </w:r>
            <w:r>
              <w:rPr>
                <w:lang w:val="nl-NL"/>
              </w:rPr>
              <w:t>gebonden</w:t>
            </w:r>
            <w:r w:rsidR="00AF4927" w:rsidRPr="00715D7F">
              <w:rPr>
                <w:lang w:val="nl-NL"/>
              </w:rPr>
              <w:t xml:space="preserve"> probleem op onze arbeidsmarkt: we vinden maar geen fundamentele oplossing voor de lage tewerkstellingsgraad van onze oudere werknemers, met alle afgeleide sociale nadelen </w:t>
            </w:r>
            <w:r>
              <w:rPr>
                <w:lang w:val="nl-NL"/>
              </w:rPr>
              <w:t>van dien</w:t>
            </w:r>
            <w:r w:rsidR="00AF4927" w:rsidRPr="00715D7F">
              <w:rPr>
                <w:lang w:val="nl-NL"/>
              </w:rPr>
              <w:t>. En om de symptomen van dat probleem op te vangen, blijven we bestaande leeftijdsdifferentiaties bevestigen, of nieuwe vormen van (direct of indirect) leeftijdsonderscheid invoeren. Ik vraag me af of dat overmatig</w:t>
            </w:r>
            <w:r w:rsidR="00B30ADF">
              <w:rPr>
                <w:lang w:val="nl-NL"/>
              </w:rPr>
              <w:t>e</w:t>
            </w:r>
            <w:r w:rsidR="00AF4927" w:rsidRPr="00715D7F">
              <w:rPr>
                <w:lang w:val="nl-NL"/>
              </w:rPr>
              <w:t xml:space="preserve"> gebruik van leeftijd als differentiatiecriterium in het arbeidsmarktbeleid misschien niet eerder de oorzaak van het probleem is</w:t>
            </w:r>
            <w:r w:rsidR="00B30ADF">
              <w:rPr>
                <w:lang w:val="nl-NL"/>
              </w:rPr>
              <w:t xml:space="preserve"> in plaats van</w:t>
            </w:r>
            <w:r w:rsidR="00AF4927" w:rsidRPr="00715D7F">
              <w:rPr>
                <w:lang w:val="nl-NL"/>
              </w:rPr>
              <w:t xml:space="preserve"> de oplossing ervan.</w:t>
            </w:r>
          </w:p>
        </w:tc>
      </w:tr>
    </w:tbl>
    <w:p w14:paraId="35FDC008" w14:textId="77777777" w:rsidR="00AF4927" w:rsidRDefault="00AF4927" w:rsidP="00851DEF">
      <w:pPr>
        <w:spacing w:after="0" w:line="240" w:lineRule="auto"/>
        <w:rPr>
          <w:lang w:val="nl-NL"/>
        </w:rPr>
      </w:pPr>
    </w:p>
    <w:p w14:paraId="642A1042" w14:textId="75591C56" w:rsidR="00AF4927" w:rsidRDefault="00AF4927" w:rsidP="00851DEF">
      <w:pPr>
        <w:pStyle w:val="Kop3"/>
        <w:spacing w:line="240" w:lineRule="auto"/>
        <w:rPr>
          <w:lang w:val="nl-NL"/>
        </w:rPr>
      </w:pPr>
      <w:bookmarkStart w:id="19" w:name="_Toc352578422"/>
      <w:r>
        <w:rPr>
          <w:lang w:val="nl-NL"/>
        </w:rPr>
        <w:t>Leeftijd: een flexibel juridisch begrip?</w:t>
      </w:r>
      <w:bookmarkEnd w:id="19"/>
    </w:p>
    <w:p w14:paraId="76A106C0" w14:textId="77777777" w:rsidR="00AF4927" w:rsidRDefault="00AF4927" w:rsidP="00851DEF">
      <w:pPr>
        <w:spacing w:after="0" w:line="240" w:lineRule="auto"/>
        <w:rPr>
          <w:lang w:val="nl-NL"/>
        </w:rPr>
      </w:pPr>
    </w:p>
    <w:p w14:paraId="51E74410" w14:textId="5D52E182" w:rsidR="00AF4927" w:rsidRPr="00B16F69" w:rsidRDefault="00AF4927" w:rsidP="00851DEF">
      <w:pPr>
        <w:spacing w:after="0" w:line="240" w:lineRule="auto"/>
        <w:rPr>
          <w:lang w:val="nl-BE"/>
        </w:rPr>
      </w:pPr>
      <w:r w:rsidRPr="00B16F69">
        <w:rPr>
          <w:lang w:val="nl-BE"/>
        </w:rPr>
        <w:t>In een samenleving waar alles draait om juridische regels die de objectiviteit hoog in het vaandel (proberen te) dragen, is het niet verwonderlijk dat in heel wat reglementen 'leeftijd' als referentiepunt wordt gebruikt. Maar is d</w:t>
      </w:r>
      <w:r w:rsidR="00B30ADF">
        <w:rPr>
          <w:lang w:val="nl-BE"/>
        </w:rPr>
        <w:t>a</w:t>
      </w:r>
      <w:r w:rsidRPr="00B16F69">
        <w:rPr>
          <w:lang w:val="nl-BE"/>
        </w:rPr>
        <w:t>t criterium wel zo objectief? Een blik op sommige bepalingen over jongeren toont aan dat het gebruik van het leeftijdscriterium soms gepaard gaat met subjectiviteit en aanleiding geeft t</w:t>
      </w:r>
      <w:r w:rsidR="00B30ADF">
        <w:rPr>
          <w:lang w:val="nl-BE"/>
        </w:rPr>
        <w:t>ot heel wat tegenstrijdigheden.</w:t>
      </w:r>
    </w:p>
    <w:p w14:paraId="302B08C8" w14:textId="77777777" w:rsidR="00AF4927" w:rsidRPr="00B16F69" w:rsidRDefault="00AF4927" w:rsidP="00851DEF">
      <w:pPr>
        <w:spacing w:after="0" w:line="240" w:lineRule="auto"/>
        <w:rPr>
          <w:lang w:val="nl-BE"/>
        </w:rPr>
      </w:pPr>
    </w:p>
    <w:p w14:paraId="7DFCBADE" w14:textId="5012F315" w:rsidR="00AF4927" w:rsidRPr="00B16F69" w:rsidRDefault="00AF4927" w:rsidP="00851DEF">
      <w:pPr>
        <w:spacing w:after="0" w:line="240" w:lineRule="auto"/>
        <w:rPr>
          <w:lang w:val="nl-BE"/>
        </w:rPr>
      </w:pPr>
      <w:r w:rsidRPr="00B16F69">
        <w:rPr>
          <w:lang w:val="nl-BE"/>
        </w:rPr>
        <w:lastRenderedPageBreak/>
        <w:t xml:space="preserve">Jongeren krijgen almaar vaker te maken met tal van complexe regels voor alles wat ze doen. </w:t>
      </w:r>
      <w:r w:rsidR="00B30ADF">
        <w:rPr>
          <w:lang w:val="nl-BE"/>
        </w:rPr>
        <w:t>Die</w:t>
      </w:r>
      <w:r w:rsidRPr="00B16F69">
        <w:rPr>
          <w:lang w:val="nl-BE"/>
        </w:rPr>
        <w:t xml:space="preserve"> regels</w:t>
      </w:r>
      <w:r w:rsidR="00B30ADF">
        <w:rPr>
          <w:lang w:val="nl-BE"/>
        </w:rPr>
        <w:t xml:space="preserve"> kennen hun niet alleen rechten</w:t>
      </w:r>
      <w:r w:rsidRPr="00B16F69">
        <w:rPr>
          <w:lang w:val="nl-BE"/>
        </w:rPr>
        <w:t xml:space="preserve"> maar ook plichten toe, waardoor jongere</w:t>
      </w:r>
      <w:r w:rsidR="005C3036">
        <w:rPr>
          <w:lang w:val="nl-BE"/>
        </w:rPr>
        <w:t>n</w:t>
      </w:r>
      <w:r w:rsidRPr="00B16F69">
        <w:rPr>
          <w:lang w:val="nl-BE"/>
        </w:rPr>
        <w:t xml:space="preserve"> rechtssubject</w:t>
      </w:r>
      <w:r w:rsidR="005C3036">
        <w:rPr>
          <w:lang w:val="nl-BE"/>
        </w:rPr>
        <w:t>en</w:t>
      </w:r>
      <w:r w:rsidRPr="00B16F69">
        <w:rPr>
          <w:lang w:val="nl-BE"/>
        </w:rPr>
        <w:t xml:space="preserve"> word</w:t>
      </w:r>
      <w:r w:rsidR="005C3036">
        <w:rPr>
          <w:lang w:val="nl-BE"/>
        </w:rPr>
        <w:t>en</w:t>
      </w:r>
      <w:r w:rsidRPr="00B16F69">
        <w:rPr>
          <w:lang w:val="nl-BE"/>
        </w:rPr>
        <w:t xml:space="preserve">. </w:t>
      </w:r>
      <w:r w:rsidR="00B30ADF">
        <w:rPr>
          <w:lang w:val="nl-BE"/>
        </w:rPr>
        <w:t>Ze ervaren die</w:t>
      </w:r>
      <w:r w:rsidRPr="00B16F69">
        <w:rPr>
          <w:lang w:val="nl-BE"/>
        </w:rPr>
        <w:t xml:space="preserve"> regels </w:t>
      </w:r>
      <w:r w:rsidR="00B30ADF">
        <w:rPr>
          <w:lang w:val="nl-BE"/>
        </w:rPr>
        <w:t xml:space="preserve">meestal </w:t>
      </w:r>
      <w:r w:rsidRPr="00B16F69">
        <w:rPr>
          <w:lang w:val="nl-BE"/>
        </w:rPr>
        <w:t>als een negatieve verplichting</w:t>
      </w:r>
      <w:r w:rsidR="00B30ADF">
        <w:rPr>
          <w:lang w:val="nl-BE"/>
        </w:rPr>
        <w:t>,</w:t>
      </w:r>
      <w:r w:rsidRPr="00B16F69">
        <w:rPr>
          <w:lang w:val="nl-BE"/>
        </w:rPr>
        <w:t xml:space="preserve"> zelden als een noodzakelijke bescherming.</w:t>
      </w:r>
    </w:p>
    <w:p w14:paraId="6399CB29" w14:textId="77777777" w:rsidR="00AF4927" w:rsidRPr="00B16F69" w:rsidRDefault="00AF4927" w:rsidP="00851DEF">
      <w:pPr>
        <w:spacing w:after="0" w:line="240" w:lineRule="auto"/>
        <w:rPr>
          <w:lang w:val="nl-BE"/>
        </w:rPr>
      </w:pPr>
    </w:p>
    <w:p w14:paraId="1E13CF1F" w14:textId="6338743B" w:rsidR="00AF4927" w:rsidRPr="00B16F69" w:rsidRDefault="00AF4927" w:rsidP="00851DEF">
      <w:pPr>
        <w:spacing w:after="0" w:line="240" w:lineRule="auto"/>
        <w:rPr>
          <w:lang w:val="nl-BE"/>
        </w:rPr>
      </w:pPr>
      <w:r w:rsidRPr="00B16F69">
        <w:rPr>
          <w:lang w:val="nl-BE"/>
        </w:rPr>
        <w:t>De regels waaraan de jongeren onderworpen zijn, gebruiken vaak het leeftijdscriterium om te bepalen 'wie recht heeft op</w:t>
      </w:r>
      <w:r w:rsidR="00B30ADF">
        <w:rPr>
          <w:lang w:val="nl-BE"/>
        </w:rPr>
        <w:t xml:space="preserve"> </w:t>
      </w:r>
      <w:r w:rsidRPr="00B16F69">
        <w:rPr>
          <w:lang w:val="nl-BE"/>
        </w:rPr>
        <w:t>...', 'wie onderworpen is aan</w:t>
      </w:r>
      <w:r w:rsidR="00B30ADF">
        <w:rPr>
          <w:lang w:val="nl-BE"/>
        </w:rPr>
        <w:t xml:space="preserve"> </w:t>
      </w:r>
      <w:r w:rsidRPr="00B16F69">
        <w:rPr>
          <w:lang w:val="nl-BE"/>
        </w:rPr>
        <w:t>…' en 'wie mag</w:t>
      </w:r>
      <w:r w:rsidR="00B30ADF">
        <w:rPr>
          <w:lang w:val="nl-BE"/>
        </w:rPr>
        <w:t xml:space="preserve"> </w:t>
      </w:r>
      <w:r w:rsidRPr="00B16F69">
        <w:rPr>
          <w:lang w:val="nl-BE"/>
        </w:rPr>
        <w:t>…'. D</w:t>
      </w:r>
      <w:r w:rsidR="00B30ADF">
        <w:rPr>
          <w:lang w:val="nl-BE"/>
        </w:rPr>
        <w:t>a</w:t>
      </w:r>
      <w:r w:rsidRPr="00B16F69">
        <w:rPr>
          <w:lang w:val="nl-BE"/>
        </w:rPr>
        <w:t>t criterium geldt als objectief en transparant: je weet meteen wie bij de groep hoort en wie niet. Het gebruik van een subjectief criterium geeft misschien niet dezelfde rechtszekerheid, maar biedt vaker de mogelijkheid om rekening te houden met individuele karakters. Bovendien neemt zijn objectieve en transparante karakter niet weg dat de keuze voor een 'leeftijdslimiet' vaak arbitrair is. Leeftijd is overigens geen onfeilbare maatstaf voor de maturiteit van de persoon waarop de maatregel van toepassing is.</w:t>
      </w:r>
    </w:p>
    <w:p w14:paraId="78FD88F6" w14:textId="77777777" w:rsidR="00AF4927" w:rsidRPr="00B16F69" w:rsidRDefault="00AF4927" w:rsidP="00851DEF">
      <w:pPr>
        <w:spacing w:after="0" w:line="240" w:lineRule="auto"/>
        <w:rPr>
          <w:lang w:val="nl-BE"/>
        </w:rPr>
      </w:pPr>
    </w:p>
    <w:p w14:paraId="317C481E" w14:textId="66D8274B" w:rsidR="00AF4927" w:rsidRPr="00B16F69" w:rsidRDefault="00AF4927" w:rsidP="00851DEF">
      <w:pPr>
        <w:spacing w:after="0" w:line="240" w:lineRule="auto"/>
        <w:rPr>
          <w:lang w:val="nl-BE"/>
        </w:rPr>
      </w:pPr>
      <w:r w:rsidRPr="00B16F69">
        <w:rPr>
          <w:lang w:val="nl-BE"/>
        </w:rPr>
        <w:t xml:space="preserve">Enkele voorbeelden doen </w:t>
      </w:r>
      <w:r w:rsidR="00B30ADF">
        <w:rPr>
          <w:lang w:val="nl-BE"/>
        </w:rPr>
        <w:t xml:space="preserve">algauw </w:t>
      </w:r>
      <w:r w:rsidRPr="00B16F69">
        <w:rPr>
          <w:lang w:val="nl-BE"/>
        </w:rPr>
        <w:t>beseffen in welke paradoxale situatie jongeren kunnen terechtkomen door wetten die hen</w:t>
      </w:r>
      <w:r w:rsidR="00B30ADF">
        <w:rPr>
          <w:lang w:val="nl-BE"/>
        </w:rPr>
        <w:t>,</w:t>
      </w:r>
      <w:r w:rsidRPr="00B16F69">
        <w:rPr>
          <w:lang w:val="nl-BE"/>
        </w:rPr>
        <w:t xml:space="preserve"> op basis van hun leeftijd</w:t>
      </w:r>
      <w:r w:rsidR="00B30ADF">
        <w:rPr>
          <w:lang w:val="nl-BE"/>
        </w:rPr>
        <w:t>,</w:t>
      </w:r>
      <w:r w:rsidRPr="00B16F69">
        <w:rPr>
          <w:lang w:val="nl-BE"/>
        </w:rPr>
        <w:t xml:space="preserve"> uiteenlopende beperkingen opleggen. Soms lijkt het wel alsof er met twee maten wordt gemeten.</w:t>
      </w:r>
    </w:p>
    <w:p w14:paraId="07E77F64" w14:textId="77777777" w:rsidR="00AF4927" w:rsidRPr="00B16F69" w:rsidRDefault="00AF4927" w:rsidP="00851DEF">
      <w:pPr>
        <w:spacing w:after="0" w:line="240" w:lineRule="auto"/>
        <w:rPr>
          <w:lang w:val="nl-BE"/>
        </w:rPr>
      </w:pPr>
    </w:p>
    <w:p w14:paraId="570EE6A9" w14:textId="77777777" w:rsidR="00AF4927" w:rsidRPr="00B16F69" w:rsidRDefault="00AF4927" w:rsidP="00851DEF">
      <w:pPr>
        <w:spacing w:after="0" w:line="240" w:lineRule="auto"/>
        <w:rPr>
          <w:lang w:val="nl-BE"/>
        </w:rPr>
      </w:pPr>
      <w:r w:rsidRPr="00B16F69">
        <w:rPr>
          <w:lang w:val="nl-BE"/>
        </w:rPr>
        <w:t>Zo mag een jongere niet stemmen voor hij 18 jaar is, maar kan een jonge delinquent in bepaalde omstandigheden vanaf 16 jaar uit handen worden gegeven en als een volwassene worden berecht.</w:t>
      </w:r>
    </w:p>
    <w:p w14:paraId="71B3B83C" w14:textId="77777777" w:rsidR="00AF4927" w:rsidRPr="00B16F69" w:rsidRDefault="00AF4927" w:rsidP="00851DEF">
      <w:pPr>
        <w:spacing w:after="0" w:line="240" w:lineRule="auto"/>
        <w:rPr>
          <w:lang w:val="nl-BE"/>
        </w:rPr>
      </w:pPr>
    </w:p>
    <w:p w14:paraId="16AFC3A5" w14:textId="583A94C9" w:rsidR="00AF4927" w:rsidRPr="00B16F69" w:rsidRDefault="00AF4927" w:rsidP="00851DEF">
      <w:pPr>
        <w:spacing w:after="0" w:line="240" w:lineRule="auto"/>
        <w:rPr>
          <w:lang w:val="nl-BE"/>
        </w:rPr>
      </w:pPr>
      <w:r w:rsidRPr="00B16F69">
        <w:rPr>
          <w:lang w:val="nl-BE"/>
        </w:rPr>
        <w:t xml:space="preserve">De leeftijd van seksuele meerderjarigheid bedraagt 16 jaar. Wie seksuele betrekkingen heeft met een minderjarige tussen 14 en 16 jaar maakt zich schuldig aan aanranding van de eerbaarheid of zelfs aan verkrachting, terwijl een minderjarige vanaf 15 jaar tijdens zijn leven kan beslissen om een orgaan af te staan. Het recht om over zijn eigen lichaam te beschikken blijkt rekbaar </w:t>
      </w:r>
      <w:r w:rsidR="00570135">
        <w:rPr>
          <w:lang w:val="nl-BE"/>
        </w:rPr>
        <w:t>te</w:t>
      </w:r>
      <w:r w:rsidRPr="00B16F69">
        <w:rPr>
          <w:lang w:val="nl-BE"/>
        </w:rPr>
        <w:t xml:space="preserve"> zijn.</w:t>
      </w:r>
    </w:p>
    <w:p w14:paraId="6FF14F5B" w14:textId="77777777" w:rsidR="00AF4927" w:rsidRPr="00B16F69" w:rsidRDefault="00AF4927" w:rsidP="00851DEF">
      <w:pPr>
        <w:spacing w:after="0" w:line="240" w:lineRule="auto"/>
        <w:rPr>
          <w:lang w:val="nl-BE"/>
        </w:rPr>
      </w:pPr>
    </w:p>
    <w:p w14:paraId="177E3BAA" w14:textId="77777777" w:rsidR="00AF4927" w:rsidRPr="00B16F69" w:rsidRDefault="00AF4927" w:rsidP="00851DEF">
      <w:pPr>
        <w:spacing w:after="0" w:line="240" w:lineRule="auto"/>
        <w:rPr>
          <w:lang w:val="nl-BE"/>
        </w:rPr>
      </w:pPr>
      <w:r w:rsidRPr="00B16F69">
        <w:rPr>
          <w:lang w:val="nl-BE"/>
        </w:rPr>
        <w:t>Een schoolplichtige jongere mag niet zelf kiezen welke levensbeschouwelijke les hij wil volgen – zijn ouders moeten die keuze maken. Diezelfde jongere mag echter vanaf 15 jaar rechtsgeldig een arbeidsovereenkomst ondertekenen, mits de uitdrukkelijke of stilzwijgende toestemming van zijn vader, moeder of voogd.</w:t>
      </w:r>
    </w:p>
    <w:p w14:paraId="60C3A7EC" w14:textId="77777777" w:rsidR="00AF4927" w:rsidRPr="00B16F69" w:rsidRDefault="00AF4927" w:rsidP="00851DEF">
      <w:pPr>
        <w:spacing w:after="0" w:line="240" w:lineRule="auto"/>
        <w:rPr>
          <w:lang w:val="nl-BE"/>
        </w:rPr>
      </w:pPr>
    </w:p>
    <w:p w14:paraId="4D0DE74B" w14:textId="3847546D" w:rsidR="00AF4927" w:rsidRPr="00B16F69" w:rsidRDefault="00AF4927" w:rsidP="00851DEF">
      <w:pPr>
        <w:spacing w:after="0" w:line="240" w:lineRule="auto"/>
        <w:rPr>
          <w:lang w:val="nl-BE"/>
        </w:rPr>
      </w:pPr>
      <w:r w:rsidRPr="00B16F69">
        <w:rPr>
          <w:lang w:val="nl-BE"/>
        </w:rPr>
        <w:t>Het spanningsveld tussen de bescherming en de uitsluiting van jongeren speelt voortdurend</w:t>
      </w:r>
      <w:r w:rsidR="00570135">
        <w:rPr>
          <w:lang w:val="nl-BE"/>
        </w:rPr>
        <w:t>,</w:t>
      </w:r>
      <w:r w:rsidRPr="00B16F69">
        <w:rPr>
          <w:lang w:val="nl-BE"/>
        </w:rPr>
        <w:t xml:space="preserve"> en laat de rechtsweegschaal nu eens naar de ene en dan weer naar de andere kant overhellen.</w:t>
      </w:r>
    </w:p>
    <w:p w14:paraId="296F0AEE" w14:textId="77777777" w:rsidR="00AF4927" w:rsidRPr="00B16F69" w:rsidRDefault="00AF4927" w:rsidP="00851DEF">
      <w:pPr>
        <w:spacing w:after="0" w:line="240" w:lineRule="auto"/>
        <w:rPr>
          <w:lang w:val="nl-BE"/>
        </w:rPr>
      </w:pPr>
    </w:p>
    <w:p w14:paraId="24030868" w14:textId="77777777" w:rsidR="00AF4927" w:rsidRPr="00B16F69" w:rsidRDefault="00AF4927" w:rsidP="00851DEF">
      <w:pPr>
        <w:spacing w:after="0" w:line="240" w:lineRule="auto"/>
        <w:rPr>
          <w:lang w:val="nl-BE"/>
        </w:rPr>
      </w:pPr>
      <w:r w:rsidRPr="00B16F69">
        <w:rPr>
          <w:lang w:val="nl-BE"/>
        </w:rPr>
        <w:t>Bij wetgeving die minderjarigen moet beschermen, lijkt de leeftijdsgrens stabiel te blijven, terwijl bij 'uitsluitende' wetgeving de leeftijdsgrens almaar lager wordt gelegd.</w:t>
      </w:r>
    </w:p>
    <w:p w14:paraId="23663D3F" w14:textId="237EAB0C" w:rsidR="00AF4927" w:rsidRPr="00B16F69" w:rsidRDefault="00AF4927" w:rsidP="00851DEF">
      <w:pPr>
        <w:spacing w:after="0" w:line="240" w:lineRule="auto"/>
        <w:rPr>
          <w:lang w:val="nl-BE"/>
        </w:rPr>
      </w:pPr>
    </w:p>
    <w:p w14:paraId="24486DF5" w14:textId="716E745F" w:rsidR="00AF4927" w:rsidRPr="00B16F69" w:rsidRDefault="00AF4927" w:rsidP="00851DEF">
      <w:pPr>
        <w:spacing w:after="0" w:line="240" w:lineRule="auto"/>
        <w:rPr>
          <w:lang w:val="nl-BE"/>
        </w:rPr>
      </w:pPr>
      <w:r w:rsidRPr="00B16F69">
        <w:rPr>
          <w:lang w:val="nl-BE"/>
        </w:rPr>
        <w:t>Algemeen lijkt justitie veel oog te hebben voor jongeren die het slachtoffer zijn van een strafbaar feit. Denk maar aan de vooruitgang die is geboekt bij de opvang van kinderen die het slachtoffer zijn van geweld of van seksueel misbruik</w:t>
      </w:r>
      <w:r w:rsidR="00040134">
        <w:rPr>
          <w:lang w:val="nl-BE"/>
        </w:rPr>
        <w:t xml:space="preserve">: hoewel daar ook nog ruimte is voor verbetering, wordt nu </w:t>
      </w:r>
      <w:r w:rsidRPr="00B16F69">
        <w:rPr>
          <w:lang w:val="nl-BE"/>
        </w:rPr>
        <w:t xml:space="preserve">bijvoorbeeld </w:t>
      </w:r>
      <w:r w:rsidR="005C3036">
        <w:rPr>
          <w:lang w:val="nl-BE"/>
        </w:rPr>
        <w:t>de</w:t>
      </w:r>
      <w:r w:rsidRPr="00B16F69">
        <w:rPr>
          <w:lang w:val="nl-BE"/>
        </w:rPr>
        <w:t xml:space="preserve"> getuigenis van </w:t>
      </w:r>
      <w:r w:rsidR="005C3036">
        <w:rPr>
          <w:lang w:val="nl-BE"/>
        </w:rPr>
        <w:t>mogelijke</w:t>
      </w:r>
      <w:r w:rsidRPr="00B16F69">
        <w:rPr>
          <w:lang w:val="nl-BE"/>
        </w:rPr>
        <w:t xml:space="preserve"> minderjarige slachtoffers van misbruik op video vastgelegd</w:t>
      </w:r>
      <w:r w:rsidR="00570135">
        <w:rPr>
          <w:lang w:val="nl-BE"/>
        </w:rPr>
        <w:t>,</w:t>
      </w:r>
      <w:r w:rsidRPr="00B16F69">
        <w:rPr>
          <w:lang w:val="nl-BE"/>
        </w:rPr>
        <w:t xml:space="preserve"> zoals geregeld b</w:t>
      </w:r>
      <w:r w:rsidR="00570135">
        <w:rPr>
          <w:lang w:val="nl-BE"/>
        </w:rPr>
        <w:t>ij de wet van 28 december 2000.</w:t>
      </w:r>
    </w:p>
    <w:p w14:paraId="09AF2234" w14:textId="77777777" w:rsidR="00AF4927" w:rsidRPr="00B16F69" w:rsidRDefault="00AF4927" w:rsidP="00851DEF">
      <w:pPr>
        <w:spacing w:after="0" w:line="240" w:lineRule="auto"/>
        <w:rPr>
          <w:lang w:val="nl-BE"/>
        </w:rPr>
      </w:pPr>
    </w:p>
    <w:p w14:paraId="1A8CE92A" w14:textId="123A7584" w:rsidR="00AF4927" w:rsidRPr="000F05AB" w:rsidRDefault="005C3036" w:rsidP="00851DEF">
      <w:pPr>
        <w:spacing w:after="0" w:line="240" w:lineRule="auto"/>
        <w:rPr>
          <w:lang w:val="nl-NL"/>
        </w:rPr>
      </w:pPr>
      <w:r>
        <w:rPr>
          <w:lang w:val="nl-BE"/>
        </w:rPr>
        <w:t>Maar z</w:t>
      </w:r>
      <w:r w:rsidR="00AF4927" w:rsidRPr="00B16F69">
        <w:rPr>
          <w:lang w:val="nl-BE"/>
        </w:rPr>
        <w:t>odra de jongere 'de grens overschrijdt' en een strafbaar feit pleegt, lijkt hij in zeker zin zijn hoedanigheid van te beschermen jongere te verliezen</w:t>
      </w:r>
      <w:r w:rsidR="00AF4927" w:rsidRPr="00B16F69">
        <w:rPr>
          <w:rStyle w:val="Voetnootmarkering"/>
        </w:rPr>
        <w:footnoteReference w:id="9"/>
      </w:r>
      <w:r w:rsidR="00AF4927" w:rsidRPr="00B16F69">
        <w:rPr>
          <w:lang w:val="nl-BE"/>
        </w:rPr>
        <w:t xml:space="preserve">. Het idee dat minderjarigen ongeacht de feiten die ze plegen onder geen beding over één kam kunnen worden geschoren met meerderjarigen en moeten kunnen </w:t>
      </w:r>
      <w:r>
        <w:rPr>
          <w:lang w:val="nl-BE"/>
        </w:rPr>
        <w:t>terugvallen op</w:t>
      </w:r>
      <w:r w:rsidR="00AF4927" w:rsidRPr="00B16F69">
        <w:rPr>
          <w:lang w:val="nl-BE"/>
        </w:rPr>
        <w:t xml:space="preserve"> een apart systeem dat uitgaat van opvoedkundige maatregelen en </w:t>
      </w:r>
      <w:r w:rsidR="00AF4927" w:rsidRPr="00B16F69">
        <w:rPr>
          <w:lang w:val="nl-BE"/>
        </w:rPr>
        <w:lastRenderedPageBreak/>
        <w:t>niet van strafrechtelijke sancties, ligt nochtans aan de basis van de beschermende regeling die werd ingevoerd door de wet van 8 april 1965 betreffende de jeugdbescherming</w:t>
      </w:r>
      <w:r>
        <w:rPr>
          <w:lang w:val="nl-BE"/>
        </w:rPr>
        <w:t>.</w:t>
      </w:r>
      <w:r w:rsidR="00AF4927" w:rsidRPr="00B16F69">
        <w:rPr>
          <w:rStyle w:val="Voetnootmarkering"/>
        </w:rPr>
        <w:footnoteReference w:id="10"/>
      </w:r>
    </w:p>
    <w:p w14:paraId="2AD9BC03" w14:textId="77777777" w:rsidR="00AF4927" w:rsidRDefault="00AF4927" w:rsidP="00851DEF">
      <w:pPr>
        <w:spacing w:after="0" w:line="240" w:lineRule="auto"/>
        <w:rPr>
          <w:lang w:val="nl-NL"/>
        </w:rPr>
      </w:pPr>
    </w:p>
    <w:p w14:paraId="1B318136" w14:textId="2E5CA110" w:rsidR="00AF4927" w:rsidRDefault="00AF4927" w:rsidP="00F51B6E">
      <w:pPr>
        <w:pStyle w:val="Kop2"/>
        <w:rPr>
          <w:lang w:val="nl-NL"/>
        </w:rPr>
      </w:pPr>
      <w:bookmarkStart w:id="20" w:name="_Toc352578423"/>
      <w:r>
        <w:rPr>
          <w:lang w:val="nl-NL"/>
        </w:rPr>
        <w:t>Economische benadering: leeftijd in de bedrijfswereld</w:t>
      </w:r>
      <w:bookmarkEnd w:id="20"/>
    </w:p>
    <w:p w14:paraId="5536B222" w14:textId="77777777" w:rsidR="00AF4927" w:rsidRDefault="00AF4927" w:rsidP="00851DEF">
      <w:pPr>
        <w:spacing w:after="0" w:line="240" w:lineRule="auto"/>
        <w:rPr>
          <w:lang w:val="nl-NL"/>
        </w:rPr>
      </w:pPr>
    </w:p>
    <w:p w14:paraId="329BAD11" w14:textId="76C5EDBC" w:rsidR="00AF4927" w:rsidRDefault="00AF4927" w:rsidP="00F51B6E">
      <w:pPr>
        <w:pStyle w:val="Kop3"/>
        <w:rPr>
          <w:lang w:val="nl-NL"/>
        </w:rPr>
      </w:pPr>
      <w:bookmarkStart w:id="21" w:name="_Toc352578424"/>
      <w:r>
        <w:rPr>
          <w:lang w:val="nl-NL"/>
        </w:rPr>
        <w:t>Van stereotypen tot discriminatie</w:t>
      </w:r>
      <w:bookmarkEnd w:id="21"/>
    </w:p>
    <w:p w14:paraId="700DFD7A" w14:textId="77777777" w:rsidR="00F51B6E" w:rsidRDefault="00F51B6E" w:rsidP="00851DEF">
      <w:pPr>
        <w:spacing w:after="0" w:line="240" w:lineRule="auto"/>
        <w:rPr>
          <w:lang w:val="nl-NL"/>
        </w:rPr>
      </w:pPr>
    </w:p>
    <w:p w14:paraId="194B3F3E" w14:textId="4FF2349E" w:rsidR="00AF4927" w:rsidRDefault="00AF4927" w:rsidP="00851DEF">
      <w:pPr>
        <w:spacing w:after="0" w:line="240" w:lineRule="auto"/>
        <w:rPr>
          <w:lang w:val="nl-BE"/>
        </w:rPr>
      </w:pPr>
      <w:r w:rsidRPr="00B16F69">
        <w:rPr>
          <w:lang w:val="nl-BE"/>
        </w:rPr>
        <w:t xml:space="preserve">In september </w:t>
      </w:r>
      <w:r w:rsidR="005C3036">
        <w:rPr>
          <w:lang w:val="nl-BE"/>
        </w:rPr>
        <w:t xml:space="preserve">2012 </w:t>
      </w:r>
      <w:r w:rsidRPr="00B16F69">
        <w:rPr>
          <w:lang w:val="nl-BE"/>
        </w:rPr>
        <w:t xml:space="preserve">stelde het Centrum de resultaten voor van het eerste luik van zijn </w:t>
      </w:r>
      <w:r w:rsidR="00570135">
        <w:rPr>
          <w:lang w:val="nl-BE"/>
        </w:rPr>
        <w:t>d</w:t>
      </w:r>
      <w:r w:rsidRPr="00B16F69">
        <w:rPr>
          <w:lang w:val="nl-BE"/>
        </w:rPr>
        <w:t>iversiteitsba</w:t>
      </w:r>
      <w:r w:rsidR="005C3036">
        <w:rPr>
          <w:lang w:val="nl-BE"/>
        </w:rPr>
        <w:t>rometer. Dat</w:t>
      </w:r>
      <w:r w:rsidRPr="00B16F69">
        <w:rPr>
          <w:lang w:val="nl-BE"/>
        </w:rPr>
        <w:t xml:space="preserve"> eerste luik ging over arbeid en tewerkstelling. Het opvallendste resultaat was leeftijdsgebonden discriminatie. Direct na de publicatie van </w:t>
      </w:r>
      <w:r w:rsidR="00570135">
        <w:rPr>
          <w:lang w:val="nl-BE"/>
        </w:rPr>
        <w:t>die ‘Diversiteitsb</w:t>
      </w:r>
      <w:r w:rsidRPr="00B16F69">
        <w:rPr>
          <w:lang w:val="nl-BE"/>
        </w:rPr>
        <w:t>arometer</w:t>
      </w:r>
      <w:r w:rsidR="00570135">
        <w:rPr>
          <w:lang w:val="nl-BE"/>
        </w:rPr>
        <w:t xml:space="preserve"> Werk’</w:t>
      </w:r>
      <w:r w:rsidRPr="00B16F69">
        <w:rPr>
          <w:lang w:val="nl-BE"/>
        </w:rPr>
        <w:t xml:space="preserve"> maakte het Centrum de resultaten bekend van een onderzoek dat het bij IPSOS had besteld over leeftijdsgebonden stereotypen op de werkvloer. De beide rapporten schetsen een duidelijk beeld van hoe de bedrijfswereld tegen leeftijd aankijkt.</w:t>
      </w:r>
    </w:p>
    <w:p w14:paraId="63C22169" w14:textId="77777777" w:rsidR="00F51B6E" w:rsidRDefault="00F51B6E" w:rsidP="00851DEF">
      <w:pPr>
        <w:spacing w:after="0" w:line="240" w:lineRule="auto"/>
        <w:rPr>
          <w:lang w:val="nl-NL"/>
        </w:rPr>
      </w:pPr>
    </w:p>
    <w:p w14:paraId="223E38B0" w14:textId="7E698745" w:rsidR="00AF4927" w:rsidRPr="00AF4927" w:rsidRDefault="00AF4927" w:rsidP="00F51B6E">
      <w:pPr>
        <w:pStyle w:val="Kop4"/>
        <w:rPr>
          <w:lang w:val="nl-NL"/>
        </w:rPr>
      </w:pPr>
      <w:r>
        <w:rPr>
          <w:lang w:val="nl-NL"/>
        </w:rPr>
        <w:t xml:space="preserve">Te jong? Te </w:t>
      </w:r>
      <w:r w:rsidR="005764F9">
        <w:rPr>
          <w:lang w:val="nl-NL"/>
        </w:rPr>
        <w:t>o</w:t>
      </w:r>
      <w:r>
        <w:rPr>
          <w:lang w:val="nl-NL"/>
        </w:rPr>
        <w:t>ud? IPSOS-onderzoek over leeftijdsgebonden stereotypen op de werkvloer</w:t>
      </w:r>
    </w:p>
    <w:p w14:paraId="2988AF29" w14:textId="77777777" w:rsidR="00F51B6E" w:rsidRDefault="007800A8" w:rsidP="00851DEF">
      <w:pPr>
        <w:spacing w:after="0" w:line="240" w:lineRule="auto"/>
        <w:rPr>
          <w:lang w:val="nl-NL"/>
        </w:rPr>
      </w:pPr>
      <w:r>
        <w:rPr>
          <w:noProof/>
          <w:lang w:val="nl-NL" w:eastAsia="nl-NL"/>
        </w:rPr>
        <w:drawing>
          <wp:anchor distT="0" distB="0" distL="114300" distR="114300" simplePos="0" relativeHeight="251658243" behindDoc="1" locked="0" layoutInCell="1" allowOverlap="1" wp14:anchorId="15FA153E" wp14:editId="31D2D253">
            <wp:simplePos x="0" y="0"/>
            <wp:positionH relativeFrom="column">
              <wp:posOffset>3977005</wp:posOffset>
            </wp:positionH>
            <wp:positionV relativeFrom="paragraph">
              <wp:posOffset>161925</wp:posOffset>
            </wp:positionV>
            <wp:extent cx="1859280" cy="2640965"/>
            <wp:effectExtent l="19050" t="19050" r="26670" b="26035"/>
            <wp:wrapTight wrapText="bothSides">
              <wp:wrapPolygon edited="0">
                <wp:start x="-221" y="-156"/>
                <wp:lineTo x="-221" y="21657"/>
                <wp:lineTo x="21689" y="21657"/>
                <wp:lineTo x="21689" y="-156"/>
                <wp:lineTo x="-221" y="-15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26409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7B125F4" w14:textId="7E44A264" w:rsidR="00AF4927" w:rsidRPr="00B16F69" w:rsidRDefault="00AF4927" w:rsidP="005C3036">
      <w:pPr>
        <w:spacing w:after="0" w:line="240" w:lineRule="auto"/>
        <w:rPr>
          <w:lang w:val="nl-NL"/>
        </w:rPr>
      </w:pPr>
      <w:r w:rsidRPr="00B16F69">
        <w:rPr>
          <w:lang w:val="nl-NL"/>
        </w:rPr>
        <w:t xml:space="preserve">De vergrijzing van onze samenleving </w:t>
      </w:r>
      <w:r w:rsidR="00570135">
        <w:rPr>
          <w:lang w:val="nl-NL"/>
        </w:rPr>
        <w:t>leeft niet alleen</w:t>
      </w:r>
      <w:r w:rsidRPr="00B16F69">
        <w:rPr>
          <w:lang w:val="nl-NL"/>
        </w:rPr>
        <w:t xml:space="preserve"> in ons land</w:t>
      </w:r>
      <w:r w:rsidR="00570135">
        <w:rPr>
          <w:lang w:val="nl-NL"/>
        </w:rPr>
        <w:t>: i</w:t>
      </w:r>
      <w:r w:rsidRPr="00B16F69">
        <w:rPr>
          <w:lang w:val="nl-NL"/>
        </w:rPr>
        <w:t xml:space="preserve">n heel Europa staat de veroudering van de bevolking hoog op de politieke en maatschappelijke agenda. Daarom werd in 2012 het </w:t>
      </w:r>
      <w:r w:rsidR="005C3036">
        <w:rPr>
          <w:lang w:val="nl-BE"/>
        </w:rPr>
        <w:t>‘</w:t>
      </w:r>
      <w:r w:rsidR="005C3036" w:rsidRPr="00280790">
        <w:rPr>
          <w:lang w:val="nl-BE"/>
        </w:rPr>
        <w:t>Europees Jaar voor actief ouder worden en solidariteit tussen de generaties’</w:t>
      </w:r>
      <w:r w:rsidR="005C3036">
        <w:rPr>
          <w:lang w:val="nl-BE"/>
        </w:rPr>
        <w:t xml:space="preserve"> </w:t>
      </w:r>
      <w:r w:rsidRPr="00B16F69">
        <w:rPr>
          <w:lang w:val="nl-NL"/>
        </w:rPr>
        <w:t>gelanceerd. D</w:t>
      </w:r>
      <w:r w:rsidR="00570135">
        <w:rPr>
          <w:lang w:val="nl-NL"/>
        </w:rPr>
        <w:t>a</w:t>
      </w:r>
      <w:r w:rsidRPr="00B16F69">
        <w:rPr>
          <w:lang w:val="nl-NL"/>
        </w:rPr>
        <w:t xml:space="preserve">t </w:t>
      </w:r>
      <w:r w:rsidR="00570135">
        <w:rPr>
          <w:lang w:val="nl-NL"/>
        </w:rPr>
        <w:t xml:space="preserve">initiatief </w:t>
      </w:r>
      <w:r w:rsidRPr="00B16F69">
        <w:rPr>
          <w:lang w:val="nl-NL"/>
        </w:rPr>
        <w:t>moest mensen bewust maken van het belang van de bijdrage van ouderen aan de samenleving. Bovendien wilde men beleidsmakers en betrokkenen op alle niveaus stimuleren om zich in te zetten voor betere mogelijkheden om actief te blijven en voor meer solidariteit tussen de generaties.</w:t>
      </w:r>
    </w:p>
    <w:p w14:paraId="620A0643" w14:textId="77777777" w:rsidR="00AF4927" w:rsidRPr="00B16F69" w:rsidRDefault="00AF4927" w:rsidP="00851DEF">
      <w:pPr>
        <w:spacing w:after="0" w:line="240" w:lineRule="auto"/>
        <w:rPr>
          <w:lang w:val="nl-NL"/>
        </w:rPr>
      </w:pPr>
    </w:p>
    <w:p w14:paraId="359F2583" w14:textId="3C3DC034" w:rsidR="00AF4927" w:rsidRPr="00B16F69" w:rsidRDefault="00AF4927" w:rsidP="00851DEF">
      <w:pPr>
        <w:spacing w:after="0" w:line="240" w:lineRule="auto"/>
        <w:rPr>
          <w:lang w:val="nl-NL"/>
        </w:rPr>
      </w:pPr>
      <w:r w:rsidRPr="00B16F69">
        <w:rPr>
          <w:lang w:val="nl-NL"/>
        </w:rPr>
        <w:t xml:space="preserve">Naar aanleiding van </w:t>
      </w:r>
      <w:r w:rsidR="00570135">
        <w:rPr>
          <w:lang w:val="nl-NL"/>
        </w:rPr>
        <w:t>he</w:t>
      </w:r>
      <w:r w:rsidRPr="00B16F69">
        <w:rPr>
          <w:lang w:val="nl-NL"/>
        </w:rPr>
        <w:t>t Europe</w:t>
      </w:r>
      <w:r w:rsidR="00570135">
        <w:rPr>
          <w:lang w:val="nl-NL"/>
        </w:rPr>
        <w:t>e</w:t>
      </w:r>
      <w:r w:rsidRPr="00B16F69">
        <w:rPr>
          <w:lang w:val="nl-NL"/>
        </w:rPr>
        <w:t xml:space="preserve">s </w:t>
      </w:r>
      <w:r w:rsidR="00570135">
        <w:rPr>
          <w:lang w:val="nl-NL"/>
        </w:rPr>
        <w:t>J</w:t>
      </w:r>
      <w:r w:rsidRPr="00B16F69">
        <w:rPr>
          <w:lang w:val="nl-NL"/>
        </w:rPr>
        <w:t xml:space="preserve">aar heeft het Centrum een opinieonderzoek gevoerd naar stereotypen en vooroordelen </w:t>
      </w:r>
      <w:r w:rsidR="0041716A">
        <w:rPr>
          <w:lang w:val="nl-NL"/>
        </w:rPr>
        <w:t xml:space="preserve">over </w:t>
      </w:r>
      <w:r w:rsidRPr="00B16F69">
        <w:rPr>
          <w:lang w:val="nl-NL"/>
        </w:rPr>
        <w:t xml:space="preserve">leeftijd op de werkvloer en naar de invloed van wetten en werkgelegenheidsmaatregelen op </w:t>
      </w:r>
      <w:r w:rsidR="00570135">
        <w:rPr>
          <w:lang w:val="nl-NL"/>
        </w:rPr>
        <w:t>die</w:t>
      </w:r>
      <w:r w:rsidRPr="00B16F69">
        <w:rPr>
          <w:lang w:val="nl-NL"/>
        </w:rPr>
        <w:t xml:space="preserve"> stereotypen en vooroordelen. We stellen namelijk vast dat leeftijd nog te vaak als een neutraal, niet-discriminerend onderscheidscriterium wordt beschouwd. Maar de toepassing hiervan in wetten en werkgelegenheidsmaatregelen en het beeld dat men op basis van deze stereotypen en vooroordelen vormt, kan in de praktijk tot discriminatie leiden.</w:t>
      </w:r>
    </w:p>
    <w:p w14:paraId="356EDF05" w14:textId="77777777" w:rsidR="00AF4927" w:rsidRPr="00B16F69" w:rsidRDefault="00AF4927" w:rsidP="00851DEF">
      <w:pPr>
        <w:spacing w:after="0" w:line="240" w:lineRule="auto"/>
        <w:rPr>
          <w:lang w:val="nl-NL"/>
        </w:rPr>
      </w:pPr>
    </w:p>
    <w:p w14:paraId="796E80C7" w14:textId="77777777" w:rsidR="00AF4927" w:rsidRPr="00B16F69" w:rsidRDefault="00AF4927" w:rsidP="00851DEF">
      <w:pPr>
        <w:spacing w:after="0" w:line="240" w:lineRule="auto"/>
        <w:rPr>
          <w:b/>
          <w:lang w:val="nl-NL"/>
        </w:rPr>
      </w:pPr>
      <w:r w:rsidRPr="00B16F69">
        <w:rPr>
          <w:b/>
          <w:lang w:val="nl-NL"/>
        </w:rPr>
        <w:t>Wat zijn stereotypen en vooroordelen?</w:t>
      </w:r>
    </w:p>
    <w:p w14:paraId="425BB574" w14:textId="0C9E29DA" w:rsidR="00AF4927" w:rsidRPr="00B16F69" w:rsidRDefault="00AF4927" w:rsidP="00851DEF">
      <w:pPr>
        <w:spacing w:after="0" w:line="240" w:lineRule="auto"/>
        <w:rPr>
          <w:lang w:val="nl-NL"/>
        </w:rPr>
      </w:pPr>
      <w:r w:rsidRPr="00B16F69">
        <w:rPr>
          <w:lang w:val="nl-NL"/>
        </w:rPr>
        <w:t xml:space="preserve">Ieder van ons </w:t>
      </w:r>
      <w:r w:rsidR="00570135">
        <w:rPr>
          <w:lang w:val="nl-NL"/>
        </w:rPr>
        <w:t>koestert</w:t>
      </w:r>
      <w:r w:rsidRPr="00B16F69">
        <w:rPr>
          <w:lang w:val="nl-NL"/>
        </w:rPr>
        <w:t xml:space="preserve"> stereotypen en vooroordelen. Stereotypen bestaan uit veralgemeningen die onze overtuigingen of ideeën over een persoon of groep versterken. </w:t>
      </w:r>
      <w:r w:rsidR="00570135">
        <w:rPr>
          <w:lang w:val="nl-NL"/>
        </w:rPr>
        <w:t>Ze</w:t>
      </w:r>
      <w:r w:rsidRPr="00B16F69">
        <w:rPr>
          <w:lang w:val="nl-NL"/>
        </w:rPr>
        <w:t xml:space="preserve"> generaliser</w:t>
      </w:r>
      <w:r w:rsidR="00570135">
        <w:rPr>
          <w:lang w:val="nl-NL"/>
        </w:rPr>
        <w:t>en</w:t>
      </w:r>
      <w:r w:rsidRPr="00B16F69">
        <w:rPr>
          <w:lang w:val="nl-NL"/>
        </w:rPr>
        <w:t xml:space="preserve">, </w:t>
      </w:r>
      <w:r w:rsidR="00570135">
        <w:rPr>
          <w:lang w:val="nl-NL"/>
        </w:rPr>
        <w:t>zijn</w:t>
      </w:r>
      <w:r w:rsidRPr="00B16F69">
        <w:rPr>
          <w:lang w:val="nl-NL"/>
        </w:rPr>
        <w:t xml:space="preserve"> een veralgemening die versch</w:t>
      </w:r>
      <w:r w:rsidR="00570135">
        <w:rPr>
          <w:lang w:val="nl-NL"/>
        </w:rPr>
        <w:t xml:space="preserve">eidenheid wil herleiden tot </w:t>
      </w:r>
      <w:r w:rsidRPr="00B16F69">
        <w:rPr>
          <w:lang w:val="nl-NL"/>
        </w:rPr>
        <w:t xml:space="preserve">welbepaalde aspecten. Er is ook een verband tussen stereotypen en vooroordelen. Vaak worden </w:t>
      </w:r>
      <w:r w:rsidR="00570135">
        <w:rPr>
          <w:lang w:val="nl-NL"/>
        </w:rPr>
        <w:t>die</w:t>
      </w:r>
      <w:r w:rsidRPr="00B16F69">
        <w:rPr>
          <w:lang w:val="nl-NL"/>
        </w:rPr>
        <w:t xml:space="preserve"> twee termen voorgesteld als twee </w:t>
      </w:r>
      <w:r w:rsidR="00570135">
        <w:rPr>
          <w:lang w:val="nl-NL"/>
        </w:rPr>
        <w:t>kanten</w:t>
      </w:r>
      <w:r w:rsidRPr="00B16F69">
        <w:rPr>
          <w:lang w:val="nl-NL"/>
        </w:rPr>
        <w:t xml:space="preserve"> van eenzelfde fenomeen: </w:t>
      </w:r>
      <w:r w:rsidR="00570135">
        <w:rPr>
          <w:lang w:val="nl-NL"/>
        </w:rPr>
        <w:t>een stereotype</w:t>
      </w:r>
      <w:r w:rsidRPr="00B16F69">
        <w:rPr>
          <w:lang w:val="nl-NL"/>
        </w:rPr>
        <w:t xml:space="preserve"> is dan abstract terwijl er bij vooroordelen een gevoelsaspect (positief of negatief) wordt toegevoegd. Een vooroordeel is dan een vooringenomen mening die vaak </w:t>
      </w:r>
      <w:r w:rsidRPr="00B16F69">
        <w:rPr>
          <w:lang w:val="nl-NL"/>
        </w:rPr>
        <w:lastRenderedPageBreak/>
        <w:t>opgele</w:t>
      </w:r>
      <w:r w:rsidR="00C63550">
        <w:rPr>
          <w:lang w:val="nl-NL"/>
        </w:rPr>
        <w:t>gd wordt door omgeving, tijd</w:t>
      </w:r>
      <w:r w:rsidRPr="00B16F69">
        <w:rPr>
          <w:lang w:val="nl-NL"/>
        </w:rPr>
        <w:t xml:space="preserve">geest, ervaringen of opvoeding. </w:t>
      </w:r>
      <w:r w:rsidR="00C63550">
        <w:rPr>
          <w:lang w:val="nl-NL"/>
        </w:rPr>
        <w:t>Die</w:t>
      </w:r>
      <w:r w:rsidRPr="00B16F69">
        <w:rPr>
          <w:lang w:val="nl-NL"/>
        </w:rPr>
        <w:t xml:space="preserve"> zijn moeilijk te veranderen of weg te nemen. Daarom is het belangrijk ons ervan bewust te zijn dat we stereotypen of vooroordelen hebben, ook op de werkvloer.</w:t>
      </w:r>
    </w:p>
    <w:p w14:paraId="534CFF74" w14:textId="77777777" w:rsidR="00AF4927" w:rsidRPr="00B16F69" w:rsidRDefault="00AF4927" w:rsidP="00851DEF">
      <w:pPr>
        <w:spacing w:after="0" w:line="240" w:lineRule="auto"/>
        <w:rPr>
          <w:lang w:val="nl-NL"/>
        </w:rPr>
      </w:pPr>
    </w:p>
    <w:p w14:paraId="4BF0D696" w14:textId="77777777" w:rsidR="00AF4927" w:rsidRPr="00B16F69" w:rsidRDefault="00AF4927" w:rsidP="00851DEF">
      <w:pPr>
        <w:spacing w:after="0" w:line="240" w:lineRule="auto"/>
        <w:rPr>
          <w:b/>
          <w:lang w:val="nl-NL"/>
        </w:rPr>
      </w:pPr>
      <w:r w:rsidRPr="00B16F69">
        <w:rPr>
          <w:b/>
          <w:lang w:val="nl-NL"/>
        </w:rPr>
        <w:t>Stereotypen en vooroordelen op de werkvloer</w:t>
      </w:r>
    </w:p>
    <w:p w14:paraId="50099B31" w14:textId="0BAFB5F1" w:rsidR="00AF4927" w:rsidRPr="00B16F69" w:rsidRDefault="00AF4927" w:rsidP="00851DEF">
      <w:pPr>
        <w:spacing w:after="0" w:line="240" w:lineRule="auto"/>
        <w:rPr>
          <w:lang w:val="nl-NL"/>
        </w:rPr>
      </w:pPr>
      <w:r w:rsidRPr="00B16F69">
        <w:rPr>
          <w:lang w:val="nl-NL"/>
        </w:rPr>
        <w:t xml:space="preserve">Uit het opinieonderzoek blijkt dat werknemers en werkgevers er zich in het algemeen wel degelijk van bewust zijn dat vooroordelen en stereotypen op de werkvloer leven en dat er een sociale beeldvorming rond jong en oud bestaat. Zowel werkgevers als werknemers associëren begrippen als ‘jong’ en ‘oud’ met een bepaalde leeftijd: oud ben je als je </w:t>
      </w:r>
      <w:r w:rsidR="000D7F1A">
        <w:rPr>
          <w:lang w:val="nl-NL"/>
        </w:rPr>
        <w:t>vijftig</w:t>
      </w:r>
      <w:r w:rsidRPr="00B16F69">
        <w:rPr>
          <w:lang w:val="nl-NL"/>
        </w:rPr>
        <w:t xml:space="preserve"> à </w:t>
      </w:r>
      <w:r w:rsidR="000D7F1A">
        <w:rPr>
          <w:lang w:val="nl-NL"/>
        </w:rPr>
        <w:t>vijfenvijftig</w:t>
      </w:r>
      <w:r w:rsidRPr="00B16F69">
        <w:rPr>
          <w:lang w:val="nl-NL"/>
        </w:rPr>
        <w:t xml:space="preserve"> jaar bent (afhankelijk van wie er aan het woord is</w:t>
      </w:r>
      <w:r w:rsidR="00C63550">
        <w:rPr>
          <w:lang w:val="nl-NL"/>
        </w:rPr>
        <w:t xml:space="preserve"> –</w:t>
      </w:r>
      <w:r w:rsidRPr="00B16F69">
        <w:rPr>
          <w:lang w:val="nl-NL"/>
        </w:rPr>
        <w:t xml:space="preserve"> werknemers of werkgevers), jong ben je tot je </w:t>
      </w:r>
      <w:r w:rsidR="00C63550">
        <w:rPr>
          <w:lang w:val="nl-NL"/>
        </w:rPr>
        <w:t>dertigste</w:t>
      </w:r>
      <w:r w:rsidRPr="00B16F69">
        <w:rPr>
          <w:lang w:val="nl-NL"/>
        </w:rPr>
        <w:t>. Maar ‘oud zijn’ staat ook gelijk aan een mentale ingesteldheid (‘uitgeblust’). ‘Jong zijn’ wordt gelinkt met het aantal ja</w:t>
      </w:r>
      <w:r w:rsidR="00C63550">
        <w:rPr>
          <w:lang w:val="nl-NL"/>
        </w:rPr>
        <w:t>a</w:t>
      </w:r>
      <w:r w:rsidRPr="00B16F69">
        <w:rPr>
          <w:lang w:val="nl-NL"/>
        </w:rPr>
        <w:t>r werkervaring (minder dan</w:t>
      </w:r>
      <w:r w:rsidR="00C63550">
        <w:rPr>
          <w:lang w:val="nl-NL"/>
        </w:rPr>
        <w:t xml:space="preserve"> twee</w:t>
      </w:r>
      <w:r w:rsidRPr="00B16F69">
        <w:rPr>
          <w:lang w:val="nl-NL"/>
        </w:rPr>
        <w:t xml:space="preserve"> jaar) en het vrij zijn van verplichtingen.</w:t>
      </w:r>
    </w:p>
    <w:p w14:paraId="1B9397DF" w14:textId="77777777" w:rsidR="00AF4927" w:rsidRPr="00B16F69" w:rsidRDefault="00AF4927" w:rsidP="00851DEF">
      <w:pPr>
        <w:spacing w:after="0" w:line="240" w:lineRule="auto"/>
        <w:rPr>
          <w:lang w:val="nl-NL"/>
        </w:rPr>
      </w:pPr>
    </w:p>
    <w:p w14:paraId="0835FD2A" w14:textId="54C60EE9" w:rsidR="00AF4927" w:rsidRPr="00B16F69" w:rsidRDefault="00AF4927" w:rsidP="00851DEF">
      <w:pPr>
        <w:spacing w:after="0" w:line="240" w:lineRule="auto"/>
        <w:rPr>
          <w:lang w:val="nl-NL"/>
        </w:rPr>
      </w:pPr>
      <w:r w:rsidRPr="00B16F69">
        <w:rPr>
          <w:lang w:val="nl-NL"/>
        </w:rPr>
        <w:t>Zo beschouwt men oudere collega’s als werkkrachten met een beperkter aanpassingsvermogen, verminderde cognitieve capaciteiten, meer stress en een groter ziekteverzuim. Ze worden wel gevalideerd in hun beroepservaring en maturiteit, in het grote verantwoordelijkheidsgevoel dat ze hebben. Jongeren daarentegen percipieert men als werknemers met een verminderd arbeidsethos, minder discipline, veeleisend, weinig loyaal, onervaren, arrogant en zelfzeker, maar met betere communicatievaardigheden, een dy</w:t>
      </w:r>
      <w:r w:rsidR="000D7F1A">
        <w:rPr>
          <w:lang w:val="nl-NL"/>
        </w:rPr>
        <w:t>namisch en leergierig karakter.</w:t>
      </w:r>
    </w:p>
    <w:p w14:paraId="1A3DDBBF" w14:textId="77777777" w:rsidR="00AF4927" w:rsidRPr="00B16F69" w:rsidRDefault="00AF4927" w:rsidP="00851DEF">
      <w:pPr>
        <w:spacing w:after="0" w:line="240" w:lineRule="auto"/>
        <w:rPr>
          <w:lang w:val="nl-NL"/>
        </w:rPr>
      </w:pPr>
    </w:p>
    <w:p w14:paraId="5223FDA9" w14:textId="33DFFB45" w:rsidR="00AF4927" w:rsidRPr="00B16F69" w:rsidRDefault="00AF4927" w:rsidP="00851DEF">
      <w:pPr>
        <w:spacing w:after="0" w:line="240" w:lineRule="auto"/>
        <w:rPr>
          <w:lang w:val="nl-NL"/>
        </w:rPr>
      </w:pPr>
      <w:r w:rsidRPr="00B16F69">
        <w:rPr>
          <w:lang w:val="nl-NL"/>
        </w:rPr>
        <w:t>De meest negatieve beeldvorming over ouderen heerst vooral in de gezondheidssector, de maatschappelijke dienstverlening, het openbaar bestuur en het onderwijs. De horeca en gezondheidszorg zijn weliswaar de sectoren waar jongeren het meest positief gepercipieerd worden, maar ze kunnen op weinig respijt rekenen in een arbeidersmilieu</w:t>
      </w:r>
      <w:r w:rsidR="000D7F1A">
        <w:rPr>
          <w:lang w:val="nl-NL"/>
        </w:rPr>
        <w:t>,</w:t>
      </w:r>
      <w:r w:rsidRPr="00B16F69">
        <w:rPr>
          <w:lang w:val="nl-NL"/>
        </w:rPr>
        <w:t xml:space="preserve"> zoals in de bouwsector.</w:t>
      </w:r>
    </w:p>
    <w:p w14:paraId="49C71CFA" w14:textId="77777777" w:rsidR="00AF4927" w:rsidRPr="00B16F69" w:rsidRDefault="00AF4927" w:rsidP="00851DEF">
      <w:pPr>
        <w:spacing w:after="0" w:line="240" w:lineRule="auto"/>
        <w:rPr>
          <w:lang w:val="nl-NL"/>
        </w:rPr>
      </w:pPr>
    </w:p>
    <w:p w14:paraId="76AF81D4" w14:textId="77777777" w:rsidR="00AF4927" w:rsidRPr="00B16F69" w:rsidRDefault="00AF4927" w:rsidP="00851DEF">
      <w:pPr>
        <w:spacing w:after="0" w:line="240" w:lineRule="auto"/>
        <w:rPr>
          <w:b/>
          <w:lang w:val="nl-NL"/>
        </w:rPr>
      </w:pPr>
      <w:r w:rsidRPr="00B16F69">
        <w:rPr>
          <w:b/>
          <w:lang w:val="nl-NL"/>
        </w:rPr>
        <w:t>Van stereotypen en vooroordelen tot discriminatie</w:t>
      </w:r>
    </w:p>
    <w:p w14:paraId="1CB7BD19" w14:textId="385A08DD" w:rsidR="00AF4927" w:rsidRPr="00B16F69" w:rsidRDefault="00AF4927" w:rsidP="00851DEF">
      <w:pPr>
        <w:spacing w:after="0" w:line="240" w:lineRule="auto"/>
        <w:rPr>
          <w:lang w:val="nl-NL"/>
        </w:rPr>
      </w:pPr>
      <w:r w:rsidRPr="00B16F69">
        <w:rPr>
          <w:lang w:val="nl-NL"/>
        </w:rPr>
        <w:t xml:space="preserve">Leiden stereotypen en vooroordelen nu tot leeftijdsdiscriminatie op de werkvloer? Werknemers erkennen het bestaan van die stereotypen en vooroordelen, maar beseffen niet dat het wettelijk verboden is om bij aanwerving een onderscheid te maken op basis van leeftijd. Ze nemen </w:t>
      </w:r>
      <w:r w:rsidR="000D7F1A">
        <w:rPr>
          <w:lang w:val="nl-NL"/>
        </w:rPr>
        <w:t>–</w:t>
      </w:r>
      <w:r w:rsidRPr="00B16F69">
        <w:rPr>
          <w:lang w:val="nl-NL"/>
        </w:rPr>
        <w:t xml:space="preserve"> net als werkgevers </w:t>
      </w:r>
      <w:r w:rsidR="000D7F1A">
        <w:rPr>
          <w:lang w:val="nl-NL"/>
        </w:rPr>
        <w:t>–</w:t>
      </w:r>
      <w:r w:rsidRPr="00B16F69">
        <w:rPr>
          <w:lang w:val="nl-NL"/>
        </w:rPr>
        <w:t xml:space="preserve"> een lakse houding aan en lijken zelfs het discriminerende gedrag van werkgevers goed te praten. Zo ben je als werknemer jonger dan </w:t>
      </w:r>
      <w:r w:rsidR="000D7F1A">
        <w:rPr>
          <w:lang w:val="nl-NL"/>
        </w:rPr>
        <w:t>dertig</w:t>
      </w:r>
      <w:r w:rsidRPr="00B16F69">
        <w:rPr>
          <w:lang w:val="nl-NL"/>
        </w:rPr>
        <w:t xml:space="preserve"> jaar lui en onbetrouwbaar</w:t>
      </w:r>
      <w:r w:rsidR="000D7F1A">
        <w:rPr>
          <w:lang w:val="nl-NL"/>
        </w:rPr>
        <w:t>,</w:t>
      </w:r>
      <w:r w:rsidRPr="00B16F69">
        <w:rPr>
          <w:lang w:val="nl-NL"/>
        </w:rPr>
        <w:t xml:space="preserve"> en als </w:t>
      </w:r>
      <w:r w:rsidR="004F6573">
        <w:rPr>
          <w:lang w:val="nl-NL"/>
        </w:rPr>
        <w:t>50-</w:t>
      </w:r>
      <w:r w:rsidRPr="00B16F69">
        <w:rPr>
          <w:lang w:val="nl-NL"/>
        </w:rPr>
        <w:t xml:space="preserve">plusser ben je al afgeschreven voor de arbeidsmarkt. Je houdbaarheidsdatum als werknemer wordt zo wel </w:t>
      </w:r>
      <w:r w:rsidR="000D7F1A">
        <w:rPr>
          <w:lang w:val="nl-NL"/>
        </w:rPr>
        <w:t>erg</w:t>
      </w:r>
      <w:r w:rsidRPr="00B16F69">
        <w:rPr>
          <w:lang w:val="nl-NL"/>
        </w:rPr>
        <w:t xml:space="preserve"> beperkt. Sensibilisering over stereotypen, vooroordelen en leeftijdsdiscriminatie op de werkvloer is dan ook noodzakelijk.</w:t>
      </w:r>
    </w:p>
    <w:p w14:paraId="4FDE30C3" w14:textId="77777777" w:rsidR="00AF4927" w:rsidRPr="00B16F69" w:rsidRDefault="00AF4927" w:rsidP="00851DEF">
      <w:pPr>
        <w:spacing w:after="0" w:line="240" w:lineRule="auto"/>
        <w:rPr>
          <w:lang w:val="nl-NL"/>
        </w:rPr>
      </w:pPr>
    </w:p>
    <w:p w14:paraId="1A018A06" w14:textId="474BD04F" w:rsidR="00AF4927" w:rsidRPr="00B16F69" w:rsidRDefault="00AF4927" w:rsidP="00851DEF">
      <w:pPr>
        <w:spacing w:after="0" w:line="240" w:lineRule="auto"/>
        <w:rPr>
          <w:lang w:val="nl-NL"/>
        </w:rPr>
      </w:pPr>
      <w:r w:rsidRPr="00B16F69">
        <w:rPr>
          <w:lang w:val="nl-NL"/>
        </w:rPr>
        <w:t>De peiling toont aan dat jongeren op de arbeidsmarkt (18-34 j</w:t>
      </w:r>
      <w:r w:rsidR="000D7F1A">
        <w:rPr>
          <w:lang w:val="nl-NL"/>
        </w:rPr>
        <w:t>aar</w:t>
      </w:r>
      <w:r w:rsidRPr="00B16F69">
        <w:rPr>
          <w:lang w:val="nl-NL"/>
        </w:rPr>
        <w:t xml:space="preserve">) de meeste discriminatiegevoelens </w:t>
      </w:r>
      <w:r w:rsidR="000D7F1A" w:rsidRPr="00B16F69">
        <w:rPr>
          <w:lang w:val="nl-NL"/>
        </w:rPr>
        <w:t xml:space="preserve">op basis van leeftijd </w:t>
      </w:r>
      <w:r w:rsidRPr="00B16F69">
        <w:rPr>
          <w:lang w:val="nl-NL"/>
        </w:rPr>
        <w:t xml:space="preserve">ervaren bij belangrijke beslissingen, </w:t>
      </w:r>
      <w:r w:rsidR="000D7F1A">
        <w:rPr>
          <w:lang w:val="nl-NL"/>
        </w:rPr>
        <w:t>bij</w:t>
      </w:r>
      <w:r w:rsidRPr="00B16F69">
        <w:rPr>
          <w:lang w:val="nl-NL"/>
        </w:rPr>
        <w:t xml:space="preserve"> aanwervingen, promotierondes, opleidingsmogelijkheden en ontslag. D</w:t>
      </w:r>
      <w:r w:rsidR="000D7F1A">
        <w:rPr>
          <w:lang w:val="nl-NL"/>
        </w:rPr>
        <w:t>i</w:t>
      </w:r>
      <w:r w:rsidRPr="00B16F69">
        <w:rPr>
          <w:lang w:val="nl-NL"/>
        </w:rPr>
        <w:t xml:space="preserve">e vaststelling staat haaks op de heersende opvatting dat vooral ouderen gediscrimineerd worden bij aanwerving, </w:t>
      </w:r>
      <w:r w:rsidR="000D7F1A" w:rsidRPr="00B16F69">
        <w:rPr>
          <w:lang w:val="nl-NL"/>
        </w:rPr>
        <w:t xml:space="preserve">opleiding </w:t>
      </w:r>
      <w:r w:rsidR="000D7F1A">
        <w:rPr>
          <w:lang w:val="nl-NL"/>
        </w:rPr>
        <w:t xml:space="preserve">en </w:t>
      </w:r>
      <w:r w:rsidRPr="00B16F69">
        <w:rPr>
          <w:lang w:val="nl-NL"/>
        </w:rPr>
        <w:t xml:space="preserve">ontslag. Uit de </w:t>
      </w:r>
      <w:r w:rsidR="00DF29C3">
        <w:rPr>
          <w:lang w:val="nl-NL"/>
        </w:rPr>
        <w:t>‘</w:t>
      </w:r>
      <w:r w:rsidRPr="00B16F69">
        <w:rPr>
          <w:lang w:val="nl-NL"/>
        </w:rPr>
        <w:t>Diversiteitsbarometer Werk</w:t>
      </w:r>
      <w:r w:rsidR="00DF29C3">
        <w:rPr>
          <w:lang w:val="nl-NL"/>
        </w:rPr>
        <w:t>’</w:t>
      </w:r>
      <w:r w:rsidRPr="00B16F69">
        <w:rPr>
          <w:rStyle w:val="Voetnootmarkering"/>
          <w:lang w:val="nl-NL"/>
        </w:rPr>
        <w:footnoteReference w:id="11"/>
      </w:r>
      <w:r w:rsidRPr="00B16F69">
        <w:rPr>
          <w:lang w:val="nl-NL"/>
        </w:rPr>
        <w:t xml:space="preserve"> en uit analyses van de dossiers over leeftijdsgebonden discriminatie op de arbeidsmarkt</w:t>
      </w:r>
      <w:r w:rsidRPr="00B16F69">
        <w:rPr>
          <w:rStyle w:val="Voetnootmarkering"/>
          <w:lang w:val="nl-NL"/>
        </w:rPr>
        <w:footnoteReference w:id="12"/>
      </w:r>
      <w:r w:rsidRPr="00B16F69">
        <w:rPr>
          <w:lang w:val="nl-NL"/>
        </w:rPr>
        <w:t xml:space="preserve"> blijkt immers dat vooral </w:t>
      </w:r>
      <w:r w:rsidR="004F6573">
        <w:rPr>
          <w:lang w:val="nl-NL"/>
        </w:rPr>
        <w:t>45-</w:t>
      </w:r>
      <w:r w:rsidRPr="00B16F69">
        <w:rPr>
          <w:lang w:val="nl-NL"/>
        </w:rPr>
        <w:t xml:space="preserve">plussers te maken krijgen met discriminatie. Maar als </w:t>
      </w:r>
      <w:r w:rsidR="005C3036">
        <w:rPr>
          <w:lang w:val="nl-NL"/>
        </w:rPr>
        <w:t>het aankomt op zelf</w:t>
      </w:r>
      <w:r w:rsidRPr="00B16F69">
        <w:rPr>
          <w:lang w:val="nl-NL"/>
        </w:rPr>
        <w:t>gerapporteerde discriminatiegevoelens, voelen de jongeren zich blijkbaar het vaakst slachtoffer.</w:t>
      </w:r>
    </w:p>
    <w:p w14:paraId="4818D235" w14:textId="77777777" w:rsidR="00AF4927" w:rsidRPr="00B16F69" w:rsidRDefault="00AF4927" w:rsidP="00851DEF">
      <w:pPr>
        <w:spacing w:after="0" w:line="240" w:lineRule="auto"/>
        <w:rPr>
          <w:lang w:val="nl-NL"/>
        </w:rPr>
      </w:pPr>
    </w:p>
    <w:p w14:paraId="7B4526C6" w14:textId="1B9721C2" w:rsidR="00AF4927" w:rsidRPr="00B16F69" w:rsidRDefault="005C3036" w:rsidP="00851DEF">
      <w:pPr>
        <w:spacing w:after="0" w:line="240" w:lineRule="auto"/>
        <w:rPr>
          <w:b/>
          <w:lang w:val="nl-NL"/>
        </w:rPr>
      </w:pPr>
      <w:r>
        <w:rPr>
          <w:b/>
          <w:lang w:val="nl-NL"/>
        </w:rPr>
        <w:t>I</w:t>
      </w:r>
      <w:r w:rsidR="00AF4927" w:rsidRPr="00B16F69">
        <w:rPr>
          <w:b/>
          <w:lang w:val="nl-NL"/>
        </w:rPr>
        <w:t>mpact van wetten en werkgelegenheidsmaatregelen</w:t>
      </w:r>
    </w:p>
    <w:p w14:paraId="7D7672E9" w14:textId="021D3E06" w:rsidR="00AF4927" w:rsidRPr="00B16F69" w:rsidRDefault="00AF4927" w:rsidP="00851DEF">
      <w:pPr>
        <w:spacing w:after="0" w:line="240" w:lineRule="auto"/>
        <w:rPr>
          <w:lang w:val="nl-NL"/>
        </w:rPr>
      </w:pPr>
      <w:r w:rsidRPr="00B16F69">
        <w:rPr>
          <w:lang w:val="nl-NL"/>
        </w:rPr>
        <w:t xml:space="preserve">Volgens de opiniepeiling bevordert de wetgever niet alleen eventuele werkgelegenheid, maar draagt met die maatregelen -ongetwijfeld onbedoeld en indirect- ook bij tot een stereotype beeldvorming van jong en oud, afhankelijk van de specifieke leeftijdsgebonden maatregel. Zo leidt bijvoorbeeld het </w:t>
      </w:r>
      <w:r w:rsidRPr="00B16F69">
        <w:rPr>
          <w:lang w:val="nl-NL"/>
        </w:rPr>
        <w:lastRenderedPageBreak/>
        <w:t>brugpensioenstelsel tot de perceptie van een oudere werknemer als iemand die meer tijd nodig heeft om iets nieuws te leren en het moeilijker heeft om nieuwe technologieën te gebruiken en beperktere cognitieve capaciteiten heeft. Het bestaan van het stelsel lijkt ook de perceptie in de hand te werken dat ouderen nog vóór de pensioenleeftijd hun beroepsactiviteiten wensen te beëindigen en gelukkiger zijn als zij hun beroepsactiviteiten afbouwen. Beleidsmakers en vakbonden moeten dan ook dringend op zoek gaan naar een nieuwe aanpak gericht op flexibiliteit en praktijkgerichte maatregelen.</w:t>
      </w:r>
    </w:p>
    <w:p w14:paraId="442354EC" w14:textId="77777777" w:rsidR="00AF4927" w:rsidRPr="00B16F69" w:rsidRDefault="00AF4927" w:rsidP="00851DEF">
      <w:pPr>
        <w:spacing w:after="0" w:line="240" w:lineRule="auto"/>
        <w:rPr>
          <w:lang w:val="nl-NL"/>
        </w:rPr>
      </w:pPr>
    </w:p>
    <w:p w14:paraId="3CBE8DF7" w14:textId="75EA59B9" w:rsidR="00AF4927" w:rsidRDefault="00AF4927" w:rsidP="00851DEF">
      <w:pPr>
        <w:spacing w:after="0" w:line="240" w:lineRule="auto"/>
        <w:rPr>
          <w:lang w:val="nl-NL"/>
        </w:rPr>
      </w:pPr>
      <w:r w:rsidRPr="00B16F69">
        <w:rPr>
          <w:lang w:val="nl-NL"/>
        </w:rPr>
        <w:t>U kunt het volledige opinieonderzoek ‘</w:t>
      </w:r>
      <w:r w:rsidR="000D7F1A">
        <w:rPr>
          <w:lang w:val="nl-NL"/>
        </w:rPr>
        <w:t xml:space="preserve">Te jong? Te oud? </w:t>
      </w:r>
      <w:r w:rsidRPr="00B16F69">
        <w:rPr>
          <w:lang w:val="nl-NL"/>
        </w:rPr>
        <w:t xml:space="preserve">Welke invloeden hebben leeftijdsgebonden stereotypen op werkgelegenheid en arbeidsbetrekkingen?’ downloaden op de website van het Centrum: </w:t>
      </w:r>
      <w:hyperlink r:id="rId13" w:history="1">
        <w:r w:rsidR="009C145D" w:rsidRPr="00A4343E">
          <w:rPr>
            <w:rStyle w:val="Hyperlink"/>
            <w:lang w:val="nl-NL"/>
          </w:rPr>
          <w:t>www.diversiteit.be</w:t>
        </w:r>
      </w:hyperlink>
      <w:r w:rsidR="009C145D">
        <w:rPr>
          <w:lang w:val="nl-NL"/>
        </w:rPr>
        <w:t xml:space="preserve">, </w:t>
      </w:r>
      <w:r w:rsidRPr="00B16F69">
        <w:rPr>
          <w:lang w:val="nl-NL"/>
        </w:rPr>
        <w:t xml:space="preserve">rubriek </w:t>
      </w:r>
      <w:r w:rsidR="005C3036">
        <w:rPr>
          <w:lang w:val="nl-NL"/>
        </w:rPr>
        <w:t>‘</w:t>
      </w:r>
      <w:r w:rsidR="000D7F1A">
        <w:rPr>
          <w:lang w:val="nl-NL"/>
        </w:rPr>
        <w:t>P</w:t>
      </w:r>
      <w:r w:rsidRPr="00B16F69">
        <w:rPr>
          <w:lang w:val="nl-NL"/>
        </w:rPr>
        <w:t>ublicaties</w:t>
      </w:r>
      <w:r w:rsidR="005C3036">
        <w:rPr>
          <w:lang w:val="nl-NL"/>
        </w:rPr>
        <w:t>’</w:t>
      </w:r>
      <w:r w:rsidRPr="00B16F69">
        <w:rPr>
          <w:lang w:val="nl-NL"/>
        </w:rPr>
        <w:t>.</w:t>
      </w:r>
    </w:p>
    <w:p w14:paraId="6B7CFD69" w14:textId="77777777" w:rsidR="00AF4927" w:rsidRDefault="00AF4927" w:rsidP="00851DEF">
      <w:pPr>
        <w:spacing w:after="0" w:line="240" w:lineRule="auto"/>
        <w:rPr>
          <w:lang w:val="nl-NL"/>
        </w:rPr>
      </w:pPr>
    </w:p>
    <w:p w14:paraId="2AAE671C" w14:textId="145712E8" w:rsidR="00AF4927" w:rsidRDefault="00AF4927" w:rsidP="00F51B6E">
      <w:pPr>
        <w:pStyle w:val="Kop4"/>
        <w:rPr>
          <w:lang w:val="nl-NL"/>
        </w:rPr>
      </w:pPr>
      <w:r>
        <w:rPr>
          <w:lang w:val="nl-NL"/>
        </w:rPr>
        <w:t>Het fenomeen van de zelfbanning</w:t>
      </w:r>
    </w:p>
    <w:p w14:paraId="57E12155" w14:textId="77777777" w:rsidR="00F51B6E" w:rsidRDefault="00F51B6E" w:rsidP="00851DEF">
      <w:pPr>
        <w:spacing w:after="0" w:line="240" w:lineRule="auto"/>
        <w:rPr>
          <w:lang w:val="nl-NL"/>
        </w:rPr>
      </w:pPr>
    </w:p>
    <w:tbl>
      <w:tblPr>
        <w:tblStyle w:val="Tabelraster"/>
        <w:tblW w:w="0" w:type="auto"/>
        <w:tblLook w:val="04A0" w:firstRow="1" w:lastRow="0" w:firstColumn="1" w:lastColumn="0" w:noHBand="0" w:noVBand="1"/>
      </w:tblPr>
      <w:tblGrid>
        <w:gridCol w:w="9288"/>
      </w:tblGrid>
      <w:tr w:rsidR="00AF4927" w:rsidRPr="00AF4927" w14:paraId="05291A00" w14:textId="77777777" w:rsidTr="00040134">
        <w:tc>
          <w:tcPr>
            <w:tcW w:w="9288" w:type="dxa"/>
          </w:tcPr>
          <w:p w14:paraId="3E813CD7" w14:textId="77777777" w:rsidR="00AF4927" w:rsidRDefault="00AF4927" w:rsidP="00851DEF">
            <w:pPr>
              <w:rPr>
                <w:b/>
                <w:lang w:val="nl-BE"/>
              </w:rPr>
            </w:pPr>
            <w:r w:rsidRPr="00715D7F">
              <w:rPr>
                <w:b/>
                <w:lang w:val="nl-BE"/>
              </w:rPr>
              <w:t>Externe bijdrage</w:t>
            </w:r>
          </w:p>
          <w:p w14:paraId="63ADE727" w14:textId="77777777" w:rsidR="00040134" w:rsidRPr="00715D7F" w:rsidRDefault="00040134" w:rsidP="00040134">
            <w:pPr>
              <w:rPr>
                <w:b/>
                <w:lang w:val="nl-BE"/>
              </w:rPr>
            </w:pPr>
            <w:r w:rsidRPr="00715D7F">
              <w:rPr>
                <w:b/>
                <w:lang w:val="nl-BE"/>
              </w:rPr>
              <w:t>Leeftijdsgebonden discriminatie op de werkvloer: een contraproductieve factor</w:t>
            </w:r>
          </w:p>
          <w:p w14:paraId="72C8AA58" w14:textId="77777777" w:rsidR="00F51B6E" w:rsidRPr="00715D7F" w:rsidRDefault="00F51B6E" w:rsidP="00851DEF">
            <w:pPr>
              <w:rPr>
                <w:b/>
                <w:lang w:val="nl-BE"/>
              </w:rPr>
            </w:pPr>
          </w:p>
          <w:p w14:paraId="7F07C6F0" w14:textId="226B3B29" w:rsidR="00AF4927" w:rsidRPr="00040134" w:rsidRDefault="00AF4927" w:rsidP="00851DEF">
            <w:pPr>
              <w:rPr>
                <w:lang w:val="nl-BE"/>
              </w:rPr>
            </w:pPr>
            <w:r w:rsidRPr="00040134">
              <w:rPr>
                <w:b/>
                <w:lang w:val="nl-BE"/>
              </w:rPr>
              <w:t>Donatienne Desmette</w:t>
            </w:r>
            <w:r w:rsidR="006121E3">
              <w:rPr>
                <w:lang w:val="nl-BE"/>
              </w:rPr>
              <w:t>:</w:t>
            </w:r>
            <w:r w:rsidR="00040134" w:rsidRPr="00040134">
              <w:rPr>
                <w:lang w:val="nl-BE"/>
              </w:rPr>
              <w:t xml:space="preserve"> </w:t>
            </w:r>
            <w:r w:rsidR="00040134">
              <w:rPr>
                <w:lang w:val="nl-NL"/>
              </w:rPr>
              <w:t>professor aan de Université C</w:t>
            </w:r>
            <w:r w:rsidR="00040134" w:rsidRPr="00040134">
              <w:rPr>
                <w:lang w:val="nl-NL"/>
              </w:rPr>
              <w:t>atholique de Louvain (CIRTES-CECOS; Institut en sciences psychologiques; FOPES), is gespecialiseerd in discriminatiekwesties en auteur van een denko</w:t>
            </w:r>
            <w:r w:rsidR="00040134">
              <w:rPr>
                <w:lang w:val="nl-NL"/>
              </w:rPr>
              <w:t>efening over oudere werknemers.</w:t>
            </w:r>
          </w:p>
          <w:p w14:paraId="6867E649" w14:textId="77777777" w:rsidR="00AF4927" w:rsidRPr="00715D7F" w:rsidRDefault="00AF4927" w:rsidP="00851DEF">
            <w:pPr>
              <w:rPr>
                <w:b/>
                <w:lang w:val="nl-BE"/>
              </w:rPr>
            </w:pPr>
          </w:p>
          <w:p w14:paraId="48AE52F3" w14:textId="110746F1" w:rsidR="00AF4927" w:rsidRPr="00715D7F" w:rsidRDefault="00AF4927" w:rsidP="00851DEF">
            <w:pPr>
              <w:rPr>
                <w:lang w:val="nl-BE"/>
              </w:rPr>
            </w:pPr>
            <w:r w:rsidRPr="00715D7F">
              <w:rPr>
                <w:lang w:val="nl-BE"/>
              </w:rPr>
              <w:t>Terwijl het overheidsbeleid tegenwoordig probeert om zogen</w:t>
            </w:r>
            <w:r w:rsidR="00A22D71">
              <w:rPr>
                <w:lang w:val="nl-BE"/>
              </w:rPr>
              <w:t>oe</w:t>
            </w:r>
            <w:r w:rsidRPr="00715D7F">
              <w:rPr>
                <w:lang w:val="nl-BE"/>
              </w:rPr>
              <w:t xml:space="preserve">mde oudere werknemers langer aan het werk te houden, willen heel wat van diezelfde werknemers net vroeger stoppen met werken. Die houding kan ingegeven zijn door een cultuur van vervroegde uitdiensttreding (Guillemard, 2003), die vandaag nog zeer sterk is ingeburgerd: omdat men gelijkgesteld wordt met een 'oudere werknemer', voelt men zich klaar voor de sociaalnormatieve rol van gepensioneerde (Feldman &amp; Beehr, 2011). Een aantal studies toont effectief aan dat hoe meer een werknemer </w:t>
            </w:r>
            <w:r w:rsidR="007D1A48">
              <w:rPr>
                <w:lang w:val="nl-BE"/>
              </w:rPr>
              <w:t>zichzelf ziet als ‘</w:t>
            </w:r>
            <w:r w:rsidRPr="00715D7F">
              <w:rPr>
                <w:lang w:val="nl-BE"/>
              </w:rPr>
              <w:t>oudere werknemer</w:t>
            </w:r>
            <w:r w:rsidR="007D1A48">
              <w:rPr>
                <w:lang w:val="nl-BE"/>
              </w:rPr>
              <w:t>’</w:t>
            </w:r>
            <w:r w:rsidRPr="00715D7F">
              <w:rPr>
                <w:lang w:val="nl-BE"/>
              </w:rPr>
              <w:t>, hoe sterker hij geneigd is om zo snel mogelijk met pensioen te gaan (Desmette &amp; Gaillard, 2008; Gaillard &amp; Desmette, 2008; Desmette, Gaillard &amp; Liénard, 2005). Het fenomeen van de vereenzelviging op basis van leeftijd kan ook vanuit een ander perspectief worden geduid: door hun vervroegde pensionering kunnen mensen een identiteit ontlopen die hun welzijn bedreigt door s</w:t>
            </w:r>
            <w:r w:rsidR="006E3C83">
              <w:rPr>
                <w:lang w:val="nl-BE"/>
              </w:rPr>
              <w:t>tigmatisering en discriminatie.</w:t>
            </w:r>
          </w:p>
          <w:p w14:paraId="62B102E0" w14:textId="77777777" w:rsidR="00AF4927" w:rsidRPr="00715D7F" w:rsidRDefault="00AF4927" w:rsidP="00851DEF">
            <w:pPr>
              <w:rPr>
                <w:lang w:val="nl-BE"/>
              </w:rPr>
            </w:pPr>
          </w:p>
          <w:p w14:paraId="3BC839F8" w14:textId="495D706E" w:rsidR="00AF4927" w:rsidRPr="00715D7F" w:rsidRDefault="00AF4927" w:rsidP="00851DEF">
            <w:pPr>
              <w:rPr>
                <w:lang w:val="nl-BE"/>
              </w:rPr>
            </w:pPr>
            <w:r w:rsidRPr="00715D7F">
              <w:rPr>
                <w:lang w:val="nl-BE"/>
              </w:rPr>
              <w:t>Ondanks enkele positieve eigenschappen (zoals wijsheid) die de samenleving doorgaans met ouderen associeert (zie b</w:t>
            </w:r>
            <w:r w:rsidR="006E3C83">
              <w:rPr>
                <w:lang w:val="nl-BE"/>
              </w:rPr>
              <w:t>ij</w:t>
            </w:r>
            <w:r w:rsidRPr="00715D7F">
              <w:rPr>
                <w:lang w:val="nl-BE"/>
              </w:rPr>
              <w:t>v</w:t>
            </w:r>
            <w:r w:rsidR="006E3C83">
              <w:rPr>
                <w:lang w:val="nl-BE"/>
              </w:rPr>
              <w:t>oorbeeld</w:t>
            </w:r>
            <w:r w:rsidRPr="00715D7F">
              <w:rPr>
                <w:lang w:val="nl-BE"/>
              </w:rPr>
              <w:t xml:space="preserve"> Nelson, 2002), zijn de stereotypen waarmee oudere werknemers af te rekenen krijgen grotendeels negatief, zowel in België als daarbuiten</w:t>
            </w:r>
            <w:r w:rsidR="00D5336F">
              <w:rPr>
                <w:lang w:val="nl-BE"/>
              </w:rPr>
              <w:t>. O</w:t>
            </w:r>
            <w:r w:rsidRPr="00715D7F">
              <w:rPr>
                <w:lang w:val="nl-BE"/>
              </w:rPr>
              <w:t>udere werknemers worden vooral aanzien als trager, minder flexibel en minder gemotiveerd dan jongere werknemers (Chiu, Chan, Snape, &amp; Redman, 2001; Gaillard &amp; Desmette, 2007; Malchaire, Bur</w:t>
            </w:r>
            <w:r w:rsidR="006E3C83">
              <w:rPr>
                <w:lang w:val="nl-BE"/>
              </w:rPr>
              <w:t>nay, Braeckman, &amp; Lingier, 2006</w:t>
            </w:r>
            <w:r w:rsidRPr="00715D7F">
              <w:rPr>
                <w:lang w:val="nl-BE"/>
              </w:rPr>
              <w:t xml:space="preserve">; Posthuma &amp; Campion, 2009). Door deze grotendeels negatieve beeldvorming kunnen oudere werknemers het slachtoffer worden van discriminatie in alle geledingen van het personeelsbeleid (Finkelstein &amp; Farrell, 2007; Gordon &amp; Arvey, 2004). Net als bij discriminatie op basis van herkomst of geslacht (zie </w:t>
            </w:r>
            <w:r w:rsidR="006E3C83">
              <w:rPr>
                <w:lang w:val="nl-BE"/>
              </w:rPr>
              <w:t>bijvoorbeeld</w:t>
            </w:r>
            <w:r w:rsidRPr="00715D7F">
              <w:rPr>
                <w:lang w:val="nl-BE"/>
              </w:rPr>
              <w:t xml:space="preserve"> Allison, 1998), ervaren oudere werknemers leeftijdsgebonden discriminatie (m</w:t>
            </w:r>
            <w:r w:rsidR="006E3C83">
              <w:rPr>
                <w:lang w:val="nl-BE"/>
              </w:rPr>
              <w:t>et andere woorden:</w:t>
            </w:r>
            <w:r w:rsidRPr="00715D7F">
              <w:rPr>
                <w:lang w:val="nl-BE"/>
              </w:rPr>
              <w:t xml:space="preserve"> de stigmatisering en discriminatie van mensen omdat ze ouder zijn of als ouder worden beschouwd, Butler, 1969; Bytheway, 2001) als een stressfactor (Desmette, Gaillard &amp; Liénard, 2005). Het vervroegd pensioen kan bijgevolg een strategie zijn waardoor oudere werknemers het professionele domein ontlopen omdat ze daar het slachtoffer dreigen te worden van</w:t>
            </w:r>
            <w:r w:rsidR="006E3C83">
              <w:rPr>
                <w:lang w:val="nl-BE"/>
              </w:rPr>
              <w:t xml:space="preserve"> leeftijdsgebonden stereotypen.</w:t>
            </w:r>
          </w:p>
          <w:p w14:paraId="0B64BCD5" w14:textId="77777777" w:rsidR="00AF4927" w:rsidRPr="00715D7F" w:rsidRDefault="00AF4927" w:rsidP="00851DEF">
            <w:pPr>
              <w:rPr>
                <w:lang w:val="nl-BE"/>
              </w:rPr>
            </w:pPr>
          </w:p>
          <w:p w14:paraId="32ACF3C6" w14:textId="0FB89FE1" w:rsidR="00AF4927" w:rsidRPr="00715D7F" w:rsidRDefault="00AF4927" w:rsidP="00851DEF">
            <w:pPr>
              <w:rPr>
                <w:lang w:val="nl-BE"/>
              </w:rPr>
            </w:pPr>
            <w:r w:rsidRPr="00715D7F">
              <w:rPr>
                <w:lang w:val="nl-BE"/>
              </w:rPr>
              <w:t>De dreiging van stereotypen is een afspiegeling van de vrees van het individu om te worden beoordeeld of persoonlijk te worden behandeld op basis van negatieve stereotypen die worden geassocieerd met de sociale groep waarvan hij deel uitmaakt (Steele &amp; Aronson, 1995). D</w:t>
            </w:r>
            <w:r w:rsidR="006E3C83">
              <w:rPr>
                <w:lang w:val="nl-BE"/>
              </w:rPr>
              <w:t>a</w:t>
            </w:r>
            <w:r w:rsidRPr="00715D7F">
              <w:rPr>
                <w:lang w:val="nl-BE"/>
              </w:rPr>
              <w:t xml:space="preserve">t kan </w:t>
            </w:r>
            <w:r w:rsidRPr="00715D7F">
              <w:rPr>
                <w:lang w:val="nl-BE"/>
              </w:rPr>
              <w:lastRenderedPageBreak/>
              <w:t>verstrekkende gevolgen hebben voor zijn prestaties en aspiraties binnen het domein waar deze negatieve stereotypen worden gehanteerd (zie b</w:t>
            </w:r>
            <w:r w:rsidR="006E3C83">
              <w:rPr>
                <w:lang w:val="nl-BE"/>
              </w:rPr>
              <w:t>ij</w:t>
            </w:r>
            <w:r w:rsidRPr="00715D7F">
              <w:rPr>
                <w:lang w:val="nl-BE"/>
              </w:rPr>
              <w:t>v</w:t>
            </w:r>
            <w:r w:rsidR="006E3C83">
              <w:rPr>
                <w:lang w:val="nl-BE"/>
              </w:rPr>
              <w:t>oorbeeld</w:t>
            </w:r>
            <w:r w:rsidRPr="00715D7F">
              <w:rPr>
                <w:lang w:val="nl-BE"/>
              </w:rPr>
              <w:t xml:space="preserve"> Steele, 1997). Zo scoren oudere personen zwakker op cognitief vlak wanneer ze zich bedreigd voelen door leeftijdsgebonden stereotypen (zie </w:t>
            </w:r>
            <w:r w:rsidR="006E3C83">
              <w:rPr>
                <w:lang w:val="nl-BE"/>
              </w:rPr>
              <w:t>bijvoorbeeld</w:t>
            </w:r>
            <w:r w:rsidRPr="00715D7F">
              <w:rPr>
                <w:lang w:val="nl-BE"/>
              </w:rPr>
              <w:t xml:space="preserve"> Hess, Auman, Colcombe, &amp; Rahhal, 2003). Om dezelfde reden zijn vrouwen minder geneigd om typisch mannelijke taken in te vullen (zoals leidinggevende functies) wanneer ze te maken krijgen met negatieve genderstereotypen (zie </w:t>
            </w:r>
            <w:r w:rsidR="006E3C83">
              <w:rPr>
                <w:lang w:val="nl-BE"/>
              </w:rPr>
              <w:t>bijvoorbeeld</w:t>
            </w:r>
            <w:r w:rsidRPr="00715D7F">
              <w:rPr>
                <w:lang w:val="nl-BE"/>
              </w:rPr>
              <w:t xml:space="preserve"> Davies, Spencer &amp; Steele, 2005). Redelijkerwijs mogen we ervan uitgaan dat de houding van oudere werknemers om zich uit het professionele circuit terug te trekken een strategie kan zijn om situaties te ontlopen waar negatieve stereotypen over oudere werknemers de overhand hebben.</w:t>
            </w:r>
          </w:p>
          <w:p w14:paraId="3010B5D8" w14:textId="77777777" w:rsidR="00AF4927" w:rsidRPr="00715D7F" w:rsidRDefault="00AF4927" w:rsidP="00851DEF">
            <w:pPr>
              <w:rPr>
                <w:lang w:val="nl-BE"/>
              </w:rPr>
            </w:pPr>
          </w:p>
          <w:p w14:paraId="0C1CDAD1" w14:textId="74C28BD3" w:rsidR="00AF4927" w:rsidRPr="00715D7F" w:rsidRDefault="00AF4927" w:rsidP="00851DEF">
            <w:pPr>
              <w:rPr>
                <w:lang w:val="nl-BE"/>
              </w:rPr>
            </w:pPr>
            <w:r w:rsidRPr="00715D7F">
              <w:rPr>
                <w:lang w:val="nl-BE"/>
              </w:rPr>
              <w:t xml:space="preserve">Gaillard en Desmette (2010) hebben experimenten uitgevoerd waarbij ze binnen groepen werknemers van </w:t>
            </w:r>
            <w:r w:rsidR="006E3C83">
              <w:rPr>
                <w:lang w:val="nl-BE"/>
              </w:rPr>
              <w:t>vijfenveertig</w:t>
            </w:r>
            <w:r w:rsidRPr="00715D7F">
              <w:rPr>
                <w:lang w:val="nl-BE"/>
              </w:rPr>
              <w:t xml:space="preserve"> jaar en ouder (vrije mix) een positief of negatief beeld ophangen van oudere werknemers. Die proeven toonden aan dat deelnemers die tot de groep behoorden met de negatieve connotatie, veel sterker geneigd waren om vervroegd met pensioen te gaan en minder zin hadden om zich actief toe te leggen op hun professionele ontwikkeling dan in het omgekeerde geval. Bij een derde proef werd geen stereotiep beeld opgehangen (controlevoorwaarde), maar moesten de deelnemers net als bij de andere groepen bij het begin van de enquête hun leeftijd vermelden. Ook </w:t>
            </w:r>
            <w:r w:rsidR="006E3C83">
              <w:rPr>
                <w:lang w:val="nl-BE"/>
              </w:rPr>
              <w:t>daar</w:t>
            </w:r>
            <w:r w:rsidRPr="00715D7F">
              <w:rPr>
                <w:lang w:val="nl-BE"/>
              </w:rPr>
              <w:t xml:space="preserve"> stelden we een grote neiging vast om vervroegd met pensioen te gaan, net als bij de groep met de negatieve connotaties. Diezelfde neiging tot zelfbanning bleek ook op het vlak van prestaties te bestaan: de vermelding dat oudere werknemers een evaluatieprocedure moesten ondergaan, zorgde voor slechtere prestaties bij een cognitieve test in vergelijking met een situatie waarbij diezelfde test verp</w:t>
            </w:r>
            <w:r w:rsidR="006E3C83">
              <w:rPr>
                <w:lang w:val="nl-BE"/>
              </w:rPr>
              <w:t>licht was voor alle werknemers (Gaillard, 2008).</w:t>
            </w:r>
          </w:p>
          <w:p w14:paraId="4A033202" w14:textId="77777777" w:rsidR="00AF4927" w:rsidRPr="00715D7F" w:rsidRDefault="00AF4927" w:rsidP="00851DEF">
            <w:pPr>
              <w:rPr>
                <w:lang w:val="nl-BE"/>
              </w:rPr>
            </w:pPr>
          </w:p>
          <w:p w14:paraId="77A24566" w14:textId="0DED3A3E" w:rsidR="00AF4927" w:rsidRPr="00715D7F" w:rsidRDefault="00AF4927" w:rsidP="00851DEF">
            <w:pPr>
              <w:rPr>
                <w:lang w:val="nl-BE"/>
              </w:rPr>
            </w:pPr>
            <w:r w:rsidRPr="00715D7F">
              <w:rPr>
                <w:lang w:val="nl-BE"/>
              </w:rPr>
              <w:t xml:space="preserve">Samenvattend tonen deze studies aan dat de omstandigheden de stereotiepe verwachtingen ten aanzien van werknemers versterken wanneer de identiteit van oudere werknemers al dan niet expliciet wordt geassocieerd met </w:t>
            </w:r>
            <w:r w:rsidR="006E3C83" w:rsidRPr="00715D7F">
              <w:rPr>
                <w:lang w:val="nl-BE"/>
              </w:rPr>
              <w:t>stereotypen</w:t>
            </w:r>
            <w:r w:rsidRPr="00715D7F">
              <w:rPr>
                <w:lang w:val="nl-BE"/>
              </w:rPr>
              <w:t xml:space="preserve"> die afbreuk doen aan de groep waarvan ze deel uitmaken. D</w:t>
            </w:r>
            <w:r w:rsidR="006E3C83">
              <w:rPr>
                <w:lang w:val="nl-BE"/>
              </w:rPr>
              <w:t>a</w:t>
            </w:r>
            <w:r w:rsidRPr="00715D7F">
              <w:rPr>
                <w:lang w:val="nl-BE"/>
              </w:rPr>
              <w:t>t leidt tot vervroegde uitdiensttreding en zwakkere prestaties. Wanneer een positief beeld van oudere werknemers wordt opgehangen, stellen we net als bij andere soorten stereotiepe bedreigingen (zie Rosenthal &amp; Crisp, 2006) vast dat de dreiging van leeftijdsgebonden stereotypen afneemt. Het verspreiden van positieve berichten over oudere werknemers kan bijdragen om het welzijn gedurende de vo</w:t>
            </w:r>
            <w:r w:rsidR="006E3C83">
              <w:rPr>
                <w:lang w:val="nl-BE"/>
              </w:rPr>
              <w:t>lledige loopbaan te verzekeren.</w:t>
            </w:r>
          </w:p>
          <w:p w14:paraId="274D4F9E" w14:textId="77777777" w:rsidR="00AF4927" w:rsidRPr="00715D7F" w:rsidRDefault="00AF4927" w:rsidP="00851DEF">
            <w:pPr>
              <w:rPr>
                <w:lang w:val="nl-BE"/>
              </w:rPr>
            </w:pPr>
          </w:p>
          <w:p w14:paraId="5BF43A16" w14:textId="7959B1A5" w:rsidR="00AF4927" w:rsidRPr="00715D7F" w:rsidRDefault="00AF4927" w:rsidP="00851DEF">
            <w:pPr>
              <w:rPr>
                <w:lang w:val="nl-BE"/>
              </w:rPr>
            </w:pPr>
            <w:r w:rsidRPr="00715D7F">
              <w:rPr>
                <w:lang w:val="nl-BE"/>
              </w:rPr>
              <w:t xml:space="preserve">Tot slot benadrukken we dat ongeacht de veeleer negatieve houding van de arbeidsmarkt tegenover ouderen (zie </w:t>
            </w:r>
            <w:r w:rsidR="006E3C83">
              <w:rPr>
                <w:lang w:val="nl-BE"/>
              </w:rPr>
              <w:t>bijvoorbeeld</w:t>
            </w:r>
            <w:r w:rsidRPr="00715D7F">
              <w:rPr>
                <w:lang w:val="nl-BE"/>
              </w:rPr>
              <w:t xml:space="preserve"> Gordon &amp; Arvey, 2004), ook jongere werknemers zich gediscrimineerd kunnen voelen door hun leeftijd (Kluge &amp; Krings, 2008). De gevolgen van de discriminatie voor de houding en het welzijn van welke leeftijdsgroep ook, zijn vergelijkbaar: leeftijdsgebonden discriminatie op de werkvloer tast het welzijn en het enga</w:t>
            </w:r>
            <w:r w:rsidR="0098647A">
              <w:rPr>
                <w:lang w:val="nl-BE"/>
              </w:rPr>
              <w:t>ge</w:t>
            </w:r>
            <w:r w:rsidRPr="00715D7F">
              <w:rPr>
                <w:lang w:val="nl-BE"/>
              </w:rPr>
              <w:t>ment van zowel jonge als oudere werknemers aan (Iweins de Wavrans, 2012). De problematiek van leeftijdsgebonden discriminatie en de gevolgen op de werkvloer maken met andere woorden integraal deel uit van een leeftijdsvriendelijk diversiteitsbeleid zodat een correct beeld van de organisatie wordt opgehangen en een einde wordt gemaakt aan de al dan niet gunstige behandeling van jonge of oudere werknemers (Finkelstein &amp; Farrell, 2007).</w:t>
            </w:r>
          </w:p>
          <w:p w14:paraId="57DB6CFA" w14:textId="77777777" w:rsidR="00040134" w:rsidRPr="00743CC6" w:rsidRDefault="00040134" w:rsidP="00851DEF">
            <w:pPr>
              <w:rPr>
                <w:b/>
                <w:lang w:val="nl-BE"/>
              </w:rPr>
            </w:pPr>
          </w:p>
          <w:p w14:paraId="5E48F04E" w14:textId="20A8522A" w:rsidR="00040134" w:rsidRPr="007D1B80" w:rsidRDefault="00040134" w:rsidP="00040134">
            <w:pPr>
              <w:textAlignment w:val="top"/>
              <w:rPr>
                <w:rFonts w:cstheme="minorHAnsi"/>
                <w:b/>
                <w:lang w:val="en-US"/>
              </w:rPr>
            </w:pPr>
            <w:r>
              <w:rPr>
                <w:rFonts w:cstheme="minorHAnsi"/>
                <w:b/>
                <w:lang w:val="en-US"/>
              </w:rPr>
              <w:t>Bibliografie</w:t>
            </w:r>
          </w:p>
          <w:p w14:paraId="2F37C591" w14:textId="5587F260" w:rsidR="00040134" w:rsidRPr="00B63282" w:rsidRDefault="00040134" w:rsidP="00040134">
            <w:pPr>
              <w:ind w:left="425" w:hanging="425"/>
              <w:rPr>
                <w:rFonts w:cstheme="minorHAnsi"/>
                <w:lang w:val="en-GB"/>
              </w:rPr>
            </w:pPr>
            <w:r w:rsidRPr="00B63282">
              <w:rPr>
                <w:rFonts w:cstheme="minorHAnsi"/>
                <w:lang w:val="en-GB"/>
              </w:rPr>
              <w:t>Allison, K.W. (1998). Stress and oppressed social category membership. In J.K. Swim e</w:t>
            </w:r>
            <w:r w:rsidR="002C5576">
              <w:rPr>
                <w:rFonts w:cstheme="minorHAnsi"/>
                <w:lang w:val="en-GB"/>
              </w:rPr>
              <w:t>n</w:t>
            </w:r>
            <w:r w:rsidRPr="00B63282">
              <w:rPr>
                <w:rFonts w:cstheme="minorHAnsi"/>
                <w:lang w:val="en-GB"/>
              </w:rPr>
              <w:t xml:space="preserve"> C. Stangor (Eds.), </w:t>
            </w:r>
            <w:r w:rsidRPr="00B63282">
              <w:rPr>
                <w:rFonts w:cstheme="minorHAnsi"/>
                <w:i/>
                <w:iCs/>
                <w:lang w:val="en-GB"/>
              </w:rPr>
              <w:t>Prejudice: the target’s perspective</w:t>
            </w:r>
            <w:r w:rsidRPr="00B63282">
              <w:rPr>
                <w:rFonts w:cstheme="minorHAnsi"/>
                <w:lang w:val="en-GB"/>
              </w:rPr>
              <w:t xml:space="preserve"> (pp 145-170). San Francisco: Academic Press.</w:t>
            </w:r>
          </w:p>
          <w:p w14:paraId="09A30E5E" w14:textId="7B35B394" w:rsidR="00040134" w:rsidRPr="00C31E55" w:rsidRDefault="00040134" w:rsidP="00040134">
            <w:pPr>
              <w:ind w:left="425" w:hanging="425"/>
              <w:rPr>
                <w:lang w:val="en-US"/>
              </w:rPr>
            </w:pPr>
            <w:r w:rsidRPr="00B63282">
              <w:rPr>
                <w:rFonts w:cstheme="minorHAnsi"/>
                <w:bCs/>
                <w:iCs/>
                <w:lang w:val="en-GB"/>
              </w:rPr>
              <w:t>Butler</w:t>
            </w:r>
            <w:r w:rsidRPr="00B63282">
              <w:rPr>
                <w:rFonts w:cstheme="minorHAnsi"/>
                <w:lang w:val="en-GB"/>
              </w:rPr>
              <w:t xml:space="preserve">, R. N. (1969). </w:t>
            </w:r>
            <w:r w:rsidRPr="00C31E55">
              <w:rPr>
                <w:lang w:val="en-US"/>
              </w:rPr>
              <w:t>Age-ism: Another form of bigotry.</w:t>
            </w:r>
            <w:r w:rsidRPr="00B63282">
              <w:rPr>
                <w:rFonts w:cstheme="minorHAnsi"/>
                <w:lang w:val="en-US"/>
              </w:rPr>
              <w:t xml:space="preserve"> </w:t>
            </w:r>
            <w:r w:rsidRPr="00B63282">
              <w:rPr>
                <w:rFonts w:cstheme="minorHAnsi"/>
                <w:i/>
                <w:lang w:val="en-US"/>
              </w:rPr>
              <w:t>The Gerontologist, 9,</w:t>
            </w:r>
            <w:r w:rsidRPr="00B63282">
              <w:rPr>
                <w:rFonts w:cstheme="minorHAnsi"/>
                <w:lang w:val="en-US"/>
              </w:rPr>
              <w:t xml:space="preserve"> 243-246.</w:t>
            </w:r>
          </w:p>
          <w:p w14:paraId="4F6AD296" w14:textId="77777777" w:rsidR="00040134" w:rsidRPr="00B63282" w:rsidRDefault="00040134" w:rsidP="00040134">
            <w:pPr>
              <w:ind w:left="425" w:hanging="425"/>
              <w:rPr>
                <w:rFonts w:cstheme="minorHAnsi"/>
                <w:lang w:val="en-GB"/>
              </w:rPr>
            </w:pPr>
            <w:r w:rsidRPr="00B63282">
              <w:rPr>
                <w:rFonts w:cstheme="minorHAnsi"/>
                <w:lang w:val="en-GB"/>
              </w:rPr>
              <w:t xml:space="preserve">Bytheway, B. (2005). Ageism and age categorization. </w:t>
            </w:r>
            <w:r w:rsidRPr="00B63282">
              <w:rPr>
                <w:rFonts w:cstheme="minorHAnsi"/>
                <w:i/>
                <w:lang w:val="en-GB"/>
              </w:rPr>
              <w:t>Journal of Social Issues, 61,</w:t>
            </w:r>
            <w:r w:rsidRPr="00B63282">
              <w:rPr>
                <w:rFonts w:cstheme="minorHAnsi"/>
                <w:lang w:val="en-GB"/>
              </w:rPr>
              <w:t xml:space="preserve"> 361-374.</w:t>
            </w:r>
          </w:p>
          <w:p w14:paraId="501DA54D" w14:textId="77777777" w:rsidR="00040134" w:rsidRPr="00B63282" w:rsidRDefault="00040134" w:rsidP="00040134">
            <w:pPr>
              <w:ind w:left="425" w:hanging="425"/>
              <w:rPr>
                <w:rFonts w:eastAsia="Arial Unicode MS" w:cstheme="minorHAnsi"/>
                <w:lang w:val="en-GB"/>
              </w:rPr>
            </w:pPr>
            <w:r w:rsidRPr="00B63282">
              <w:rPr>
                <w:rFonts w:eastAsia="Arial Unicode MS" w:cstheme="minorHAnsi"/>
                <w:lang w:val="en-GB"/>
              </w:rPr>
              <w:t xml:space="preserve">Chiu, W. C. K., Chan, A. W., Snape, E., &amp; Redman, T. (2001). Age stereotypes and discriminatory attitudes towards older workers: An East-West comparison. </w:t>
            </w:r>
            <w:r w:rsidRPr="00B63282">
              <w:rPr>
                <w:rFonts w:eastAsia="Arial Unicode MS" w:cstheme="minorHAnsi"/>
                <w:i/>
                <w:iCs/>
                <w:lang w:val="en-GB"/>
              </w:rPr>
              <w:t>Human Relations</w:t>
            </w:r>
            <w:r w:rsidRPr="00B63282">
              <w:rPr>
                <w:rFonts w:eastAsia="Arial Unicode MS" w:cstheme="minorHAnsi"/>
                <w:lang w:val="en-GB"/>
              </w:rPr>
              <w:t xml:space="preserve">, </w:t>
            </w:r>
            <w:r w:rsidRPr="00B63282">
              <w:rPr>
                <w:rFonts w:eastAsia="Arial Unicode MS" w:cstheme="minorHAnsi"/>
                <w:i/>
                <w:iCs/>
                <w:lang w:val="en-GB"/>
              </w:rPr>
              <w:t>54</w:t>
            </w:r>
            <w:r w:rsidRPr="00B63282">
              <w:rPr>
                <w:rFonts w:eastAsia="Arial Unicode MS" w:cstheme="minorHAnsi"/>
                <w:lang w:val="en-GB"/>
              </w:rPr>
              <w:t>, 629-661.</w:t>
            </w:r>
          </w:p>
          <w:p w14:paraId="1C5B4887" w14:textId="77777777" w:rsidR="00040134" w:rsidRPr="00B63282" w:rsidRDefault="00040134" w:rsidP="00040134">
            <w:pPr>
              <w:autoSpaceDE w:val="0"/>
              <w:autoSpaceDN w:val="0"/>
              <w:adjustRightInd w:val="0"/>
              <w:ind w:left="425" w:hanging="425"/>
              <w:rPr>
                <w:rFonts w:cstheme="minorHAnsi"/>
                <w:lang w:val="en-GB"/>
              </w:rPr>
            </w:pPr>
            <w:r w:rsidRPr="00B63282">
              <w:rPr>
                <w:rFonts w:cstheme="minorHAnsi"/>
                <w:lang w:val="en-GB"/>
              </w:rPr>
              <w:t xml:space="preserve">Davies, P. G., Spencer, S. J., &amp; Steele, C. M. (2005). Clearing the air: Identity safety moderates the effects of stereotype threat on women’s leadership aspirations. </w:t>
            </w:r>
            <w:r w:rsidRPr="00B63282">
              <w:rPr>
                <w:rFonts w:cstheme="minorHAnsi"/>
                <w:i/>
                <w:lang w:val="en-GB"/>
              </w:rPr>
              <w:t xml:space="preserve">Journal of Personality and Social </w:t>
            </w:r>
            <w:r w:rsidRPr="00B63282">
              <w:rPr>
                <w:rFonts w:cstheme="minorHAnsi"/>
                <w:i/>
                <w:lang w:val="en-GB"/>
              </w:rPr>
              <w:lastRenderedPageBreak/>
              <w:t>Psychology, 88,</w:t>
            </w:r>
            <w:r w:rsidRPr="00B63282">
              <w:rPr>
                <w:rFonts w:cstheme="minorHAnsi"/>
                <w:lang w:val="en-GB"/>
              </w:rPr>
              <w:t xml:space="preserve"> 276–287.</w:t>
            </w:r>
          </w:p>
          <w:p w14:paraId="74FA1671" w14:textId="77777777" w:rsidR="00040134" w:rsidRPr="007D1B80" w:rsidRDefault="00040134" w:rsidP="00040134">
            <w:pPr>
              <w:pStyle w:val="Bib"/>
              <w:spacing w:after="0" w:line="240" w:lineRule="auto"/>
              <w:ind w:left="425" w:hanging="425"/>
              <w:jc w:val="left"/>
              <w:rPr>
                <w:rFonts w:asciiTheme="minorHAnsi" w:hAnsiTheme="minorHAnsi" w:cstheme="minorHAnsi"/>
                <w:sz w:val="22"/>
                <w:szCs w:val="22"/>
                <w:lang w:val="fr-BE"/>
              </w:rPr>
            </w:pPr>
            <w:r w:rsidRPr="00B63282">
              <w:rPr>
                <w:rFonts w:asciiTheme="minorHAnsi" w:hAnsiTheme="minorHAnsi" w:cstheme="minorHAnsi"/>
                <w:sz w:val="22"/>
                <w:szCs w:val="22"/>
              </w:rPr>
              <w:t xml:space="preserve">Desmette, D., &amp; Gaillard, M. (2008). When a ‘worker’ becomes an ‘older worker’: the effects of age-related social identity on attitudes towards retirement and work. </w:t>
            </w:r>
            <w:r w:rsidRPr="007D1B80">
              <w:rPr>
                <w:rFonts w:asciiTheme="minorHAnsi" w:hAnsiTheme="minorHAnsi" w:cstheme="minorHAnsi"/>
                <w:i/>
                <w:sz w:val="22"/>
                <w:szCs w:val="22"/>
                <w:lang w:val="fr-BE"/>
              </w:rPr>
              <w:t xml:space="preserve">Career Development International, 13(2), </w:t>
            </w:r>
            <w:r w:rsidRPr="007D1B80">
              <w:rPr>
                <w:rFonts w:asciiTheme="minorHAnsi" w:hAnsiTheme="minorHAnsi" w:cstheme="minorHAnsi"/>
                <w:sz w:val="22"/>
                <w:szCs w:val="22"/>
                <w:lang w:val="fr-BE"/>
              </w:rPr>
              <w:t>168-185.</w:t>
            </w:r>
          </w:p>
          <w:p w14:paraId="393BDE1E" w14:textId="656C4B09" w:rsidR="00040134" w:rsidRPr="007D1B80" w:rsidRDefault="00040134" w:rsidP="00040134">
            <w:pPr>
              <w:ind w:left="425" w:hanging="425"/>
              <w:rPr>
                <w:rFonts w:cstheme="minorHAnsi"/>
                <w:lang w:val="en-US"/>
              </w:rPr>
            </w:pPr>
            <w:r w:rsidRPr="00B63282">
              <w:rPr>
                <w:rFonts w:cstheme="minorHAnsi"/>
                <w:lang w:val="fr-FR"/>
              </w:rPr>
              <w:t xml:space="preserve">Desmette, D., Gaillard, M., &amp; Liénard, G. (2005). Lorsque l’âge devient stigmate : le rôle de l’identité de travailleur « âgé » dans l’intention de prépension. In A. Battistelli., M. Depolo, M., </w:t>
            </w:r>
            <w:r w:rsidRPr="00B63282">
              <w:rPr>
                <w:rFonts w:cstheme="minorHAnsi"/>
              </w:rPr>
              <w:t>e</w:t>
            </w:r>
            <w:r w:rsidR="002C5576">
              <w:rPr>
                <w:rFonts w:cstheme="minorHAnsi"/>
              </w:rPr>
              <w:t>n</w:t>
            </w:r>
            <w:r w:rsidRPr="00B63282">
              <w:rPr>
                <w:rFonts w:cstheme="minorHAnsi"/>
              </w:rPr>
              <w:t xml:space="preserve"> </w:t>
            </w:r>
            <w:r w:rsidRPr="00B63282">
              <w:rPr>
                <w:rFonts w:cstheme="minorHAnsi"/>
                <w:lang w:val="fr-FR"/>
              </w:rPr>
              <w:t xml:space="preserve">F. Fraccaroli, (Eds.), </w:t>
            </w:r>
            <w:r w:rsidRPr="00B63282">
              <w:rPr>
                <w:rFonts w:cstheme="minorHAnsi"/>
                <w:i/>
                <w:iCs/>
                <w:lang w:val="fr-FR"/>
              </w:rPr>
              <w:t xml:space="preserve">La qualité de la vie au travail dans les années 2000 </w:t>
            </w:r>
            <w:r w:rsidRPr="00B63282">
              <w:rPr>
                <w:rFonts w:cstheme="minorHAnsi"/>
                <w:lang w:val="fr-FR"/>
              </w:rPr>
              <w:t>(pp 828-836).</w:t>
            </w:r>
            <w:r w:rsidRPr="00B63282">
              <w:rPr>
                <w:rFonts w:cstheme="minorHAnsi"/>
                <w:i/>
                <w:iCs/>
                <w:lang w:val="fr-FR"/>
              </w:rPr>
              <w:t xml:space="preserve"> </w:t>
            </w:r>
            <w:r w:rsidRPr="007D1B80">
              <w:rPr>
                <w:rFonts w:cstheme="minorHAnsi"/>
                <w:lang w:val="en-US"/>
              </w:rPr>
              <w:t xml:space="preserve">Bologna : CLUEB. </w:t>
            </w:r>
          </w:p>
          <w:p w14:paraId="48C5027C" w14:textId="77777777" w:rsidR="00040134" w:rsidRPr="00B63282" w:rsidRDefault="00040134" w:rsidP="00040134">
            <w:pPr>
              <w:ind w:left="425" w:hanging="425"/>
              <w:rPr>
                <w:rFonts w:cstheme="minorHAnsi"/>
                <w:lang w:val="en-GB"/>
              </w:rPr>
            </w:pPr>
            <w:r w:rsidRPr="00B63282">
              <w:rPr>
                <w:rFonts w:cstheme="minorHAnsi"/>
                <w:lang w:val="de-DE"/>
              </w:rPr>
              <w:t xml:space="preserve">Feldman, D., C., &amp; Beehr, T.A. (2011). </w:t>
            </w:r>
            <w:r w:rsidRPr="00B63282">
              <w:rPr>
                <w:rFonts w:cstheme="minorHAnsi"/>
                <w:lang w:val="en-GB"/>
              </w:rPr>
              <w:t xml:space="preserve">A three-phase model of retirement decision making. </w:t>
            </w:r>
            <w:r w:rsidRPr="00B63282">
              <w:rPr>
                <w:rFonts w:cstheme="minorHAnsi"/>
                <w:i/>
                <w:lang w:val="en-GB"/>
              </w:rPr>
              <w:t xml:space="preserve">American Psychologist, 66(3), </w:t>
            </w:r>
            <w:r w:rsidRPr="00B63282">
              <w:rPr>
                <w:rFonts w:cstheme="minorHAnsi"/>
                <w:lang w:val="en-GB"/>
              </w:rPr>
              <w:t>193-203.</w:t>
            </w:r>
          </w:p>
          <w:p w14:paraId="48FD23DE" w14:textId="1D080D44" w:rsidR="00040134" w:rsidRPr="007D1B80" w:rsidRDefault="00040134" w:rsidP="00040134">
            <w:pPr>
              <w:ind w:left="425" w:hanging="425"/>
              <w:rPr>
                <w:rFonts w:cstheme="minorHAnsi"/>
              </w:rPr>
            </w:pPr>
            <w:r w:rsidRPr="00683EB5">
              <w:rPr>
                <w:lang w:val="en-US"/>
              </w:rPr>
              <w:t xml:space="preserve">Finkelstein, L.M., &amp; Farrell, S.K. (2007). </w:t>
            </w:r>
            <w:r w:rsidRPr="00B63282">
              <w:rPr>
                <w:rFonts w:cstheme="minorHAnsi"/>
                <w:lang w:val="en-GB"/>
              </w:rPr>
              <w:t>An expanded view of age bias in the workplace. In K.S. Schultz e</w:t>
            </w:r>
            <w:r w:rsidR="002C5576">
              <w:rPr>
                <w:rFonts w:cstheme="minorHAnsi"/>
                <w:lang w:val="en-GB"/>
              </w:rPr>
              <w:t>n</w:t>
            </w:r>
            <w:r w:rsidRPr="00B63282">
              <w:rPr>
                <w:rFonts w:cstheme="minorHAnsi"/>
                <w:lang w:val="en-GB"/>
              </w:rPr>
              <w:t xml:space="preserve"> G.A. Adams (Eds.), </w:t>
            </w:r>
            <w:r w:rsidRPr="00B63282">
              <w:rPr>
                <w:rFonts w:cstheme="minorHAnsi"/>
                <w:i/>
                <w:lang w:val="en-GB"/>
              </w:rPr>
              <w:t>Aging and work in the 21</w:t>
            </w:r>
            <w:r w:rsidRPr="00B63282">
              <w:rPr>
                <w:rFonts w:cstheme="minorHAnsi"/>
                <w:i/>
                <w:vertAlign w:val="superscript"/>
                <w:lang w:val="en-GB"/>
              </w:rPr>
              <w:t>st</w:t>
            </w:r>
            <w:r w:rsidRPr="00B63282">
              <w:rPr>
                <w:rFonts w:cstheme="minorHAnsi"/>
                <w:i/>
                <w:lang w:val="en-GB"/>
              </w:rPr>
              <w:t xml:space="preserve"> century</w:t>
            </w:r>
            <w:r w:rsidRPr="00B63282">
              <w:rPr>
                <w:rFonts w:cstheme="minorHAnsi"/>
                <w:lang w:val="en-GB"/>
              </w:rPr>
              <w:t xml:space="preserve"> (pp 73-108). </w:t>
            </w:r>
            <w:r w:rsidRPr="007D1B80">
              <w:rPr>
                <w:rFonts w:cstheme="minorHAnsi"/>
              </w:rPr>
              <w:t>Mahwah, NJ: Lawrence Erlbaum Associates.</w:t>
            </w:r>
          </w:p>
          <w:p w14:paraId="3255C6CD" w14:textId="605024CE" w:rsidR="00040134" w:rsidRPr="00B63282" w:rsidRDefault="00040134" w:rsidP="00040134">
            <w:pPr>
              <w:ind w:left="425" w:hanging="425"/>
              <w:rPr>
                <w:rFonts w:cstheme="minorHAnsi"/>
                <w:lang w:val="fr-FR"/>
              </w:rPr>
            </w:pPr>
            <w:r w:rsidRPr="00B63282">
              <w:rPr>
                <w:rFonts w:cstheme="minorHAnsi"/>
                <w:lang w:val="fr-FR"/>
              </w:rPr>
              <w:t xml:space="preserve">Gaillard, M. (2008). </w:t>
            </w:r>
            <w:r w:rsidRPr="00B63282">
              <w:rPr>
                <w:rFonts w:cstheme="minorHAnsi"/>
                <w:i/>
                <w:lang w:val="fr-FR"/>
              </w:rPr>
              <w:t>Lorsque l’âge se fait menace: Une approche psychosociale du vieillissement au travail.</w:t>
            </w:r>
            <w:r w:rsidRPr="00B63282">
              <w:rPr>
                <w:rFonts w:cstheme="minorHAnsi"/>
                <w:lang w:val="fr-FR"/>
              </w:rPr>
              <w:t xml:space="preserve"> </w:t>
            </w:r>
            <w:r w:rsidR="002C5576">
              <w:rPr>
                <w:rFonts w:cstheme="minorHAnsi"/>
                <w:lang w:val="fr-FR"/>
              </w:rPr>
              <w:t>Doctoraatsthesis</w:t>
            </w:r>
            <w:r w:rsidRPr="00B63282">
              <w:rPr>
                <w:rFonts w:cstheme="minorHAnsi"/>
                <w:lang w:val="fr-FR"/>
              </w:rPr>
              <w:t xml:space="preserve">. Louvain-la-neuve : Université </w:t>
            </w:r>
            <w:r w:rsidRPr="00B63282">
              <w:rPr>
                <w:rFonts w:cstheme="minorHAnsi"/>
              </w:rPr>
              <w:t>cartholique de Louvain.</w:t>
            </w:r>
          </w:p>
          <w:p w14:paraId="1FB8876F" w14:textId="460EA473" w:rsidR="00040134" w:rsidRPr="007D1B80" w:rsidRDefault="00040134" w:rsidP="00040134">
            <w:pPr>
              <w:ind w:left="425" w:hanging="425"/>
              <w:rPr>
                <w:rFonts w:cstheme="minorHAnsi"/>
                <w:lang w:val="en-US"/>
              </w:rPr>
            </w:pPr>
            <w:r w:rsidRPr="00B63282">
              <w:rPr>
                <w:rFonts w:cstheme="minorHAnsi"/>
                <w:lang w:val="fr-FR"/>
              </w:rPr>
              <w:t>Gaillard, M., &amp; Desmette, D. (2007). Les attitudes professionnelles des travailleurs âgés. In G. Herman</w:t>
            </w:r>
            <w:r w:rsidRPr="00B63282">
              <w:rPr>
                <w:rFonts w:cstheme="minorHAnsi"/>
              </w:rPr>
              <w:t xml:space="preserve"> (Ed.), </w:t>
            </w:r>
            <w:r w:rsidRPr="00B63282">
              <w:rPr>
                <w:rFonts w:cstheme="minorHAnsi"/>
                <w:i/>
              </w:rPr>
              <w:t>Travail, chômage et sti</w:t>
            </w:r>
            <w:r w:rsidRPr="00B63282">
              <w:rPr>
                <w:rFonts w:cstheme="minorHAnsi"/>
                <w:i/>
                <w:lang w:val="fr-FR"/>
              </w:rPr>
              <w:t>gmatisation ; une analyse psychosociale</w:t>
            </w:r>
            <w:r w:rsidRPr="00B63282">
              <w:rPr>
                <w:rFonts w:cstheme="minorHAnsi"/>
                <w:lang w:val="fr-FR"/>
              </w:rPr>
              <w:t xml:space="preserve"> (pp</w:t>
            </w:r>
            <w:r w:rsidRPr="00B63282">
              <w:rPr>
                <w:rFonts w:cstheme="minorHAnsi"/>
              </w:rPr>
              <w:t xml:space="preserve"> 321-326). </w:t>
            </w:r>
            <w:r w:rsidRPr="007D1B80">
              <w:rPr>
                <w:rFonts w:cstheme="minorHAnsi"/>
                <w:lang w:val="en-US"/>
              </w:rPr>
              <w:t>Bru</w:t>
            </w:r>
            <w:r w:rsidR="002C5576">
              <w:rPr>
                <w:rFonts w:cstheme="minorHAnsi"/>
                <w:lang w:val="en-US"/>
              </w:rPr>
              <w:t>ssel</w:t>
            </w:r>
            <w:r w:rsidRPr="007D1B80">
              <w:rPr>
                <w:rFonts w:cstheme="minorHAnsi"/>
                <w:lang w:val="en-US"/>
              </w:rPr>
              <w:t xml:space="preserve">: De Boeck. </w:t>
            </w:r>
          </w:p>
          <w:p w14:paraId="05306274" w14:textId="77777777" w:rsidR="00040134" w:rsidRPr="00B63282" w:rsidRDefault="00040134" w:rsidP="00040134">
            <w:pPr>
              <w:pStyle w:val="Bib"/>
              <w:spacing w:after="0" w:line="240" w:lineRule="auto"/>
              <w:ind w:left="425" w:hanging="425"/>
              <w:jc w:val="left"/>
              <w:rPr>
                <w:rFonts w:asciiTheme="minorHAnsi" w:hAnsiTheme="minorHAnsi" w:cstheme="minorHAnsi"/>
                <w:i/>
                <w:sz w:val="22"/>
                <w:szCs w:val="22"/>
              </w:rPr>
            </w:pPr>
            <w:r w:rsidRPr="00B63282">
              <w:rPr>
                <w:rFonts w:asciiTheme="minorHAnsi" w:hAnsiTheme="minorHAnsi" w:cstheme="minorHAnsi"/>
                <w:sz w:val="22"/>
                <w:szCs w:val="22"/>
              </w:rPr>
              <w:t xml:space="preserve">Gaillard, M., &amp; Desmette, D. (2008). Intergroup predictors of older workers’ attitudes towards work and early exit. </w:t>
            </w:r>
            <w:r w:rsidRPr="00B63282">
              <w:rPr>
                <w:rFonts w:asciiTheme="minorHAnsi" w:hAnsiTheme="minorHAnsi" w:cstheme="minorHAnsi"/>
                <w:i/>
                <w:sz w:val="22"/>
                <w:szCs w:val="22"/>
              </w:rPr>
              <w:t xml:space="preserve">European Journal of Work and Organizational Psychology, 17(4), </w:t>
            </w:r>
            <w:r w:rsidRPr="00B63282">
              <w:rPr>
                <w:rFonts w:asciiTheme="minorHAnsi" w:hAnsiTheme="minorHAnsi" w:cstheme="minorHAnsi"/>
                <w:sz w:val="22"/>
                <w:szCs w:val="22"/>
              </w:rPr>
              <w:t>450-481.</w:t>
            </w:r>
          </w:p>
          <w:p w14:paraId="2C3DA74D" w14:textId="77777777" w:rsidR="00040134" w:rsidRPr="00B63282" w:rsidRDefault="00040134" w:rsidP="00040134">
            <w:pPr>
              <w:pStyle w:val="Bib"/>
              <w:spacing w:after="0" w:line="240" w:lineRule="auto"/>
              <w:ind w:left="425" w:hanging="425"/>
              <w:jc w:val="left"/>
              <w:rPr>
                <w:rFonts w:asciiTheme="minorHAnsi" w:hAnsiTheme="minorHAnsi" w:cstheme="minorHAnsi"/>
                <w:sz w:val="22"/>
                <w:szCs w:val="22"/>
              </w:rPr>
            </w:pPr>
            <w:r w:rsidRPr="00B63282">
              <w:rPr>
                <w:rFonts w:asciiTheme="minorHAnsi" w:hAnsiTheme="minorHAnsi" w:cstheme="minorHAnsi"/>
                <w:bCs/>
                <w:sz w:val="22"/>
                <w:szCs w:val="22"/>
              </w:rPr>
              <w:t>Gaillard, M., &amp; Desmette, D. (2010).</w:t>
            </w:r>
            <w:r w:rsidRPr="00B63282">
              <w:rPr>
                <w:rFonts w:asciiTheme="minorHAnsi" w:hAnsiTheme="minorHAnsi" w:cstheme="minorHAnsi"/>
                <w:bCs/>
                <w:i/>
                <w:sz w:val="22"/>
                <w:szCs w:val="22"/>
              </w:rPr>
              <w:t xml:space="preserve"> </w:t>
            </w:r>
            <w:r w:rsidRPr="00B63282">
              <w:rPr>
                <w:rFonts w:asciiTheme="minorHAnsi" w:hAnsiTheme="minorHAnsi" w:cstheme="minorHAnsi"/>
                <w:sz w:val="22"/>
                <w:szCs w:val="22"/>
              </w:rPr>
              <w:t xml:space="preserve">(In)validating stereotypes about older workers influences their intentions to retire early and to learn and develop. </w:t>
            </w:r>
            <w:r w:rsidRPr="00B63282">
              <w:rPr>
                <w:rFonts w:asciiTheme="minorHAnsi" w:hAnsiTheme="minorHAnsi" w:cstheme="minorHAnsi"/>
                <w:i/>
                <w:sz w:val="22"/>
                <w:szCs w:val="22"/>
              </w:rPr>
              <w:t>Basic and Applied Social Psychology, 32,</w:t>
            </w:r>
            <w:r w:rsidRPr="00B63282">
              <w:rPr>
                <w:rFonts w:asciiTheme="minorHAnsi" w:hAnsiTheme="minorHAnsi" w:cstheme="minorHAnsi"/>
                <w:sz w:val="22"/>
                <w:szCs w:val="22"/>
              </w:rPr>
              <w:t xml:space="preserve"> 86-95.</w:t>
            </w:r>
          </w:p>
          <w:p w14:paraId="5448006D" w14:textId="77777777" w:rsidR="00040134" w:rsidRPr="00B63282" w:rsidRDefault="00040134" w:rsidP="00040134">
            <w:pPr>
              <w:ind w:left="425" w:hanging="425"/>
              <w:rPr>
                <w:rFonts w:cstheme="minorHAnsi"/>
              </w:rPr>
            </w:pPr>
            <w:r w:rsidRPr="007D1B80">
              <w:rPr>
                <w:rFonts w:cstheme="minorHAnsi"/>
                <w:lang w:val="en-US"/>
              </w:rPr>
              <w:t xml:space="preserve">Gordon, R.A., &amp; Arvey, R.D. (2004). Age bias un laboratory and field settings: A meta-analytic investigation. </w:t>
            </w:r>
            <w:r w:rsidRPr="00B63282">
              <w:rPr>
                <w:rFonts w:cstheme="minorHAnsi"/>
                <w:i/>
                <w:iCs/>
              </w:rPr>
              <w:t>Journal of Applied Social Psychology, 34(3),</w:t>
            </w:r>
            <w:r w:rsidRPr="00B63282">
              <w:rPr>
                <w:rFonts w:cstheme="minorHAnsi"/>
              </w:rPr>
              <w:t xml:space="preserve"> 468-492.</w:t>
            </w:r>
          </w:p>
          <w:p w14:paraId="69452C10" w14:textId="3AC7A007" w:rsidR="00040134" w:rsidRPr="00B63282" w:rsidRDefault="00040134" w:rsidP="00040134">
            <w:pPr>
              <w:ind w:left="425" w:hanging="425"/>
              <w:rPr>
                <w:rFonts w:cstheme="minorHAnsi"/>
                <w:lang w:val="en-GB"/>
              </w:rPr>
            </w:pPr>
            <w:r w:rsidRPr="00B63282">
              <w:rPr>
                <w:rFonts w:cstheme="minorHAnsi"/>
              </w:rPr>
              <w:t xml:space="preserve">Guillemard, A-M. (2003). </w:t>
            </w:r>
            <w:r w:rsidRPr="00B63282">
              <w:rPr>
                <w:rFonts w:cstheme="minorHAnsi"/>
                <w:i/>
              </w:rPr>
              <w:t>L’âge de l’emploi : les sociétés à l’épreuve du vieillissement.</w:t>
            </w:r>
            <w:r w:rsidRPr="00B63282">
              <w:rPr>
                <w:rFonts w:cstheme="minorHAnsi"/>
              </w:rPr>
              <w:t xml:space="preserve"> </w:t>
            </w:r>
            <w:r w:rsidRPr="00B63282">
              <w:rPr>
                <w:rFonts w:cstheme="minorHAnsi"/>
                <w:lang w:val="en-GB"/>
              </w:rPr>
              <w:t>Pari</w:t>
            </w:r>
            <w:r w:rsidR="002C5576">
              <w:rPr>
                <w:rFonts w:cstheme="minorHAnsi"/>
                <w:lang w:val="en-GB"/>
              </w:rPr>
              <w:t>j</w:t>
            </w:r>
            <w:r w:rsidRPr="00B63282">
              <w:rPr>
                <w:rFonts w:cstheme="minorHAnsi"/>
                <w:lang w:val="en-GB"/>
              </w:rPr>
              <w:t>s : Armand Colin.</w:t>
            </w:r>
          </w:p>
          <w:p w14:paraId="1DB8532E" w14:textId="17D36E96" w:rsidR="00040134" w:rsidRPr="00B63282" w:rsidRDefault="00040134" w:rsidP="00040134">
            <w:pPr>
              <w:ind w:left="425" w:hanging="425"/>
              <w:rPr>
                <w:rFonts w:cstheme="minorHAnsi"/>
                <w:i/>
                <w:iCs/>
                <w:lang w:val="en-GB"/>
              </w:rPr>
            </w:pPr>
            <w:r w:rsidRPr="00B63282">
              <w:rPr>
                <w:rFonts w:cstheme="minorHAnsi"/>
                <w:lang w:val="en-GB"/>
              </w:rPr>
              <w:t>Hess, T.M., Auman, C., Colcombe, S.J., &amp; Rahhal, T.A. (2003).</w:t>
            </w:r>
            <w:r w:rsidR="004977C2">
              <w:rPr>
                <w:rFonts w:cstheme="minorHAnsi"/>
                <w:lang w:val="en-GB"/>
              </w:rPr>
              <w:t xml:space="preserve"> </w:t>
            </w:r>
            <w:r w:rsidRPr="00B63282">
              <w:rPr>
                <w:rFonts w:cstheme="minorHAnsi"/>
                <w:lang w:val="en-GB"/>
              </w:rPr>
              <w:t>The impact of stereotype threat on age differences in memory performance.</w:t>
            </w:r>
            <w:r w:rsidR="004977C2">
              <w:rPr>
                <w:rFonts w:cstheme="minorHAnsi"/>
                <w:lang w:val="en-GB"/>
              </w:rPr>
              <w:t xml:space="preserve"> </w:t>
            </w:r>
            <w:r w:rsidRPr="00B63282">
              <w:rPr>
                <w:rFonts w:cstheme="minorHAnsi"/>
                <w:i/>
                <w:iCs/>
                <w:lang w:val="en-GB"/>
              </w:rPr>
              <w:t>Journal</w:t>
            </w:r>
            <w:r w:rsidR="004977C2">
              <w:rPr>
                <w:rFonts w:cstheme="minorHAnsi"/>
                <w:i/>
                <w:iCs/>
                <w:lang w:val="en-GB"/>
              </w:rPr>
              <w:t xml:space="preserve"> </w:t>
            </w:r>
            <w:r w:rsidRPr="00B63282">
              <w:rPr>
                <w:rFonts w:cstheme="minorHAnsi"/>
                <w:i/>
                <w:iCs/>
                <w:lang w:val="en-GB"/>
              </w:rPr>
              <w:t>of Gerontology: Series B, Psychological</w:t>
            </w:r>
            <w:r w:rsidR="004977C2">
              <w:rPr>
                <w:rFonts w:cstheme="minorHAnsi"/>
                <w:i/>
                <w:iCs/>
                <w:lang w:val="en-GB"/>
              </w:rPr>
              <w:t xml:space="preserve"> </w:t>
            </w:r>
            <w:r w:rsidRPr="00B63282">
              <w:rPr>
                <w:rFonts w:cstheme="minorHAnsi"/>
                <w:i/>
                <w:iCs/>
                <w:lang w:val="en-GB"/>
              </w:rPr>
              <w:t xml:space="preserve">Sciences and Social Sciences, </w:t>
            </w:r>
            <w:r w:rsidRPr="00B63282">
              <w:rPr>
                <w:rFonts w:cstheme="minorHAnsi"/>
                <w:lang w:val="en-GB"/>
              </w:rPr>
              <w:t>58B, P3-P11.</w:t>
            </w:r>
          </w:p>
          <w:p w14:paraId="435BDEBB" w14:textId="5ED26335" w:rsidR="00040134" w:rsidRPr="00B63282" w:rsidRDefault="00040134" w:rsidP="00040134">
            <w:pPr>
              <w:ind w:left="425" w:hanging="425"/>
              <w:rPr>
                <w:rFonts w:cstheme="minorHAnsi"/>
              </w:rPr>
            </w:pPr>
            <w:r w:rsidRPr="00B63282">
              <w:rPr>
                <w:rFonts w:cstheme="minorHAnsi"/>
                <w:lang w:val="fr-FR"/>
              </w:rPr>
              <w:t>Iweins de Wavrans, C. (2008)</w:t>
            </w:r>
            <w:r w:rsidRPr="00B63282">
              <w:rPr>
                <w:rFonts w:cstheme="minorHAnsi"/>
              </w:rPr>
              <w:t>.</w:t>
            </w:r>
            <w:r w:rsidRPr="00B63282">
              <w:rPr>
                <w:rFonts w:cstheme="minorHAnsi"/>
                <w:lang w:val="fr-FR"/>
              </w:rPr>
              <w:t xml:space="preserve"> </w:t>
            </w:r>
            <w:r w:rsidRPr="00B63282">
              <w:rPr>
                <w:rFonts w:cstheme="minorHAnsi"/>
                <w:i/>
                <w:lang w:val="fr-FR" w:eastAsia="fr-FR"/>
              </w:rPr>
              <w:t>Pour sortir de l’âgisme au travail :</w:t>
            </w:r>
            <w:r w:rsidRPr="00B63282">
              <w:rPr>
                <w:rFonts w:cstheme="minorHAnsi"/>
                <w:i/>
                <w:lang w:val="fr-FR"/>
              </w:rPr>
              <w:t xml:space="preserve"> </w:t>
            </w:r>
            <w:r w:rsidRPr="00B63282">
              <w:rPr>
                <w:rFonts w:cstheme="minorHAnsi"/>
                <w:i/>
                <w:lang w:val="fr-FR" w:eastAsia="fr-FR"/>
              </w:rPr>
              <w:t>Analyse du rôle du contexte social et organisationnel</w:t>
            </w:r>
            <w:r w:rsidRPr="00B63282">
              <w:rPr>
                <w:rFonts w:cstheme="minorHAnsi"/>
                <w:i/>
                <w:lang w:val="fr-FR"/>
              </w:rPr>
              <w:t xml:space="preserve">. </w:t>
            </w:r>
            <w:r w:rsidR="002C5576">
              <w:rPr>
                <w:rFonts w:cstheme="minorHAnsi"/>
                <w:lang w:val="fr-FR"/>
              </w:rPr>
              <w:t>Doctoraatsthesis</w:t>
            </w:r>
            <w:r w:rsidRPr="00B63282">
              <w:rPr>
                <w:rFonts w:cstheme="minorHAnsi"/>
                <w:lang w:val="fr-FR"/>
              </w:rPr>
              <w:t>. Louvain-la-Neuve : Université catholique de Louvain.</w:t>
            </w:r>
          </w:p>
          <w:p w14:paraId="367C8FAA" w14:textId="77777777" w:rsidR="00040134" w:rsidRPr="00B63282" w:rsidRDefault="00040134" w:rsidP="00040134">
            <w:pPr>
              <w:autoSpaceDE w:val="0"/>
              <w:autoSpaceDN w:val="0"/>
              <w:adjustRightInd w:val="0"/>
              <w:ind w:left="425" w:hanging="425"/>
              <w:rPr>
                <w:rFonts w:cstheme="minorHAnsi"/>
                <w:lang w:val="en-GB"/>
              </w:rPr>
            </w:pPr>
            <w:r w:rsidRPr="00683EB5">
              <w:rPr>
                <w:rFonts w:cstheme="minorHAnsi"/>
              </w:rPr>
              <w:t xml:space="preserve">Kluge, A., &amp; Krings, F. (2008). </w:t>
            </w:r>
            <w:r w:rsidRPr="00B63282">
              <w:rPr>
                <w:rFonts w:cstheme="minorHAnsi"/>
                <w:lang w:val="en-GB"/>
              </w:rPr>
              <w:t xml:space="preserve">Attitudes toward older workers and human resource practices. </w:t>
            </w:r>
            <w:r w:rsidRPr="00B63282">
              <w:rPr>
                <w:rFonts w:cstheme="minorHAnsi"/>
                <w:i/>
                <w:iCs/>
                <w:lang w:val="en-GB"/>
              </w:rPr>
              <w:t>Swiss Journal of Psychology, 67</w:t>
            </w:r>
            <w:r w:rsidRPr="00B63282">
              <w:rPr>
                <w:rFonts w:cstheme="minorHAnsi"/>
                <w:lang w:val="en-GB"/>
              </w:rPr>
              <w:t>, 61-64.</w:t>
            </w:r>
          </w:p>
          <w:p w14:paraId="63A03D87" w14:textId="102FD75B" w:rsidR="00040134" w:rsidRPr="002C5576" w:rsidRDefault="00040134" w:rsidP="00040134">
            <w:pPr>
              <w:autoSpaceDE w:val="0"/>
              <w:autoSpaceDN w:val="0"/>
              <w:adjustRightInd w:val="0"/>
              <w:ind w:left="425" w:hanging="425"/>
              <w:rPr>
                <w:lang w:val="nl-BE"/>
              </w:rPr>
            </w:pPr>
            <w:r w:rsidRPr="00B63282">
              <w:rPr>
                <w:rFonts w:cstheme="minorHAnsi"/>
                <w:lang w:val="en-GB"/>
              </w:rPr>
              <w:t xml:space="preserve">Malchaire, J., Burnay, N., Braeckman, L., &amp; Lingier, S. (2006). </w:t>
            </w:r>
            <w:r w:rsidRPr="00B63282">
              <w:rPr>
                <w:rFonts w:cstheme="minorHAnsi"/>
                <w:i/>
              </w:rPr>
              <w:t>Réponses aux stéréotypes concernant le travailleur âgé.</w:t>
            </w:r>
            <w:r w:rsidRPr="00B63282">
              <w:rPr>
                <w:rFonts w:cstheme="minorHAnsi"/>
              </w:rPr>
              <w:t xml:space="preserve"> </w:t>
            </w:r>
            <w:r w:rsidR="002C5576" w:rsidRPr="002C5576">
              <w:rPr>
                <w:rFonts w:cstheme="minorHAnsi"/>
                <w:lang w:val="nl-BE"/>
              </w:rPr>
              <w:t>Brussel</w:t>
            </w:r>
            <w:r w:rsidRPr="002C5576">
              <w:rPr>
                <w:rFonts w:cstheme="minorHAnsi"/>
                <w:lang w:val="nl-BE"/>
              </w:rPr>
              <w:t xml:space="preserve"> : </w:t>
            </w:r>
            <w:r w:rsidR="002C5576" w:rsidRPr="002C5576">
              <w:rPr>
                <w:rFonts w:cstheme="minorHAnsi"/>
                <w:lang w:val="nl-BE"/>
              </w:rPr>
              <w:t>Federale Overheidsdienst Werkgelegenheid, Arbeid en Sociaal overleg.</w:t>
            </w:r>
            <w:r w:rsidR="002C5576" w:rsidRPr="00683EB5">
              <w:rPr>
                <w:rFonts w:cstheme="minorHAnsi"/>
                <w:lang w:val="nl-NL"/>
              </w:rPr>
              <w:t xml:space="preserve"> </w:t>
            </w:r>
          </w:p>
          <w:p w14:paraId="15655CE8" w14:textId="3F91489B" w:rsidR="00040134" w:rsidRPr="007D1B80" w:rsidRDefault="00040134" w:rsidP="00040134">
            <w:pPr>
              <w:spacing w:beforeLines="20" w:before="48"/>
              <w:ind w:left="426" w:hanging="426"/>
              <w:rPr>
                <w:rFonts w:cstheme="minorHAnsi"/>
                <w:lang w:val="en-US"/>
              </w:rPr>
            </w:pPr>
            <w:r w:rsidRPr="00683EB5">
              <w:rPr>
                <w:rFonts w:cstheme="minorHAnsi"/>
                <w:lang w:val="nl-NL"/>
              </w:rPr>
              <w:t>Nelson, T.D. (2002</w:t>
            </w:r>
            <w:r w:rsidRPr="00683EB5">
              <w:rPr>
                <w:rFonts w:cstheme="minorHAnsi"/>
                <w:i/>
                <w:iCs/>
                <w:lang w:val="nl-NL"/>
              </w:rPr>
              <w:t>).</w:t>
            </w:r>
            <w:r w:rsidR="004977C2">
              <w:rPr>
                <w:rFonts w:cstheme="minorHAnsi"/>
                <w:i/>
                <w:iCs/>
                <w:lang w:val="nl-NL"/>
              </w:rPr>
              <w:t xml:space="preserve"> </w:t>
            </w:r>
            <w:r w:rsidRPr="00B63282">
              <w:rPr>
                <w:rFonts w:cstheme="minorHAnsi"/>
                <w:i/>
                <w:iCs/>
                <w:lang w:val="en-GB"/>
              </w:rPr>
              <w:t>Ageism : Stereotyping and prejudice against older persons.</w:t>
            </w:r>
            <w:r w:rsidR="004977C2">
              <w:rPr>
                <w:rFonts w:cstheme="minorHAnsi"/>
                <w:lang w:val="en-GB"/>
              </w:rPr>
              <w:t xml:space="preserve"> </w:t>
            </w:r>
            <w:r w:rsidRPr="007D1B80">
              <w:rPr>
                <w:rFonts w:cstheme="minorHAnsi"/>
                <w:lang w:val="en-US"/>
              </w:rPr>
              <w:t>Cambridge, MA : A Bradford Book.</w:t>
            </w:r>
          </w:p>
          <w:p w14:paraId="6CA9E33B" w14:textId="77777777" w:rsidR="00040134" w:rsidRPr="007D1B80" w:rsidRDefault="00040134" w:rsidP="00040134">
            <w:pPr>
              <w:spacing w:beforeLines="20" w:before="48"/>
              <w:ind w:left="426" w:hanging="426"/>
              <w:rPr>
                <w:rFonts w:cstheme="minorHAnsi"/>
                <w:lang w:val="en-US"/>
              </w:rPr>
            </w:pPr>
            <w:r w:rsidRPr="00B63282">
              <w:rPr>
                <w:rFonts w:cstheme="minorHAnsi"/>
                <w:lang w:val="it-IT"/>
              </w:rPr>
              <w:t xml:space="preserve">Posthuma, R.A., &amp; Campion, M.A. (2009). </w:t>
            </w:r>
            <w:r w:rsidRPr="00B63282">
              <w:rPr>
                <w:rFonts w:cstheme="minorHAnsi"/>
                <w:lang w:val="en-GB"/>
              </w:rPr>
              <w:t xml:space="preserve">Age stereotypes in the workplace: Common stereotypes, moderators, and future research directions. </w:t>
            </w:r>
            <w:r w:rsidRPr="00B63282">
              <w:rPr>
                <w:rFonts w:cstheme="minorHAnsi"/>
                <w:i/>
                <w:lang w:val="en-GB"/>
              </w:rPr>
              <w:t>Journal of Management, 35 (1),</w:t>
            </w:r>
            <w:r w:rsidRPr="00B63282">
              <w:rPr>
                <w:rFonts w:cstheme="minorHAnsi"/>
                <w:lang w:val="en-GB"/>
              </w:rPr>
              <w:t xml:space="preserve"> 158-188.</w:t>
            </w:r>
          </w:p>
          <w:p w14:paraId="4C7F3C0E" w14:textId="77777777" w:rsidR="00040134" w:rsidRPr="00B63282" w:rsidRDefault="00040134" w:rsidP="00040134">
            <w:pPr>
              <w:ind w:left="425" w:hanging="425"/>
              <w:textAlignment w:val="top"/>
              <w:rPr>
                <w:rFonts w:cstheme="minorHAnsi"/>
                <w:lang w:val="en-GB"/>
              </w:rPr>
            </w:pPr>
            <w:r w:rsidRPr="00B63282">
              <w:rPr>
                <w:rFonts w:cstheme="minorHAnsi"/>
                <w:lang w:val="en-GB"/>
              </w:rPr>
              <w:t xml:space="preserve">Rosenthal, H.E.S., &amp; Crisp, R.J. (2006). Reducing stereotype threat by blurring intergroup boundaries. </w:t>
            </w:r>
            <w:r w:rsidRPr="00B63282">
              <w:rPr>
                <w:rFonts w:cstheme="minorHAnsi"/>
                <w:i/>
                <w:lang w:val="en-GB"/>
              </w:rPr>
              <w:t xml:space="preserve">Personality and Social Psychology Bulletin, 32, </w:t>
            </w:r>
            <w:r w:rsidRPr="00B63282">
              <w:rPr>
                <w:rFonts w:cstheme="minorHAnsi"/>
                <w:lang w:val="en-GB"/>
              </w:rPr>
              <w:t>501-511.</w:t>
            </w:r>
          </w:p>
          <w:p w14:paraId="482FB509" w14:textId="355C869C" w:rsidR="00040134" w:rsidRPr="00B63282" w:rsidRDefault="00040134" w:rsidP="00040134">
            <w:pPr>
              <w:ind w:left="425" w:hanging="425"/>
              <w:rPr>
                <w:rFonts w:cstheme="minorHAnsi"/>
                <w:lang w:val="en-GB"/>
              </w:rPr>
            </w:pPr>
            <w:r w:rsidRPr="00B63282">
              <w:rPr>
                <w:rFonts w:cstheme="minorHAnsi"/>
                <w:lang w:val="en-GB"/>
              </w:rPr>
              <w:t>Steele, C.M. (1997).</w:t>
            </w:r>
            <w:r w:rsidR="004977C2">
              <w:rPr>
                <w:rFonts w:cstheme="minorHAnsi"/>
                <w:lang w:val="en-GB"/>
              </w:rPr>
              <w:t xml:space="preserve"> </w:t>
            </w:r>
            <w:r w:rsidRPr="00B63282">
              <w:rPr>
                <w:rFonts w:cstheme="minorHAnsi"/>
                <w:lang w:val="en-GB"/>
              </w:rPr>
              <w:t xml:space="preserve">A threat in the air: how stereotypes shape intellectual identity and performance. </w:t>
            </w:r>
            <w:r w:rsidRPr="00B63282">
              <w:rPr>
                <w:rFonts w:cstheme="minorHAnsi"/>
                <w:i/>
                <w:lang w:val="en-GB"/>
              </w:rPr>
              <w:t>American Psychologist, 52</w:t>
            </w:r>
            <w:r w:rsidRPr="00B63282">
              <w:rPr>
                <w:rFonts w:cstheme="minorHAnsi"/>
                <w:lang w:val="en-GB"/>
              </w:rPr>
              <w:t>, 613-629.</w:t>
            </w:r>
          </w:p>
          <w:p w14:paraId="05400C6B" w14:textId="6940ECD7" w:rsidR="00040134" w:rsidRPr="00AF4927" w:rsidRDefault="00040134" w:rsidP="00040134">
            <w:r w:rsidRPr="00B63282">
              <w:rPr>
                <w:rFonts w:cstheme="minorHAnsi"/>
                <w:lang w:val="en-GB"/>
              </w:rPr>
              <w:t xml:space="preserve">Steele, C.M., &amp; Aronson, J. (1995). Stereotype threat and the intellectual test performance of African Americans. </w:t>
            </w:r>
            <w:r w:rsidRPr="00B63282">
              <w:rPr>
                <w:rFonts w:cstheme="minorHAnsi"/>
                <w:i/>
              </w:rPr>
              <w:t>Journal of Personality and Social psychology, 69(5),</w:t>
            </w:r>
            <w:r>
              <w:rPr>
                <w:rFonts w:cstheme="minorHAnsi"/>
              </w:rPr>
              <w:t xml:space="preserve"> 789-811.</w:t>
            </w:r>
          </w:p>
        </w:tc>
      </w:tr>
    </w:tbl>
    <w:p w14:paraId="060B82D8" w14:textId="0D098CB8" w:rsidR="005053E0" w:rsidRDefault="005053E0" w:rsidP="00851DEF">
      <w:pPr>
        <w:spacing w:after="0" w:line="240" w:lineRule="auto"/>
      </w:pPr>
    </w:p>
    <w:p w14:paraId="5DA138B6" w14:textId="77777777" w:rsidR="00AF4927" w:rsidRDefault="005053E0" w:rsidP="00851DEF">
      <w:pPr>
        <w:spacing w:after="0" w:line="240" w:lineRule="auto"/>
      </w:pPr>
      <w:r>
        <w:br w:type="column"/>
      </w:r>
    </w:p>
    <w:p w14:paraId="7D85C7E4" w14:textId="2756B6CE" w:rsidR="00AF4927" w:rsidRDefault="00AF4927" w:rsidP="00F51B6E">
      <w:pPr>
        <w:pStyle w:val="Kop4"/>
        <w:rPr>
          <w:lang w:val="nl-NL"/>
        </w:rPr>
      </w:pPr>
      <w:r w:rsidRPr="00AF4927">
        <w:rPr>
          <w:lang w:val="nl-NL"/>
        </w:rPr>
        <w:t>Diversiteitsbarometer Werk</w:t>
      </w:r>
    </w:p>
    <w:p w14:paraId="129A6383" w14:textId="77777777" w:rsidR="00AF4927" w:rsidRDefault="00F57B6A" w:rsidP="00851DEF">
      <w:pPr>
        <w:spacing w:after="0" w:line="240" w:lineRule="auto"/>
        <w:rPr>
          <w:lang w:val="nl-NL"/>
        </w:rPr>
      </w:pPr>
      <w:r>
        <w:rPr>
          <w:noProof/>
          <w:lang w:val="nl-NL" w:eastAsia="nl-NL"/>
        </w:rPr>
        <w:drawing>
          <wp:anchor distT="0" distB="0" distL="114300" distR="114300" simplePos="0" relativeHeight="251658242" behindDoc="1" locked="0" layoutInCell="1" allowOverlap="1" wp14:anchorId="597FA616" wp14:editId="44C02FAD">
            <wp:simplePos x="0" y="0"/>
            <wp:positionH relativeFrom="column">
              <wp:posOffset>4254500</wp:posOffset>
            </wp:positionH>
            <wp:positionV relativeFrom="paragraph">
              <wp:posOffset>123190</wp:posOffset>
            </wp:positionV>
            <wp:extent cx="1573200" cy="2239200"/>
            <wp:effectExtent l="19050" t="19050" r="27305" b="27940"/>
            <wp:wrapTight wrapText="bothSides">
              <wp:wrapPolygon edited="0">
                <wp:start x="-262" y="-184"/>
                <wp:lineTo x="-262" y="21686"/>
                <wp:lineTo x="21713" y="21686"/>
                <wp:lineTo x="21713" y="-184"/>
                <wp:lineTo x="-262" y="-18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3200" cy="2239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2C70AEDF" w14:textId="3F17E742" w:rsidR="00AF4927" w:rsidRPr="00B16F69" w:rsidRDefault="00AF4927" w:rsidP="00851DEF">
      <w:pPr>
        <w:spacing w:after="0" w:line="240" w:lineRule="auto"/>
        <w:rPr>
          <w:lang w:val="nl-NL"/>
        </w:rPr>
      </w:pPr>
      <w:r w:rsidRPr="00B16F69">
        <w:rPr>
          <w:lang w:val="nl-NL"/>
        </w:rPr>
        <w:t xml:space="preserve">Op 5 september 2012 werd de eerste </w:t>
      </w:r>
      <w:r w:rsidR="00DF29C3">
        <w:rPr>
          <w:lang w:val="nl-NL"/>
        </w:rPr>
        <w:t>‘</w:t>
      </w:r>
      <w:r w:rsidR="009F5F95">
        <w:rPr>
          <w:lang w:val="nl-NL"/>
        </w:rPr>
        <w:t>D</w:t>
      </w:r>
      <w:r w:rsidRPr="00B16F69">
        <w:rPr>
          <w:lang w:val="nl-NL"/>
        </w:rPr>
        <w:t>iversiteitsbarometer Werk</w:t>
      </w:r>
      <w:r w:rsidR="00DF29C3">
        <w:rPr>
          <w:lang w:val="nl-NL"/>
        </w:rPr>
        <w:t>’</w:t>
      </w:r>
      <w:r w:rsidR="00893751">
        <w:rPr>
          <w:lang w:val="nl-NL"/>
        </w:rPr>
        <w:t xml:space="preserve"> gepresenteerd. De opzet van die</w:t>
      </w:r>
      <w:r w:rsidRPr="00B16F69">
        <w:rPr>
          <w:lang w:val="nl-NL"/>
        </w:rPr>
        <w:t xml:space="preserve"> </w:t>
      </w:r>
      <w:r w:rsidR="00893751">
        <w:rPr>
          <w:lang w:val="nl-NL"/>
        </w:rPr>
        <w:t>d</w:t>
      </w:r>
      <w:r w:rsidR="00D5336F">
        <w:rPr>
          <w:lang w:val="nl-NL"/>
        </w:rPr>
        <w:t>iversiteitsbarometer</w:t>
      </w:r>
      <w:r w:rsidRPr="00B16F69">
        <w:rPr>
          <w:lang w:val="nl-NL"/>
        </w:rPr>
        <w:t xml:space="preserve"> </w:t>
      </w:r>
      <w:r w:rsidR="00893751">
        <w:rPr>
          <w:lang w:val="nl-NL"/>
        </w:rPr>
        <w:t>wa</w:t>
      </w:r>
      <w:r w:rsidRPr="00B16F69">
        <w:rPr>
          <w:lang w:val="nl-NL"/>
        </w:rPr>
        <w:t xml:space="preserve">s in eerste instantie een foto te nemen van de actuele situatie van verschillende doelgroepen op de arbeidsmarkt. </w:t>
      </w:r>
      <w:r w:rsidR="00893751">
        <w:rPr>
          <w:lang w:val="nl-NL"/>
        </w:rPr>
        <w:t>Hij</w:t>
      </w:r>
      <w:r w:rsidR="009F5F95">
        <w:rPr>
          <w:lang w:val="nl-NL"/>
        </w:rPr>
        <w:t xml:space="preserve"> </w:t>
      </w:r>
      <w:r w:rsidR="00893751">
        <w:rPr>
          <w:lang w:val="nl-NL"/>
        </w:rPr>
        <w:t>zou</w:t>
      </w:r>
      <w:r w:rsidR="009F5F95">
        <w:rPr>
          <w:lang w:val="nl-NL"/>
        </w:rPr>
        <w:t xml:space="preserve"> </w:t>
      </w:r>
      <w:r w:rsidR="00893751">
        <w:rPr>
          <w:lang w:val="nl-NL"/>
        </w:rPr>
        <w:t>ook</w:t>
      </w:r>
      <w:r w:rsidR="009F5F95">
        <w:rPr>
          <w:lang w:val="nl-NL"/>
        </w:rPr>
        <w:t xml:space="preserve"> de</w:t>
      </w:r>
      <w:r w:rsidRPr="00B16F69">
        <w:rPr>
          <w:lang w:val="nl-NL"/>
        </w:rPr>
        <w:t xml:space="preserve"> mate </w:t>
      </w:r>
      <w:r w:rsidR="00893751">
        <w:rPr>
          <w:lang w:val="nl-NL"/>
        </w:rPr>
        <w:t xml:space="preserve">beschrijven </w:t>
      </w:r>
      <w:r w:rsidRPr="00B16F69">
        <w:rPr>
          <w:lang w:val="nl-NL"/>
        </w:rPr>
        <w:t>waarin vooroordelen</w:t>
      </w:r>
      <w:r w:rsidR="00893751">
        <w:rPr>
          <w:lang w:val="nl-NL"/>
        </w:rPr>
        <w:t xml:space="preserve"> en stereotypen</w:t>
      </w:r>
      <w:r w:rsidRPr="00B16F69">
        <w:rPr>
          <w:lang w:val="nl-NL"/>
        </w:rPr>
        <w:t xml:space="preserve"> maar ook concreet discriminerend gedrag </w:t>
      </w:r>
      <w:r w:rsidR="00893751">
        <w:rPr>
          <w:lang w:val="nl-NL"/>
        </w:rPr>
        <w:t>daarin</w:t>
      </w:r>
      <w:r w:rsidRPr="00B16F69">
        <w:rPr>
          <w:lang w:val="nl-NL"/>
        </w:rPr>
        <w:t xml:space="preserve"> een rol spelen. Er </w:t>
      </w:r>
      <w:r w:rsidR="00893751">
        <w:rPr>
          <w:lang w:val="nl-NL"/>
        </w:rPr>
        <w:t>werd</w:t>
      </w:r>
      <w:r w:rsidRPr="00B16F69">
        <w:rPr>
          <w:lang w:val="nl-NL"/>
        </w:rPr>
        <w:t xml:space="preserve"> ingezoomd op etnische minderheden, personen met een handicap, holebi’s en kwetsbare leeftijdsgroepen. In vergelijking met de andere discriminatiegronden had het leeftijdscriterium vaak lage of slechte scores. We geven een kort overzicht van de belangrijkste resultaten voor </w:t>
      </w:r>
      <w:r w:rsidR="009F5F95">
        <w:rPr>
          <w:lang w:val="nl-NL"/>
        </w:rPr>
        <w:t>het criterium ‘</w:t>
      </w:r>
      <w:r w:rsidRPr="00B16F69">
        <w:rPr>
          <w:lang w:val="nl-NL"/>
        </w:rPr>
        <w:t>leeftijd</w:t>
      </w:r>
      <w:r w:rsidR="009F5F95">
        <w:rPr>
          <w:lang w:val="nl-NL"/>
        </w:rPr>
        <w:t>’</w:t>
      </w:r>
      <w:r w:rsidRPr="00B16F69">
        <w:rPr>
          <w:lang w:val="nl-NL"/>
        </w:rPr>
        <w:t>.</w:t>
      </w:r>
    </w:p>
    <w:p w14:paraId="79F1693D" w14:textId="77777777" w:rsidR="00AF4927" w:rsidRPr="00B16F69" w:rsidRDefault="00AF4927" w:rsidP="00851DEF">
      <w:pPr>
        <w:spacing w:after="0" w:line="240" w:lineRule="auto"/>
        <w:rPr>
          <w:lang w:val="nl-NL"/>
        </w:rPr>
      </w:pPr>
    </w:p>
    <w:p w14:paraId="3D5F4D42" w14:textId="77777777" w:rsidR="00AF4927" w:rsidRPr="00B16F69" w:rsidRDefault="00AF4927" w:rsidP="00851DEF">
      <w:pPr>
        <w:spacing w:after="0" w:line="240" w:lineRule="auto"/>
        <w:rPr>
          <w:b/>
          <w:lang w:val="nl-NL"/>
        </w:rPr>
      </w:pPr>
      <w:r w:rsidRPr="00B16F69">
        <w:rPr>
          <w:b/>
          <w:lang w:val="nl-NL"/>
        </w:rPr>
        <w:t>Vooroordelen en stereotypen</w:t>
      </w:r>
    </w:p>
    <w:p w14:paraId="52823214" w14:textId="52BC1001" w:rsidR="00AF4927" w:rsidRPr="00B16F69" w:rsidRDefault="00AF4927" w:rsidP="00F51B6E">
      <w:pPr>
        <w:tabs>
          <w:tab w:val="left" w:pos="1131"/>
        </w:tabs>
        <w:spacing w:after="0" w:line="240" w:lineRule="auto"/>
        <w:rPr>
          <w:lang w:val="nl-NL"/>
        </w:rPr>
      </w:pPr>
      <w:r w:rsidRPr="00B16F69">
        <w:rPr>
          <w:lang w:val="nl-NL"/>
        </w:rPr>
        <w:t>Zoals in de enquête ‘Te jong? Te oud?’</w:t>
      </w:r>
      <w:r w:rsidRPr="00B16F69">
        <w:rPr>
          <w:rStyle w:val="Voetnootmarkering"/>
          <w:lang w:val="nl-NL"/>
        </w:rPr>
        <w:footnoteReference w:id="13"/>
      </w:r>
      <w:r w:rsidRPr="00B16F69">
        <w:rPr>
          <w:lang w:val="nl-NL"/>
        </w:rPr>
        <w:t xml:space="preserve"> kwamen stereotypen en vooroordelen over leeftijd ook uitvoerig aanbod in de </w:t>
      </w:r>
      <w:r w:rsidR="00DF29C3">
        <w:rPr>
          <w:lang w:val="nl-NL"/>
        </w:rPr>
        <w:t>‘</w:t>
      </w:r>
      <w:r w:rsidRPr="00B16F69">
        <w:rPr>
          <w:lang w:val="nl-NL"/>
        </w:rPr>
        <w:t>Diversiteit</w:t>
      </w:r>
      <w:r w:rsidR="009F5F95">
        <w:rPr>
          <w:lang w:val="nl-NL"/>
        </w:rPr>
        <w:t>s</w:t>
      </w:r>
      <w:r w:rsidRPr="00B16F69">
        <w:rPr>
          <w:lang w:val="nl-NL"/>
        </w:rPr>
        <w:t>barometer Werk</w:t>
      </w:r>
      <w:r w:rsidR="00DF29C3">
        <w:rPr>
          <w:lang w:val="nl-NL"/>
        </w:rPr>
        <w:t>’</w:t>
      </w:r>
      <w:r w:rsidRPr="00B16F69">
        <w:rPr>
          <w:lang w:val="nl-NL"/>
        </w:rPr>
        <w:t xml:space="preserve">. </w:t>
      </w:r>
      <w:r w:rsidR="00893751">
        <w:rPr>
          <w:lang w:val="nl-NL"/>
        </w:rPr>
        <w:t>Vast</w:t>
      </w:r>
      <w:r w:rsidRPr="00B16F69">
        <w:rPr>
          <w:lang w:val="nl-NL"/>
        </w:rPr>
        <w:t xml:space="preserve"> staat dat vooroordelen en stereotypen over leeftijd op verschillende niveaus een impact hebben op de dagelijkse realiteit van oudere en jongere werkkrachten. Op bedrijfsniveau zien we bijvoorbeeld dat meer dan de helft van de selectieverantwoordelijken toegeeft dat leeftijd een rol speelt bij de selectie</w:t>
      </w:r>
      <w:r w:rsidR="00893751">
        <w:rPr>
          <w:lang w:val="nl-NL"/>
        </w:rPr>
        <w:t>,</w:t>
      </w:r>
      <w:r w:rsidRPr="00B16F69">
        <w:rPr>
          <w:lang w:val="nl-NL"/>
        </w:rPr>
        <w:t xml:space="preserve"> en dat met name oudere kandidaten zich extra moeten bewijzen doorheen de selectieprocedure. Maar ook op de werkvloer zien we dat leidinggevenden minder bereid zijn te investeren in oudere werknemers. Zij krijgen minder belangrijke taken toegewezen en krijgen minder mogelijkheden voor opleiding en bijscholing. Ze worden als het ware </w:t>
      </w:r>
      <w:r w:rsidR="009F5F95">
        <w:rPr>
          <w:lang w:val="nl-NL"/>
        </w:rPr>
        <w:t>‘</w:t>
      </w:r>
      <w:r w:rsidRPr="00B16F69">
        <w:rPr>
          <w:lang w:val="nl-NL"/>
        </w:rPr>
        <w:t>geparkeerd.</w:t>
      </w:r>
      <w:r w:rsidR="009F5F95">
        <w:rPr>
          <w:lang w:val="nl-NL"/>
        </w:rPr>
        <w:t>’</w:t>
      </w:r>
      <w:r w:rsidRPr="00B16F69">
        <w:rPr>
          <w:lang w:val="nl-NL"/>
        </w:rPr>
        <w:t xml:space="preserve"> </w:t>
      </w:r>
    </w:p>
    <w:p w14:paraId="67C806D9" w14:textId="77777777" w:rsidR="00AF4927" w:rsidRPr="00B16F69" w:rsidRDefault="00AF4927" w:rsidP="00851DEF">
      <w:pPr>
        <w:spacing w:after="0" w:line="240" w:lineRule="auto"/>
        <w:rPr>
          <w:lang w:val="nl-NL"/>
        </w:rPr>
      </w:pPr>
    </w:p>
    <w:p w14:paraId="7FBBAE03" w14:textId="1B73B53C" w:rsidR="00AF4927" w:rsidRPr="00B16F69" w:rsidRDefault="00AF4927" w:rsidP="00851DEF">
      <w:pPr>
        <w:spacing w:after="0" w:line="240" w:lineRule="auto"/>
        <w:rPr>
          <w:lang w:val="nl-NL"/>
        </w:rPr>
      </w:pPr>
      <w:r w:rsidRPr="00B16F69">
        <w:rPr>
          <w:lang w:val="nl-NL"/>
        </w:rPr>
        <w:t>Ook op het individuele niveau heeft de beeldvormig over leeftijd een niet te onderschatten invloed op de arbeidsrelaties. Collega’s percipiëren elkaar naargelang de leeftijdscategorieën en de connotaties die ermee samengaan. Sterker nog</w:t>
      </w:r>
      <w:r w:rsidR="00893751">
        <w:rPr>
          <w:lang w:val="nl-NL"/>
        </w:rPr>
        <w:t>:</w:t>
      </w:r>
      <w:r w:rsidRPr="00B16F69">
        <w:rPr>
          <w:lang w:val="nl-NL"/>
        </w:rPr>
        <w:t xml:space="preserve"> werknemers gaan zich gedragen naar het dominante beeld over de leeftijdscategorie waartoe ze behoren. </w:t>
      </w:r>
      <w:r w:rsidR="004F6573">
        <w:rPr>
          <w:lang w:val="nl-NL"/>
        </w:rPr>
        <w:t>50-</w:t>
      </w:r>
      <w:r w:rsidRPr="00B16F69">
        <w:rPr>
          <w:lang w:val="nl-NL"/>
        </w:rPr>
        <w:t>plussers zullen zich bijvoorbeeld zelf minder snel inschrijven voor een opleiding</w:t>
      </w:r>
      <w:r w:rsidR="009F5F95">
        <w:rPr>
          <w:lang w:val="nl-NL"/>
        </w:rPr>
        <w:t>,</w:t>
      </w:r>
      <w:r w:rsidRPr="00B16F69">
        <w:rPr>
          <w:lang w:val="nl-NL"/>
        </w:rPr>
        <w:t xml:space="preserve"> omdat ze ervan</w:t>
      </w:r>
      <w:r w:rsidR="00893751">
        <w:rPr>
          <w:lang w:val="nl-NL"/>
        </w:rPr>
        <w:t xml:space="preserve"> </w:t>
      </w:r>
      <w:r w:rsidRPr="00B16F69">
        <w:rPr>
          <w:lang w:val="nl-NL"/>
        </w:rPr>
        <w:t xml:space="preserve">uitgaan dat hun leidinggevenden </w:t>
      </w:r>
      <w:r w:rsidR="00893751">
        <w:rPr>
          <w:lang w:val="nl-NL"/>
        </w:rPr>
        <w:t>er</w:t>
      </w:r>
      <w:r w:rsidRPr="00B16F69">
        <w:rPr>
          <w:lang w:val="nl-NL"/>
        </w:rPr>
        <w:t xml:space="preserve"> toch niet mee zullen instemmen.</w:t>
      </w:r>
    </w:p>
    <w:p w14:paraId="5E0F9A9B" w14:textId="77777777" w:rsidR="00AF4927" w:rsidRPr="00B16F69" w:rsidRDefault="00AF4927" w:rsidP="00851DEF">
      <w:pPr>
        <w:spacing w:after="0" w:line="240" w:lineRule="auto"/>
        <w:rPr>
          <w:lang w:val="nl-NL"/>
        </w:rPr>
      </w:pPr>
    </w:p>
    <w:p w14:paraId="17AB0D58" w14:textId="77777777" w:rsidR="00AF4927" w:rsidRPr="00B16F69" w:rsidRDefault="00AF4927" w:rsidP="00851DEF">
      <w:pPr>
        <w:spacing w:after="0" w:line="240" w:lineRule="auto"/>
        <w:rPr>
          <w:b/>
          <w:lang w:val="nl-NL"/>
        </w:rPr>
      </w:pPr>
      <w:r w:rsidRPr="00B16F69">
        <w:rPr>
          <w:b/>
          <w:lang w:val="nl-NL"/>
        </w:rPr>
        <w:t>Reële participatie</w:t>
      </w:r>
    </w:p>
    <w:p w14:paraId="5D682436" w14:textId="40830165" w:rsidR="00AF4927" w:rsidRPr="00B16F69" w:rsidRDefault="00AF4927" w:rsidP="00851DEF">
      <w:pPr>
        <w:spacing w:after="0" w:line="240" w:lineRule="auto"/>
        <w:rPr>
          <w:lang w:val="nl-NL"/>
        </w:rPr>
      </w:pPr>
      <w:r w:rsidRPr="00B16F69">
        <w:rPr>
          <w:lang w:val="nl-NL"/>
        </w:rPr>
        <w:t xml:space="preserve">Hoe vertalen vooroordelen en stereotypen zich in cijfers? Een eerste indicatie vinden we door een blik te werpen op arbeidsmarktindicatoren zoals de tewerkstellingsgraad. Het hoeft geen betoog dat een waaier aan factoren </w:t>
      </w:r>
      <w:r w:rsidR="00893751">
        <w:rPr>
          <w:lang w:val="nl-NL"/>
        </w:rPr>
        <w:t>die</w:t>
      </w:r>
      <w:r w:rsidRPr="00B16F69">
        <w:rPr>
          <w:lang w:val="nl-NL"/>
        </w:rPr>
        <w:t xml:space="preserve"> uitkomst mee</w:t>
      </w:r>
      <w:r w:rsidR="009F5F95">
        <w:rPr>
          <w:lang w:val="nl-NL"/>
        </w:rPr>
        <w:t xml:space="preserve"> </w:t>
      </w:r>
      <w:r w:rsidRPr="00B16F69">
        <w:rPr>
          <w:lang w:val="nl-NL"/>
        </w:rPr>
        <w:t xml:space="preserve">bepalen. </w:t>
      </w:r>
      <w:r w:rsidR="009F5F95">
        <w:rPr>
          <w:lang w:val="nl-NL"/>
        </w:rPr>
        <w:t>N</w:t>
      </w:r>
      <w:r w:rsidRPr="00B16F69">
        <w:rPr>
          <w:lang w:val="nl-NL"/>
        </w:rPr>
        <w:t xml:space="preserve">aast natie- of contextgebonden factoren zoals bijvoorbeeld het onderwijssysteem of het pensioenstelsel, </w:t>
      </w:r>
      <w:r w:rsidR="009F5F95">
        <w:rPr>
          <w:lang w:val="nl-NL"/>
        </w:rPr>
        <w:t xml:space="preserve">spelen </w:t>
      </w:r>
      <w:r w:rsidR="00893751">
        <w:rPr>
          <w:lang w:val="nl-NL"/>
        </w:rPr>
        <w:t>vooroordelen en stereotypen</w:t>
      </w:r>
      <w:r w:rsidRPr="00B16F69">
        <w:rPr>
          <w:lang w:val="nl-NL"/>
        </w:rPr>
        <w:t xml:space="preserve"> </w:t>
      </w:r>
      <w:r w:rsidR="00893751">
        <w:rPr>
          <w:lang w:val="nl-NL"/>
        </w:rPr>
        <w:t>en</w:t>
      </w:r>
      <w:r w:rsidRPr="00B16F69">
        <w:rPr>
          <w:lang w:val="nl-NL"/>
        </w:rPr>
        <w:t xml:space="preserve"> ook discriminatie een rol. D</w:t>
      </w:r>
      <w:r w:rsidR="00893751">
        <w:rPr>
          <w:lang w:val="nl-NL"/>
        </w:rPr>
        <w:t>ie</w:t>
      </w:r>
      <w:r w:rsidRPr="00B16F69">
        <w:rPr>
          <w:lang w:val="nl-NL"/>
        </w:rPr>
        <w:t xml:space="preserve"> beide processen verklaren dus ten dele de verschillen in tewerkstellingsgraad tussen de leeftijdscategorieën.</w:t>
      </w:r>
    </w:p>
    <w:p w14:paraId="7F421DCE" w14:textId="77777777" w:rsidR="00AF4927" w:rsidRPr="00B16F69" w:rsidRDefault="00AF4927" w:rsidP="00851DEF">
      <w:pPr>
        <w:spacing w:after="0" w:line="240" w:lineRule="auto"/>
        <w:rPr>
          <w:lang w:val="nl-NL"/>
        </w:rPr>
      </w:pPr>
    </w:p>
    <w:p w14:paraId="267E6126" w14:textId="1ECD88A3" w:rsidR="00AF4927" w:rsidRPr="00B16F69" w:rsidRDefault="00AF4927" w:rsidP="00851DEF">
      <w:pPr>
        <w:spacing w:after="0" w:line="240" w:lineRule="auto"/>
        <w:rPr>
          <w:lang w:val="nl-NL"/>
        </w:rPr>
      </w:pPr>
      <w:r w:rsidRPr="00B16F69">
        <w:rPr>
          <w:lang w:val="nl-NL"/>
        </w:rPr>
        <w:t>Wanneer we kijken naar de onderstaande tabel</w:t>
      </w:r>
      <w:r w:rsidR="00893751">
        <w:rPr>
          <w:lang w:val="nl-NL"/>
        </w:rPr>
        <w:t>,</w:t>
      </w:r>
      <w:r w:rsidRPr="00B16F69">
        <w:rPr>
          <w:lang w:val="nl-NL"/>
        </w:rPr>
        <w:t xml:space="preserve"> zien we dat er een groot verschil is tussen de tewerkstellingsgraad voor personen tussen 25 en 54 jaar, en de personen die zich in de uiterste leeftijdscategorieën, 15 </w:t>
      </w:r>
      <w:r w:rsidR="00893751">
        <w:rPr>
          <w:lang w:val="nl-NL"/>
        </w:rPr>
        <w:t>tot en met</w:t>
      </w:r>
      <w:r w:rsidR="009F5F95">
        <w:rPr>
          <w:lang w:val="nl-NL"/>
        </w:rPr>
        <w:t xml:space="preserve"> </w:t>
      </w:r>
      <w:r w:rsidRPr="00B16F69">
        <w:rPr>
          <w:lang w:val="nl-NL"/>
        </w:rPr>
        <w:t xml:space="preserve">24 jaar, en 55 </w:t>
      </w:r>
      <w:r w:rsidR="00893751">
        <w:rPr>
          <w:lang w:val="nl-NL"/>
        </w:rPr>
        <w:t>tot en met</w:t>
      </w:r>
      <w:r w:rsidRPr="00B16F69">
        <w:rPr>
          <w:lang w:val="nl-NL"/>
        </w:rPr>
        <w:t xml:space="preserve"> 65 jaar, bevinden. Het goede nieuws is dat de tewerkstellingsgraad voor de 25-54 jarigen in België relatief hoog is in vergelijking met andere Europese lidstaten. We staan niet aan de top maar scoren wel boven het Europese gemiddelde.</w:t>
      </w:r>
      <w:r w:rsidRPr="00B16F69">
        <w:rPr>
          <w:rStyle w:val="Voetnootmarkering"/>
          <w:lang w:val="nl-NL"/>
        </w:rPr>
        <w:footnoteReference w:id="14"/>
      </w:r>
    </w:p>
    <w:p w14:paraId="5961A547" w14:textId="77777777" w:rsidR="00AF4927" w:rsidRDefault="00AF4927" w:rsidP="00851DEF">
      <w:pPr>
        <w:spacing w:after="0" w:line="240" w:lineRule="auto"/>
        <w:rPr>
          <w:lang w:val="nl-NL"/>
        </w:rPr>
      </w:pPr>
    </w:p>
    <w:p w14:paraId="70252EB4" w14:textId="0BED5822" w:rsidR="00012404" w:rsidRPr="00012404" w:rsidRDefault="00012404" w:rsidP="00851DEF">
      <w:pPr>
        <w:spacing w:after="0" w:line="240" w:lineRule="auto"/>
        <w:rPr>
          <w:lang w:val="nl-NL"/>
        </w:rPr>
      </w:pPr>
      <w:r w:rsidRPr="00B36881">
        <w:rPr>
          <w:b/>
          <w:lang w:val="nl-NL"/>
        </w:rPr>
        <w:t xml:space="preserve">Tabel </w:t>
      </w:r>
      <w:r w:rsidRPr="00012404">
        <w:rPr>
          <w:b/>
          <w:lang w:val="nl-NL"/>
        </w:rPr>
        <w:t>1</w:t>
      </w:r>
      <w:r>
        <w:rPr>
          <w:b/>
          <w:lang w:val="nl-NL"/>
        </w:rPr>
        <w:t>:</w:t>
      </w:r>
      <w:r w:rsidRPr="00B36881">
        <w:rPr>
          <w:b/>
          <w:lang w:val="nl-NL"/>
        </w:rPr>
        <w:t xml:space="preserve"> </w:t>
      </w:r>
      <w:r w:rsidRPr="00012404">
        <w:rPr>
          <w:lang w:val="nl-NL"/>
        </w:rPr>
        <w:t>Wer</w:t>
      </w:r>
      <w:r w:rsidRPr="00A04FB9">
        <w:rPr>
          <w:lang w:val="nl-NL"/>
        </w:rPr>
        <w:t>kzaamheidsgraad in 2011, uitgedrukt in %</w:t>
      </w:r>
    </w:p>
    <w:tbl>
      <w:tblPr>
        <w:tblW w:w="6252" w:type="dxa"/>
        <w:tblInd w:w="55" w:type="dxa"/>
        <w:tblCellMar>
          <w:left w:w="70" w:type="dxa"/>
          <w:right w:w="70" w:type="dxa"/>
        </w:tblCellMar>
        <w:tblLook w:val="04A0" w:firstRow="1" w:lastRow="0" w:firstColumn="1" w:lastColumn="0" w:noHBand="0" w:noVBand="1"/>
      </w:tblPr>
      <w:tblGrid>
        <w:gridCol w:w="2000"/>
        <w:gridCol w:w="1417"/>
        <w:gridCol w:w="1418"/>
        <w:gridCol w:w="1417"/>
      </w:tblGrid>
      <w:tr w:rsidR="00AF4927" w:rsidRPr="00B16F69" w14:paraId="4F04AB08" w14:textId="77777777" w:rsidTr="00AF4927">
        <w:trPr>
          <w:trHeight w:val="282"/>
        </w:trPr>
        <w:tc>
          <w:tcPr>
            <w:tcW w:w="6252"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20E70A8" w14:textId="77777777" w:rsidR="00AF4927" w:rsidRPr="00B16F69" w:rsidRDefault="00AF4927" w:rsidP="00851DEF">
            <w:pPr>
              <w:spacing w:after="0" w:line="240" w:lineRule="auto"/>
              <w:jc w:val="center"/>
              <w:rPr>
                <w:rFonts w:ascii="Calibri" w:eastAsia="Times New Roman" w:hAnsi="Calibri" w:cs="Calibri"/>
                <w:b/>
                <w:bCs/>
                <w:color w:val="000000"/>
                <w:sz w:val="20"/>
                <w:szCs w:val="20"/>
                <w:lang w:eastAsia="fr-BE"/>
              </w:rPr>
            </w:pPr>
            <w:r w:rsidRPr="00B16F69">
              <w:rPr>
                <w:rFonts w:ascii="Calibri" w:eastAsia="Times New Roman" w:hAnsi="Calibri" w:cs="Calibri"/>
                <w:b/>
                <w:bCs/>
                <w:color w:val="000000"/>
                <w:sz w:val="20"/>
                <w:szCs w:val="20"/>
                <w:lang w:eastAsia="fr-BE"/>
              </w:rPr>
              <w:lastRenderedPageBreak/>
              <w:t>Werkzaamheidsgraad in 2011 uitgedrukt in %</w:t>
            </w:r>
          </w:p>
        </w:tc>
      </w:tr>
      <w:tr w:rsidR="00AF4927" w:rsidRPr="00B16F69" w14:paraId="3832F663" w14:textId="77777777" w:rsidTr="00AF4927">
        <w:trPr>
          <w:trHeight w:val="282"/>
        </w:trPr>
        <w:tc>
          <w:tcPr>
            <w:tcW w:w="2000" w:type="dxa"/>
            <w:tcBorders>
              <w:top w:val="single" w:sz="4" w:space="0" w:color="auto"/>
              <w:left w:val="single" w:sz="8" w:space="0" w:color="auto"/>
              <w:bottom w:val="nil"/>
              <w:right w:val="nil"/>
            </w:tcBorders>
            <w:shd w:val="clear" w:color="auto" w:fill="auto"/>
            <w:noWrap/>
            <w:vAlign w:val="bottom"/>
            <w:hideMark/>
          </w:tcPr>
          <w:p w14:paraId="01222F1F"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766A3E"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15-24 jarigen</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34D685EC"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25-54 jarigen</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24DC72F5"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55-65 jarigen</w:t>
            </w:r>
          </w:p>
        </w:tc>
      </w:tr>
      <w:tr w:rsidR="00AF4927" w:rsidRPr="00B16F69" w14:paraId="19766A25" w14:textId="77777777" w:rsidTr="00AF4927">
        <w:trPr>
          <w:trHeight w:val="282"/>
        </w:trPr>
        <w:tc>
          <w:tcPr>
            <w:tcW w:w="2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22F9D7"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Vlaams Gewest</w:t>
            </w:r>
          </w:p>
        </w:tc>
        <w:tc>
          <w:tcPr>
            <w:tcW w:w="1417" w:type="dxa"/>
            <w:tcBorders>
              <w:top w:val="nil"/>
              <w:left w:val="nil"/>
              <w:bottom w:val="single" w:sz="4" w:space="0" w:color="auto"/>
              <w:right w:val="single" w:sz="4" w:space="0" w:color="auto"/>
            </w:tcBorders>
            <w:shd w:val="clear" w:color="auto" w:fill="auto"/>
            <w:noWrap/>
            <w:vAlign w:val="bottom"/>
            <w:hideMark/>
          </w:tcPr>
          <w:p w14:paraId="56D75C02"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1EF1ADB1"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85,0</w:t>
            </w:r>
          </w:p>
        </w:tc>
        <w:tc>
          <w:tcPr>
            <w:tcW w:w="1417" w:type="dxa"/>
            <w:tcBorders>
              <w:top w:val="nil"/>
              <w:left w:val="nil"/>
              <w:bottom w:val="single" w:sz="4" w:space="0" w:color="auto"/>
              <w:right w:val="single" w:sz="8" w:space="0" w:color="auto"/>
            </w:tcBorders>
            <w:shd w:val="clear" w:color="auto" w:fill="auto"/>
            <w:noWrap/>
            <w:vAlign w:val="bottom"/>
            <w:hideMark/>
          </w:tcPr>
          <w:p w14:paraId="38A12788"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38,9</w:t>
            </w:r>
          </w:p>
        </w:tc>
      </w:tr>
      <w:tr w:rsidR="00AF4927" w:rsidRPr="00B16F69" w14:paraId="03ECE25C" w14:textId="77777777" w:rsidTr="00AF4927">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6ED2C9D5"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Waals Gewest</w:t>
            </w:r>
          </w:p>
        </w:tc>
        <w:tc>
          <w:tcPr>
            <w:tcW w:w="1417" w:type="dxa"/>
            <w:tcBorders>
              <w:top w:val="nil"/>
              <w:left w:val="nil"/>
              <w:bottom w:val="single" w:sz="4" w:space="0" w:color="auto"/>
              <w:right w:val="single" w:sz="4" w:space="0" w:color="auto"/>
            </w:tcBorders>
            <w:shd w:val="clear" w:color="auto" w:fill="auto"/>
            <w:noWrap/>
            <w:vAlign w:val="bottom"/>
            <w:hideMark/>
          </w:tcPr>
          <w:p w14:paraId="2795D9A8"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22,9</w:t>
            </w:r>
          </w:p>
        </w:tc>
        <w:tc>
          <w:tcPr>
            <w:tcW w:w="1418" w:type="dxa"/>
            <w:tcBorders>
              <w:top w:val="nil"/>
              <w:left w:val="nil"/>
              <w:bottom w:val="single" w:sz="4" w:space="0" w:color="auto"/>
              <w:right w:val="single" w:sz="4" w:space="0" w:color="auto"/>
            </w:tcBorders>
            <w:shd w:val="clear" w:color="auto" w:fill="auto"/>
            <w:noWrap/>
            <w:vAlign w:val="bottom"/>
            <w:hideMark/>
          </w:tcPr>
          <w:p w14:paraId="3ACBBD73"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74,1</w:t>
            </w:r>
          </w:p>
        </w:tc>
        <w:tc>
          <w:tcPr>
            <w:tcW w:w="1417" w:type="dxa"/>
            <w:tcBorders>
              <w:top w:val="nil"/>
              <w:left w:val="nil"/>
              <w:bottom w:val="single" w:sz="4" w:space="0" w:color="auto"/>
              <w:right w:val="single" w:sz="8" w:space="0" w:color="auto"/>
            </w:tcBorders>
            <w:shd w:val="clear" w:color="auto" w:fill="auto"/>
            <w:noWrap/>
            <w:vAlign w:val="bottom"/>
            <w:hideMark/>
          </w:tcPr>
          <w:p w14:paraId="352FC031"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36,9</w:t>
            </w:r>
          </w:p>
        </w:tc>
      </w:tr>
      <w:tr w:rsidR="00AF4927" w:rsidRPr="00B16F69" w14:paraId="3126C8EC" w14:textId="77777777" w:rsidTr="00AF4927">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31B48CA2"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Brussel H. Gewest</w:t>
            </w:r>
          </w:p>
        </w:tc>
        <w:tc>
          <w:tcPr>
            <w:tcW w:w="1417" w:type="dxa"/>
            <w:tcBorders>
              <w:top w:val="nil"/>
              <w:left w:val="nil"/>
              <w:bottom w:val="single" w:sz="4" w:space="0" w:color="auto"/>
              <w:right w:val="single" w:sz="4" w:space="0" w:color="auto"/>
            </w:tcBorders>
            <w:shd w:val="clear" w:color="auto" w:fill="auto"/>
            <w:noWrap/>
            <w:vAlign w:val="bottom"/>
            <w:hideMark/>
          </w:tcPr>
          <w:p w14:paraId="7683F8F1"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17,7</w:t>
            </w:r>
          </w:p>
        </w:tc>
        <w:tc>
          <w:tcPr>
            <w:tcW w:w="1418" w:type="dxa"/>
            <w:tcBorders>
              <w:top w:val="nil"/>
              <w:left w:val="nil"/>
              <w:bottom w:val="single" w:sz="4" w:space="0" w:color="auto"/>
              <w:right w:val="single" w:sz="4" w:space="0" w:color="auto"/>
            </w:tcBorders>
            <w:shd w:val="clear" w:color="auto" w:fill="auto"/>
            <w:noWrap/>
            <w:vAlign w:val="bottom"/>
            <w:hideMark/>
          </w:tcPr>
          <w:p w14:paraId="3FF22A70"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65,3</w:t>
            </w:r>
          </w:p>
        </w:tc>
        <w:tc>
          <w:tcPr>
            <w:tcW w:w="1417" w:type="dxa"/>
            <w:tcBorders>
              <w:top w:val="nil"/>
              <w:left w:val="nil"/>
              <w:bottom w:val="single" w:sz="4" w:space="0" w:color="auto"/>
              <w:right w:val="single" w:sz="8" w:space="0" w:color="auto"/>
            </w:tcBorders>
            <w:shd w:val="clear" w:color="auto" w:fill="auto"/>
            <w:noWrap/>
            <w:vAlign w:val="bottom"/>
            <w:hideMark/>
          </w:tcPr>
          <w:p w14:paraId="4852F250"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45,0</w:t>
            </w:r>
          </w:p>
        </w:tc>
      </w:tr>
      <w:tr w:rsidR="00AF4927" w:rsidRPr="00B16F69" w14:paraId="5AA625D9" w14:textId="77777777" w:rsidTr="00AF4927">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37F6C1C1"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België</w:t>
            </w:r>
          </w:p>
        </w:tc>
        <w:tc>
          <w:tcPr>
            <w:tcW w:w="1417" w:type="dxa"/>
            <w:tcBorders>
              <w:top w:val="nil"/>
              <w:left w:val="nil"/>
              <w:bottom w:val="single" w:sz="4" w:space="0" w:color="auto"/>
              <w:right w:val="single" w:sz="4" w:space="0" w:color="auto"/>
            </w:tcBorders>
            <w:shd w:val="clear" w:color="auto" w:fill="auto"/>
            <w:noWrap/>
            <w:vAlign w:val="bottom"/>
            <w:hideMark/>
          </w:tcPr>
          <w:p w14:paraId="1073CF8D"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45EDFDCF"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79,3</w:t>
            </w:r>
          </w:p>
        </w:tc>
        <w:tc>
          <w:tcPr>
            <w:tcW w:w="1417" w:type="dxa"/>
            <w:tcBorders>
              <w:top w:val="nil"/>
              <w:left w:val="nil"/>
              <w:bottom w:val="single" w:sz="4" w:space="0" w:color="auto"/>
              <w:right w:val="single" w:sz="8" w:space="0" w:color="auto"/>
            </w:tcBorders>
            <w:shd w:val="clear" w:color="auto" w:fill="auto"/>
            <w:noWrap/>
            <w:vAlign w:val="bottom"/>
            <w:hideMark/>
          </w:tcPr>
          <w:p w14:paraId="562EC0C5"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38,7</w:t>
            </w:r>
          </w:p>
        </w:tc>
      </w:tr>
      <w:tr w:rsidR="00AF4927" w:rsidRPr="00B16F69" w14:paraId="5B41E23D" w14:textId="77777777" w:rsidTr="00AF4927">
        <w:trPr>
          <w:trHeight w:val="282"/>
        </w:trPr>
        <w:tc>
          <w:tcPr>
            <w:tcW w:w="2000" w:type="dxa"/>
            <w:tcBorders>
              <w:top w:val="nil"/>
              <w:left w:val="single" w:sz="8" w:space="0" w:color="auto"/>
              <w:bottom w:val="nil"/>
              <w:right w:val="single" w:sz="4" w:space="0" w:color="auto"/>
            </w:tcBorders>
            <w:shd w:val="clear" w:color="auto" w:fill="auto"/>
            <w:noWrap/>
            <w:vAlign w:val="bottom"/>
            <w:hideMark/>
          </w:tcPr>
          <w:p w14:paraId="3306DF55"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B29021"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p>
        </w:tc>
        <w:tc>
          <w:tcPr>
            <w:tcW w:w="1418" w:type="dxa"/>
            <w:tcBorders>
              <w:top w:val="nil"/>
              <w:left w:val="nil"/>
              <w:bottom w:val="single" w:sz="4" w:space="0" w:color="auto"/>
              <w:right w:val="single" w:sz="4" w:space="0" w:color="auto"/>
            </w:tcBorders>
            <w:shd w:val="clear" w:color="auto" w:fill="auto"/>
            <w:noWrap/>
            <w:vAlign w:val="bottom"/>
            <w:hideMark/>
          </w:tcPr>
          <w:p w14:paraId="42500A12"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p>
        </w:tc>
        <w:tc>
          <w:tcPr>
            <w:tcW w:w="1417" w:type="dxa"/>
            <w:tcBorders>
              <w:top w:val="nil"/>
              <w:left w:val="nil"/>
              <w:bottom w:val="single" w:sz="4" w:space="0" w:color="auto"/>
              <w:right w:val="single" w:sz="8" w:space="0" w:color="auto"/>
            </w:tcBorders>
            <w:shd w:val="clear" w:color="auto" w:fill="auto"/>
            <w:noWrap/>
            <w:vAlign w:val="bottom"/>
            <w:hideMark/>
          </w:tcPr>
          <w:p w14:paraId="139F2457"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p>
        </w:tc>
      </w:tr>
      <w:tr w:rsidR="00AF4927" w:rsidRPr="00B16F69" w14:paraId="6395CB05" w14:textId="77777777" w:rsidTr="00AF4927">
        <w:trPr>
          <w:trHeight w:val="282"/>
        </w:trPr>
        <w:tc>
          <w:tcPr>
            <w:tcW w:w="2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9126B0"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EU-27</w:t>
            </w:r>
          </w:p>
        </w:tc>
        <w:tc>
          <w:tcPr>
            <w:tcW w:w="1417" w:type="dxa"/>
            <w:tcBorders>
              <w:top w:val="nil"/>
              <w:left w:val="nil"/>
              <w:bottom w:val="single" w:sz="4" w:space="0" w:color="auto"/>
              <w:right w:val="single" w:sz="4" w:space="0" w:color="auto"/>
            </w:tcBorders>
            <w:shd w:val="clear" w:color="auto" w:fill="auto"/>
            <w:noWrap/>
            <w:vAlign w:val="bottom"/>
            <w:hideMark/>
          </w:tcPr>
          <w:p w14:paraId="2085F054"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33,6</w:t>
            </w:r>
          </w:p>
        </w:tc>
        <w:tc>
          <w:tcPr>
            <w:tcW w:w="1418" w:type="dxa"/>
            <w:tcBorders>
              <w:top w:val="nil"/>
              <w:left w:val="nil"/>
              <w:bottom w:val="single" w:sz="4" w:space="0" w:color="auto"/>
              <w:right w:val="single" w:sz="4" w:space="0" w:color="auto"/>
            </w:tcBorders>
            <w:shd w:val="clear" w:color="auto" w:fill="auto"/>
            <w:noWrap/>
            <w:vAlign w:val="bottom"/>
            <w:hideMark/>
          </w:tcPr>
          <w:p w14:paraId="4D617771"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77,6</w:t>
            </w:r>
          </w:p>
        </w:tc>
        <w:tc>
          <w:tcPr>
            <w:tcW w:w="1417" w:type="dxa"/>
            <w:tcBorders>
              <w:top w:val="nil"/>
              <w:left w:val="nil"/>
              <w:bottom w:val="single" w:sz="4" w:space="0" w:color="auto"/>
              <w:right w:val="single" w:sz="8" w:space="0" w:color="auto"/>
            </w:tcBorders>
            <w:shd w:val="clear" w:color="auto" w:fill="auto"/>
            <w:noWrap/>
            <w:vAlign w:val="bottom"/>
            <w:hideMark/>
          </w:tcPr>
          <w:p w14:paraId="2F301B58"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47,4</w:t>
            </w:r>
          </w:p>
        </w:tc>
      </w:tr>
      <w:tr w:rsidR="00AF4927" w:rsidRPr="00B16F69" w14:paraId="7C7F99DA" w14:textId="77777777" w:rsidTr="00AF4927">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049A66AC" w14:textId="77777777" w:rsidR="00AF4927" w:rsidRPr="00B16F69" w:rsidRDefault="00AF4927" w:rsidP="00851DEF">
            <w:pPr>
              <w:spacing w:after="0" w:line="240" w:lineRule="auto"/>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EU-15</w:t>
            </w:r>
          </w:p>
        </w:tc>
        <w:tc>
          <w:tcPr>
            <w:tcW w:w="1417" w:type="dxa"/>
            <w:tcBorders>
              <w:top w:val="nil"/>
              <w:left w:val="nil"/>
              <w:bottom w:val="single" w:sz="8" w:space="0" w:color="auto"/>
              <w:right w:val="single" w:sz="4" w:space="0" w:color="auto"/>
            </w:tcBorders>
            <w:shd w:val="clear" w:color="auto" w:fill="auto"/>
            <w:noWrap/>
            <w:vAlign w:val="bottom"/>
            <w:hideMark/>
          </w:tcPr>
          <w:p w14:paraId="32617E85"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36,5</w:t>
            </w:r>
          </w:p>
        </w:tc>
        <w:tc>
          <w:tcPr>
            <w:tcW w:w="1418" w:type="dxa"/>
            <w:tcBorders>
              <w:top w:val="nil"/>
              <w:left w:val="nil"/>
              <w:bottom w:val="single" w:sz="8" w:space="0" w:color="auto"/>
              <w:right w:val="single" w:sz="4" w:space="0" w:color="auto"/>
            </w:tcBorders>
            <w:shd w:val="clear" w:color="auto" w:fill="auto"/>
            <w:noWrap/>
            <w:vAlign w:val="bottom"/>
            <w:hideMark/>
          </w:tcPr>
          <w:p w14:paraId="613F8A55"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77,9</w:t>
            </w:r>
          </w:p>
        </w:tc>
        <w:tc>
          <w:tcPr>
            <w:tcW w:w="1417" w:type="dxa"/>
            <w:tcBorders>
              <w:top w:val="nil"/>
              <w:left w:val="nil"/>
              <w:bottom w:val="single" w:sz="8" w:space="0" w:color="auto"/>
              <w:right w:val="single" w:sz="8" w:space="0" w:color="auto"/>
            </w:tcBorders>
            <w:shd w:val="clear" w:color="auto" w:fill="auto"/>
            <w:noWrap/>
            <w:vAlign w:val="bottom"/>
            <w:hideMark/>
          </w:tcPr>
          <w:p w14:paraId="5DAACCCC" w14:textId="77777777" w:rsidR="00AF4927" w:rsidRPr="00B16F69" w:rsidRDefault="00AF4927" w:rsidP="00851DEF">
            <w:pPr>
              <w:spacing w:after="0" w:line="240" w:lineRule="auto"/>
              <w:jc w:val="center"/>
              <w:rPr>
                <w:rFonts w:ascii="Calibri" w:eastAsia="Times New Roman" w:hAnsi="Calibri" w:cs="Calibri"/>
                <w:color w:val="000000"/>
                <w:sz w:val="20"/>
                <w:szCs w:val="20"/>
                <w:lang w:eastAsia="fr-BE"/>
              </w:rPr>
            </w:pPr>
            <w:r w:rsidRPr="00B16F69">
              <w:rPr>
                <w:rFonts w:ascii="Calibri" w:eastAsia="Times New Roman" w:hAnsi="Calibri" w:cs="Calibri"/>
                <w:color w:val="000000"/>
                <w:sz w:val="20"/>
                <w:szCs w:val="20"/>
                <w:lang w:eastAsia="fr-BE"/>
              </w:rPr>
              <w:t>49,5</w:t>
            </w:r>
          </w:p>
        </w:tc>
      </w:tr>
    </w:tbl>
    <w:p w14:paraId="463E480A" w14:textId="77777777" w:rsidR="00AF4927" w:rsidRPr="00B16F69" w:rsidRDefault="00AF4927" w:rsidP="00851DEF">
      <w:pPr>
        <w:spacing w:after="0" w:line="240" w:lineRule="auto"/>
        <w:rPr>
          <w:lang w:val="nl-NL"/>
        </w:rPr>
      </w:pPr>
      <w:r w:rsidRPr="00B16F69">
        <w:rPr>
          <w:lang w:val="nl-NL"/>
        </w:rPr>
        <w:t xml:space="preserve">Bron: </w:t>
      </w:r>
      <w:hyperlink r:id="rId15" w:history="1">
        <w:r w:rsidRPr="00B16F69">
          <w:rPr>
            <w:rStyle w:val="Hyperlink"/>
            <w:lang w:val="nl-NL"/>
          </w:rPr>
          <w:t>http://epp.eurostat.ec.europa.eu/portal/page/portal/statistics/search_database#</w:t>
        </w:r>
      </w:hyperlink>
      <w:r w:rsidRPr="00B16F69">
        <w:rPr>
          <w:lang w:val="nl-NL"/>
        </w:rPr>
        <w:t xml:space="preserve"> </w:t>
      </w:r>
    </w:p>
    <w:p w14:paraId="5E5E8D9C" w14:textId="522BF77D" w:rsidR="00AF4927" w:rsidRPr="00743CC6" w:rsidRDefault="00302B0F" w:rsidP="00851DEF">
      <w:pPr>
        <w:spacing w:after="0" w:line="240" w:lineRule="auto"/>
        <w:rPr>
          <w:lang w:val="en-US"/>
        </w:rPr>
      </w:pPr>
      <w:r w:rsidRPr="00743CC6">
        <w:rPr>
          <w:lang w:val="en-US"/>
        </w:rPr>
        <w:t>European Labour force survey</w:t>
      </w:r>
      <w:r w:rsidR="00AF4927" w:rsidRPr="00743CC6">
        <w:rPr>
          <w:lang w:val="en-US"/>
        </w:rPr>
        <w:t xml:space="preserve">. </w:t>
      </w:r>
      <w:r w:rsidR="009F5F95" w:rsidRPr="00743CC6">
        <w:rPr>
          <w:lang w:val="en-US"/>
        </w:rPr>
        <w:t>E</w:t>
      </w:r>
      <w:r w:rsidR="00AF4927" w:rsidRPr="00743CC6">
        <w:rPr>
          <w:lang w:val="en-US"/>
        </w:rPr>
        <w:t>igen bewerking.</w:t>
      </w:r>
    </w:p>
    <w:p w14:paraId="6C6B7BAD" w14:textId="77777777" w:rsidR="00AF4927" w:rsidRPr="00743CC6" w:rsidRDefault="00AF4927" w:rsidP="00851DEF">
      <w:pPr>
        <w:spacing w:after="0" w:line="240" w:lineRule="auto"/>
        <w:rPr>
          <w:lang w:val="en-US"/>
        </w:rPr>
      </w:pPr>
    </w:p>
    <w:p w14:paraId="72748C2A" w14:textId="2B7D4244" w:rsidR="00AF4927" w:rsidRPr="00B16F69" w:rsidRDefault="00893751" w:rsidP="00851DEF">
      <w:pPr>
        <w:spacing w:after="0" w:line="240" w:lineRule="auto"/>
        <w:rPr>
          <w:lang w:val="nl-NL"/>
        </w:rPr>
      </w:pPr>
      <w:r>
        <w:rPr>
          <w:lang w:val="nl-NL"/>
        </w:rPr>
        <w:t>Maar d</w:t>
      </w:r>
      <w:r w:rsidR="00AF4927" w:rsidRPr="00B16F69">
        <w:rPr>
          <w:lang w:val="nl-NL"/>
        </w:rPr>
        <w:t>aar stopt het goede nieuws. Wat de uiterste leeftijdscategorieën betreft, zien we dat België het veel slechter doet dan de andere lidstaten. Vooral de categorie van 15-24</w:t>
      </w:r>
      <w:r w:rsidR="009F5F95">
        <w:rPr>
          <w:lang w:val="nl-NL"/>
        </w:rPr>
        <w:t xml:space="preserve"> jaar</w:t>
      </w:r>
      <w:r w:rsidR="00AF4927" w:rsidRPr="00B16F69">
        <w:rPr>
          <w:lang w:val="nl-NL"/>
        </w:rPr>
        <w:t xml:space="preserve"> scoort enorm laag in verge</w:t>
      </w:r>
      <w:r>
        <w:rPr>
          <w:lang w:val="nl-NL"/>
        </w:rPr>
        <w:t>lijking met de andere lidstaten: B</w:t>
      </w:r>
      <w:r w:rsidR="00AF4927" w:rsidRPr="00B16F69">
        <w:rPr>
          <w:lang w:val="nl-NL"/>
        </w:rPr>
        <w:t>elgië staat helemaal achteraan in de rij.</w:t>
      </w:r>
      <w:r w:rsidR="00AF4927" w:rsidRPr="00B16F69">
        <w:rPr>
          <w:rStyle w:val="Voetnootmarkering"/>
          <w:lang w:val="nl-NL"/>
        </w:rPr>
        <w:footnoteReference w:id="15"/>
      </w:r>
      <w:r w:rsidR="00AF4927" w:rsidRPr="00B16F69">
        <w:rPr>
          <w:lang w:val="nl-NL"/>
        </w:rPr>
        <w:t xml:space="preserve"> De verklaring ligt voor een stuk bij het Belgische onderwijssysteem</w:t>
      </w:r>
      <w:r>
        <w:rPr>
          <w:lang w:val="nl-NL"/>
        </w:rPr>
        <w:t>:</w:t>
      </w:r>
      <w:r w:rsidR="00AF4927" w:rsidRPr="00B16F69">
        <w:rPr>
          <w:lang w:val="nl-NL"/>
        </w:rPr>
        <w:t xml:space="preserve"> een groot aandeel van de jongeren </w:t>
      </w:r>
      <w:r>
        <w:rPr>
          <w:lang w:val="nl-NL"/>
        </w:rPr>
        <w:t>start onmiddellijk na het secundair</w:t>
      </w:r>
      <w:r w:rsidR="00193C7C">
        <w:rPr>
          <w:lang w:val="nl-NL"/>
        </w:rPr>
        <w:t>.</w:t>
      </w:r>
      <w:r w:rsidR="00AF4927" w:rsidRPr="00B16F69">
        <w:rPr>
          <w:lang w:val="nl-NL"/>
        </w:rPr>
        <w:t xml:space="preserve"> </w:t>
      </w:r>
      <w:r>
        <w:rPr>
          <w:lang w:val="nl-NL"/>
        </w:rPr>
        <w:t>H</w:t>
      </w:r>
      <w:r w:rsidR="00AF4927" w:rsidRPr="00B16F69">
        <w:rPr>
          <w:lang w:val="nl-NL"/>
        </w:rPr>
        <w:t xml:space="preserve">ogere studies </w:t>
      </w:r>
      <w:r>
        <w:rPr>
          <w:lang w:val="nl-NL"/>
        </w:rPr>
        <w:t xml:space="preserve">worden ook </w:t>
      </w:r>
      <w:r w:rsidR="00AF4927" w:rsidRPr="00B16F69">
        <w:rPr>
          <w:lang w:val="nl-NL"/>
        </w:rPr>
        <w:t xml:space="preserve">weinig gecombineerd met werk. Op </w:t>
      </w:r>
      <w:r>
        <w:rPr>
          <w:lang w:val="nl-NL"/>
        </w:rPr>
        <w:t>die</w:t>
      </w:r>
      <w:r w:rsidR="00AF4927" w:rsidRPr="00B16F69">
        <w:rPr>
          <w:lang w:val="nl-NL"/>
        </w:rPr>
        <w:t xml:space="preserve"> twee punten verschilt de Belgische context sterk van de andere lidstaten. Niettemin zien we dat ook laaggeschoolde jongeren</w:t>
      </w:r>
      <w:r w:rsidR="009F5F95">
        <w:rPr>
          <w:lang w:val="nl-NL"/>
        </w:rPr>
        <w:t>, en dan vooral in het Brussels</w:t>
      </w:r>
      <w:r>
        <w:rPr>
          <w:lang w:val="nl-NL"/>
        </w:rPr>
        <w:t>e</w:t>
      </w:r>
      <w:r w:rsidR="009F5F95">
        <w:rPr>
          <w:lang w:val="nl-NL"/>
        </w:rPr>
        <w:t xml:space="preserve"> Hoofdstedelijk</w:t>
      </w:r>
      <w:r>
        <w:rPr>
          <w:lang w:val="nl-NL"/>
        </w:rPr>
        <w:t>e</w:t>
      </w:r>
      <w:r w:rsidR="009F5F95">
        <w:rPr>
          <w:lang w:val="nl-NL"/>
        </w:rPr>
        <w:t xml:space="preserve"> G</w:t>
      </w:r>
      <w:r w:rsidR="00AF4927" w:rsidRPr="00B16F69">
        <w:rPr>
          <w:lang w:val="nl-NL"/>
        </w:rPr>
        <w:t xml:space="preserve">ewest, moeilijk instromen op de arbeidsmarkt. </w:t>
      </w:r>
      <w:r>
        <w:rPr>
          <w:lang w:val="nl-NL"/>
        </w:rPr>
        <w:t>Die</w:t>
      </w:r>
      <w:r w:rsidR="00AF4927" w:rsidRPr="00B16F69">
        <w:rPr>
          <w:lang w:val="nl-NL"/>
        </w:rPr>
        <w:t xml:space="preserve"> tendens wijst zeker op een moeilijke instroom en doet vermoeden dat er drempels zijn</w:t>
      </w:r>
      <w:r>
        <w:rPr>
          <w:lang w:val="nl-NL"/>
        </w:rPr>
        <w:t>,</w:t>
      </w:r>
      <w:r w:rsidR="00AF4927" w:rsidRPr="00B16F69">
        <w:rPr>
          <w:lang w:val="nl-NL"/>
        </w:rPr>
        <w:t xml:space="preserve"> zoals discriminatie. D</w:t>
      </w:r>
      <w:r>
        <w:rPr>
          <w:lang w:val="nl-NL"/>
        </w:rPr>
        <w:t>a</w:t>
      </w:r>
      <w:r w:rsidR="00AF4927" w:rsidRPr="00B16F69">
        <w:rPr>
          <w:lang w:val="nl-NL"/>
        </w:rPr>
        <w:t xml:space="preserve">t vermoeden wordt onder andere gesterkt doordat een groot deel van de Brusselse (laaggeschoolde) jongeren van vreemde herkomst </w:t>
      </w:r>
      <w:r>
        <w:rPr>
          <w:lang w:val="nl-NL"/>
        </w:rPr>
        <w:t>is.</w:t>
      </w:r>
    </w:p>
    <w:p w14:paraId="7C320BE2" w14:textId="77777777" w:rsidR="00AF4927" w:rsidRPr="00B16F69" w:rsidRDefault="00AF4927" w:rsidP="00851DEF">
      <w:pPr>
        <w:spacing w:after="0" w:line="240" w:lineRule="auto"/>
        <w:rPr>
          <w:lang w:val="nl-NL"/>
        </w:rPr>
      </w:pPr>
    </w:p>
    <w:p w14:paraId="26FEDB35" w14:textId="5FCC8C79" w:rsidR="00AF4927" w:rsidRPr="00B16F69" w:rsidRDefault="00AF4927" w:rsidP="00851DEF">
      <w:pPr>
        <w:spacing w:after="0" w:line="240" w:lineRule="auto"/>
        <w:rPr>
          <w:lang w:val="nl-NL"/>
        </w:rPr>
      </w:pPr>
      <w:r w:rsidRPr="00B16F69">
        <w:rPr>
          <w:lang w:val="nl-NL"/>
        </w:rPr>
        <w:t xml:space="preserve">Ook voor de categorie van de 55-plussers zien we dat België sterk onder het Europese gemiddelde zit. Uiteraard is het pensioenstelsel en met name het brugpensioen </w:t>
      </w:r>
      <w:r w:rsidR="004D61DB">
        <w:rPr>
          <w:lang w:val="nl-NL"/>
        </w:rPr>
        <w:t>daarbij</w:t>
      </w:r>
      <w:r w:rsidRPr="00B16F69">
        <w:rPr>
          <w:lang w:val="nl-NL"/>
        </w:rPr>
        <w:t xml:space="preserve"> een belangrijke verklarende factor. Niettemin zien we ook dat het aandeel 50-plussers dat zich in langdurige werkloosheid bevindt aanzienlijk is. D</w:t>
      </w:r>
      <w:r w:rsidR="006E3C83">
        <w:rPr>
          <w:lang w:val="nl-NL"/>
        </w:rPr>
        <w:t>at</w:t>
      </w:r>
      <w:r w:rsidRPr="00B16F69">
        <w:rPr>
          <w:lang w:val="nl-NL"/>
        </w:rPr>
        <w:t xml:space="preserve"> wijst op een moeilijke (her)intrede op de arbeidsmarkt. Opnieuw spelen vooroordelen en discriminatie een rol.</w:t>
      </w:r>
    </w:p>
    <w:p w14:paraId="1A2C4EB5" w14:textId="77777777" w:rsidR="00AF4927" w:rsidRPr="00B16F69" w:rsidRDefault="00AF4927" w:rsidP="00851DEF">
      <w:pPr>
        <w:spacing w:after="0" w:line="240" w:lineRule="auto"/>
        <w:rPr>
          <w:lang w:val="nl-NL"/>
        </w:rPr>
      </w:pPr>
    </w:p>
    <w:p w14:paraId="30D4300D" w14:textId="77777777" w:rsidR="00AF4927" w:rsidRPr="00B16F69" w:rsidRDefault="00AF4927" w:rsidP="00851DEF">
      <w:pPr>
        <w:spacing w:after="0" w:line="240" w:lineRule="auto"/>
        <w:rPr>
          <w:b/>
          <w:lang w:val="nl-NL"/>
        </w:rPr>
      </w:pPr>
      <w:r w:rsidRPr="00B16F69">
        <w:rPr>
          <w:b/>
          <w:lang w:val="nl-NL"/>
        </w:rPr>
        <w:t>Discriminatie</w:t>
      </w:r>
    </w:p>
    <w:p w14:paraId="6BE61F3F" w14:textId="33BA4FA2" w:rsidR="00AF4927" w:rsidRPr="00B16F69" w:rsidRDefault="00AF4927" w:rsidP="00851DEF">
      <w:pPr>
        <w:spacing w:after="0" w:line="240" w:lineRule="auto"/>
        <w:rPr>
          <w:lang w:val="nl-NL"/>
        </w:rPr>
      </w:pPr>
      <w:r w:rsidRPr="00B16F69">
        <w:rPr>
          <w:lang w:val="nl-NL"/>
        </w:rPr>
        <w:t xml:space="preserve">In het kader van de </w:t>
      </w:r>
      <w:r w:rsidR="00325BCB">
        <w:rPr>
          <w:lang w:val="nl-NL"/>
        </w:rPr>
        <w:t>‘</w:t>
      </w:r>
      <w:r w:rsidR="009F5F95">
        <w:rPr>
          <w:lang w:val="nl-NL"/>
        </w:rPr>
        <w:t>D</w:t>
      </w:r>
      <w:r w:rsidRPr="00B16F69">
        <w:rPr>
          <w:lang w:val="nl-NL"/>
        </w:rPr>
        <w:t>iversiteitsbarometer</w:t>
      </w:r>
      <w:r w:rsidR="00325BCB">
        <w:rPr>
          <w:lang w:val="nl-NL"/>
        </w:rPr>
        <w:t xml:space="preserve"> Werk’</w:t>
      </w:r>
      <w:r w:rsidRPr="00B16F69">
        <w:rPr>
          <w:lang w:val="nl-NL"/>
        </w:rPr>
        <w:t xml:space="preserve"> werden er ook discriminatietesten uitgevoerd. Er werd een groot aantal sollicitatiebrieven en CV’s </w:t>
      </w:r>
      <w:r w:rsidR="00325BCB" w:rsidRPr="00B16F69">
        <w:rPr>
          <w:lang w:val="nl-NL"/>
        </w:rPr>
        <w:t xml:space="preserve">met fictieve profielen </w:t>
      </w:r>
      <w:r w:rsidRPr="00B16F69">
        <w:rPr>
          <w:lang w:val="nl-NL"/>
        </w:rPr>
        <w:t xml:space="preserve">verstuurd. Naast een referentieprofiel, een Belgische man van </w:t>
      </w:r>
      <w:r w:rsidR="00325BCB">
        <w:rPr>
          <w:lang w:val="nl-NL"/>
        </w:rPr>
        <w:t>35</w:t>
      </w:r>
      <w:r w:rsidRPr="00B16F69">
        <w:rPr>
          <w:lang w:val="nl-NL"/>
        </w:rPr>
        <w:t xml:space="preserve"> jaar zonder handicap, werden er ook profielen verstuurd die telkens op één van </w:t>
      </w:r>
      <w:r w:rsidR="00325BCB">
        <w:rPr>
          <w:lang w:val="nl-NL"/>
        </w:rPr>
        <w:t>die</w:t>
      </w:r>
      <w:r w:rsidRPr="00B16F69">
        <w:rPr>
          <w:lang w:val="nl-NL"/>
        </w:rPr>
        <w:t xml:space="preserve"> kenmerken</w:t>
      </w:r>
      <w:r w:rsidRPr="00B16F69">
        <w:rPr>
          <w:rStyle w:val="Voetnootmarkering"/>
          <w:lang w:val="nl-NL"/>
        </w:rPr>
        <w:footnoteReference w:id="16"/>
      </w:r>
      <w:r w:rsidRPr="00B16F69">
        <w:rPr>
          <w:lang w:val="nl-NL"/>
        </w:rPr>
        <w:t xml:space="preserve"> verschilden. Op basis van de resultaten werd de globale kans berekend dat een kandidaat met één van de genoemde kenmerken zou worden uitgenodigd voor een sollicitatiegesprek. De resultaten gaven een aanzienlijk verschil voor wat betreft de oudere leeftijdscategorieën (geoperationaliseerd als 47 en 53 jaar) in vergelijking met de persoon van 35 jaar. Voor de jongere categorie werden geen significante verschillen gevonden.</w:t>
      </w:r>
      <w:r w:rsidRPr="00B16F69">
        <w:rPr>
          <w:rStyle w:val="Voetnootmarkering"/>
          <w:lang w:val="nl-NL"/>
        </w:rPr>
        <w:footnoteReference w:id="17"/>
      </w:r>
      <w:r w:rsidRPr="00B16F69">
        <w:rPr>
          <w:lang w:val="nl-NL"/>
        </w:rPr>
        <w:t xml:space="preserve"> Een </w:t>
      </w:r>
      <w:r w:rsidR="00325BCB">
        <w:rPr>
          <w:lang w:val="nl-NL"/>
        </w:rPr>
        <w:t>belangrijke kanttekening bij die</w:t>
      </w:r>
      <w:r w:rsidRPr="00B16F69">
        <w:rPr>
          <w:lang w:val="nl-NL"/>
        </w:rPr>
        <w:t xml:space="preserve"> resultaten is dat ze </w:t>
      </w:r>
      <w:r w:rsidR="00325BCB">
        <w:rPr>
          <w:lang w:val="nl-NL"/>
        </w:rPr>
        <w:t>alleen</w:t>
      </w:r>
      <w:r w:rsidRPr="00B16F69">
        <w:rPr>
          <w:lang w:val="nl-NL"/>
        </w:rPr>
        <w:t xml:space="preserve"> de eerste fase van het wervingsproces belichten. Ze vertellen ons niets over de discriminatie die </w:t>
      </w:r>
      <w:r w:rsidR="00325BCB">
        <w:rPr>
          <w:lang w:val="nl-NL"/>
        </w:rPr>
        <w:t xml:space="preserve">daarna </w:t>
      </w:r>
      <w:r w:rsidRPr="00B16F69">
        <w:rPr>
          <w:lang w:val="nl-NL"/>
        </w:rPr>
        <w:t>kan plaatsvinden.</w:t>
      </w:r>
    </w:p>
    <w:p w14:paraId="7649A434" w14:textId="77777777" w:rsidR="00AF4927" w:rsidRPr="00B16F69" w:rsidRDefault="00AF4927" w:rsidP="00851DEF">
      <w:pPr>
        <w:spacing w:after="0" w:line="240" w:lineRule="auto"/>
        <w:rPr>
          <w:lang w:val="nl-NL"/>
        </w:rPr>
      </w:pPr>
    </w:p>
    <w:tbl>
      <w:tblPr>
        <w:tblStyle w:val="Tabelraster"/>
        <w:tblW w:w="0" w:type="auto"/>
        <w:tblLook w:val="04A0" w:firstRow="1" w:lastRow="0" w:firstColumn="1" w:lastColumn="0" w:noHBand="0" w:noVBand="1"/>
      </w:tblPr>
      <w:tblGrid>
        <w:gridCol w:w="9212"/>
      </w:tblGrid>
      <w:tr w:rsidR="00F51B6E" w:rsidRPr="006118E4" w14:paraId="45DA8FB1" w14:textId="77777777" w:rsidTr="00F51B6E">
        <w:tc>
          <w:tcPr>
            <w:tcW w:w="9212" w:type="dxa"/>
          </w:tcPr>
          <w:p w14:paraId="4A9E3692" w14:textId="77777777" w:rsidR="00F51B6E" w:rsidRPr="00B16F69" w:rsidRDefault="00F51B6E" w:rsidP="00F51B6E">
            <w:pPr>
              <w:rPr>
                <w:b/>
                <w:lang w:val="nl-NL"/>
              </w:rPr>
            </w:pPr>
            <w:r w:rsidRPr="00B16F69">
              <w:rPr>
                <w:b/>
                <w:lang w:val="nl-NL"/>
              </w:rPr>
              <w:t>Eindelijk erkenning!</w:t>
            </w:r>
          </w:p>
          <w:p w14:paraId="32A0604C" w14:textId="77777777" w:rsidR="00F51B6E" w:rsidRPr="00B16F69" w:rsidRDefault="00F51B6E" w:rsidP="00F51B6E">
            <w:pPr>
              <w:rPr>
                <w:lang w:val="nl-NL"/>
              </w:rPr>
            </w:pPr>
          </w:p>
          <w:p w14:paraId="4D9B149B" w14:textId="382E707B" w:rsidR="00F51B6E" w:rsidRPr="00B16F69" w:rsidRDefault="00F51B6E" w:rsidP="00F51B6E">
            <w:pPr>
              <w:rPr>
                <w:lang w:val="nl-NL"/>
              </w:rPr>
            </w:pPr>
            <w:r w:rsidRPr="00B16F69">
              <w:rPr>
                <w:lang w:val="nl-NL"/>
              </w:rPr>
              <w:t xml:space="preserve">Wat het Centrum al een hele tijd aanvoelde via de meldingen die het ontvangt, bleek bij de </w:t>
            </w:r>
            <w:r w:rsidRPr="00B16F69">
              <w:rPr>
                <w:lang w:val="nl-NL"/>
              </w:rPr>
              <w:lastRenderedPageBreak/>
              <w:t>publicatie van de barometer te stroken met de realiteit: als 45</w:t>
            </w:r>
            <w:r w:rsidR="009F5F95">
              <w:rPr>
                <w:lang w:val="nl-NL"/>
              </w:rPr>
              <w:t>-plusser</w:t>
            </w:r>
            <w:r w:rsidRPr="00B16F69">
              <w:rPr>
                <w:lang w:val="nl-NL"/>
              </w:rPr>
              <w:t xml:space="preserve"> heb je een grote kans om gediscrimineerd te worden op de arbeidsmarkt.</w:t>
            </w:r>
          </w:p>
          <w:p w14:paraId="517265B5" w14:textId="77777777" w:rsidR="00F51B6E" w:rsidRPr="00B16F69" w:rsidRDefault="00F51B6E" w:rsidP="00F51B6E">
            <w:pPr>
              <w:rPr>
                <w:lang w:val="nl-NL"/>
              </w:rPr>
            </w:pPr>
          </w:p>
          <w:p w14:paraId="2CB4C412" w14:textId="15EA77AB" w:rsidR="00F51B6E" w:rsidRPr="00B16F69" w:rsidRDefault="00F51B6E" w:rsidP="00F51B6E">
            <w:pPr>
              <w:rPr>
                <w:lang w:val="nl-NL"/>
              </w:rPr>
            </w:pPr>
            <w:r w:rsidRPr="00B16F69">
              <w:rPr>
                <w:lang w:val="nl-NL"/>
              </w:rPr>
              <w:t>Na de publicatie van deze cijfers kreeg het Centrum tal van reacties zoals: ‘</w:t>
            </w:r>
            <w:r w:rsidR="00A87447">
              <w:rPr>
                <w:lang w:val="nl-NL"/>
              </w:rPr>
              <w:t>E</w:t>
            </w:r>
            <w:r w:rsidRPr="00B16F69">
              <w:rPr>
                <w:lang w:val="nl-NL"/>
              </w:rPr>
              <w:t>indelijk, eindelijk erkenning’</w:t>
            </w:r>
            <w:r w:rsidR="00A87447">
              <w:rPr>
                <w:lang w:val="nl-NL"/>
              </w:rPr>
              <w:t>,</w:t>
            </w:r>
            <w:r w:rsidRPr="00B16F69">
              <w:rPr>
                <w:lang w:val="nl-NL"/>
              </w:rPr>
              <w:t xml:space="preserve"> ‘</w:t>
            </w:r>
            <w:r w:rsidR="00A87447">
              <w:rPr>
                <w:lang w:val="nl-NL"/>
              </w:rPr>
              <w:t>I</w:t>
            </w:r>
            <w:r w:rsidRPr="00B16F69">
              <w:rPr>
                <w:lang w:val="nl-NL"/>
              </w:rPr>
              <w:t>k wil absoluut werken, maar krijg geen kans</w:t>
            </w:r>
            <w:r w:rsidR="00A87447">
              <w:rPr>
                <w:lang w:val="nl-NL"/>
              </w:rPr>
              <w:t>’,</w:t>
            </w:r>
            <w:r w:rsidRPr="00B16F69">
              <w:rPr>
                <w:lang w:val="nl-NL"/>
              </w:rPr>
              <w:t xml:space="preserve"> ‘</w:t>
            </w:r>
            <w:r w:rsidR="00A87447">
              <w:rPr>
                <w:lang w:val="nl-NL"/>
              </w:rPr>
              <w:t>I</w:t>
            </w:r>
            <w:r w:rsidRPr="00B16F69">
              <w:rPr>
                <w:lang w:val="nl-NL"/>
              </w:rPr>
              <w:t>k voel m</w:t>
            </w:r>
            <w:r w:rsidR="00A87447">
              <w:rPr>
                <w:lang w:val="nl-NL"/>
              </w:rPr>
              <w:t>e</w:t>
            </w:r>
            <w:r w:rsidRPr="00B16F69">
              <w:rPr>
                <w:lang w:val="nl-NL"/>
              </w:rPr>
              <w:t xml:space="preserve"> waardeloos als ik geen job heb’</w:t>
            </w:r>
            <w:r w:rsidR="00A87447">
              <w:rPr>
                <w:lang w:val="nl-NL"/>
              </w:rPr>
              <w:t>,</w:t>
            </w:r>
            <w:r w:rsidRPr="00B16F69">
              <w:rPr>
                <w:lang w:val="nl-NL"/>
              </w:rPr>
              <w:t xml:space="preserve"> </w:t>
            </w:r>
            <w:r w:rsidR="00A87447">
              <w:rPr>
                <w:lang w:val="nl-NL"/>
              </w:rPr>
              <w:t>‘H</w:t>
            </w:r>
            <w:r w:rsidRPr="00B16F69">
              <w:rPr>
                <w:lang w:val="nl-NL"/>
              </w:rPr>
              <w:t>onderden sollicitaties heb ik al verstuurd’</w:t>
            </w:r>
            <w:r w:rsidR="00A87447">
              <w:rPr>
                <w:lang w:val="nl-NL"/>
              </w:rPr>
              <w:t>,</w:t>
            </w:r>
            <w:r w:rsidRPr="00B16F69">
              <w:rPr>
                <w:lang w:val="nl-NL"/>
              </w:rPr>
              <w:t xml:space="preserve"> ‘</w:t>
            </w:r>
            <w:r w:rsidR="00A87447">
              <w:rPr>
                <w:lang w:val="nl-NL"/>
              </w:rPr>
              <w:t>O</w:t>
            </w:r>
            <w:r w:rsidRPr="00B16F69">
              <w:rPr>
                <w:lang w:val="nl-NL"/>
              </w:rPr>
              <w:t>ef, blij dat we het eens hebben kunnen vertellen aan een instantie die het toch z</w:t>
            </w:r>
            <w:r w:rsidR="00A87447">
              <w:rPr>
                <w:lang w:val="nl-NL"/>
              </w:rPr>
              <w:t>íé</w:t>
            </w:r>
            <w:r w:rsidRPr="00B16F69">
              <w:rPr>
                <w:lang w:val="nl-NL"/>
              </w:rPr>
              <w:t>t’</w:t>
            </w:r>
            <w:r w:rsidR="00A87447">
              <w:rPr>
                <w:lang w:val="nl-NL"/>
              </w:rPr>
              <w:t>,</w:t>
            </w:r>
            <w:r w:rsidRPr="00B16F69">
              <w:rPr>
                <w:lang w:val="nl-NL"/>
              </w:rPr>
              <w:t xml:space="preserve"> ‘</w:t>
            </w:r>
            <w:r w:rsidR="00A87447">
              <w:rPr>
                <w:lang w:val="nl-NL"/>
              </w:rPr>
              <w:t>I</w:t>
            </w:r>
            <w:r w:rsidRPr="00B16F69">
              <w:rPr>
                <w:lang w:val="nl-NL"/>
              </w:rPr>
              <w:t>k hoop dat er nu iets beweegt in deze situatie’. En d</w:t>
            </w:r>
            <w:r w:rsidR="00A87447">
              <w:rPr>
                <w:lang w:val="nl-NL"/>
              </w:rPr>
              <w:t>a</w:t>
            </w:r>
            <w:r w:rsidRPr="00B16F69">
              <w:rPr>
                <w:lang w:val="nl-NL"/>
              </w:rPr>
              <w:t xml:space="preserve">t meestal aangevuld met tal van voorbeelden van de lijdensweg die oudere werkkrachten </w:t>
            </w:r>
            <w:r w:rsidR="00A87447">
              <w:rPr>
                <w:lang w:val="nl-NL"/>
              </w:rPr>
              <w:t>al</w:t>
            </w:r>
            <w:r w:rsidRPr="00B16F69">
              <w:rPr>
                <w:lang w:val="nl-NL"/>
              </w:rPr>
              <w:t xml:space="preserve"> aflegden op zoek naar een job, waardering en erkenning.</w:t>
            </w:r>
          </w:p>
          <w:p w14:paraId="2DD2AEEC" w14:textId="77777777" w:rsidR="00F51B6E" w:rsidRPr="00B16F69" w:rsidRDefault="00F51B6E" w:rsidP="00F51B6E">
            <w:pPr>
              <w:rPr>
                <w:lang w:val="nl-NL"/>
              </w:rPr>
            </w:pPr>
          </w:p>
          <w:p w14:paraId="71CFA42F" w14:textId="3D123C1D" w:rsidR="00F51B6E" w:rsidRDefault="00F51B6E" w:rsidP="00325BCB">
            <w:pPr>
              <w:rPr>
                <w:lang w:val="nl-NL"/>
              </w:rPr>
            </w:pPr>
            <w:r w:rsidRPr="00B16F69">
              <w:rPr>
                <w:lang w:val="nl-NL"/>
              </w:rPr>
              <w:t xml:space="preserve">Het Centrum </w:t>
            </w:r>
            <w:r w:rsidR="009209A1">
              <w:rPr>
                <w:lang w:val="nl-NL"/>
              </w:rPr>
              <w:t>zal de volgende jaren volop op de aa</w:t>
            </w:r>
            <w:r w:rsidR="00325BCB">
              <w:rPr>
                <w:lang w:val="nl-NL"/>
              </w:rPr>
              <w:t>npak van leeftijdsdiscriminatie investeren.</w:t>
            </w:r>
          </w:p>
        </w:tc>
      </w:tr>
    </w:tbl>
    <w:p w14:paraId="53A7523C" w14:textId="77777777" w:rsidR="00AF4927" w:rsidRDefault="00AF4927" w:rsidP="00851DEF">
      <w:pPr>
        <w:spacing w:after="0" w:line="240" w:lineRule="auto"/>
        <w:rPr>
          <w:lang w:val="nl-NL"/>
        </w:rPr>
      </w:pPr>
    </w:p>
    <w:p w14:paraId="550AA6E1" w14:textId="6360C133" w:rsidR="00AF4927" w:rsidRDefault="00AF4927" w:rsidP="00F51B6E">
      <w:pPr>
        <w:pStyle w:val="Kop3"/>
        <w:rPr>
          <w:lang w:val="nl-NL"/>
        </w:rPr>
      </w:pPr>
      <w:bookmarkStart w:id="22" w:name="_Toc352578425"/>
      <w:r>
        <w:rPr>
          <w:lang w:val="nl-NL"/>
        </w:rPr>
        <w:t>Sociaal overleg en het verbod op leeftijdsdiscriminatie</w:t>
      </w:r>
      <w:bookmarkEnd w:id="22"/>
    </w:p>
    <w:p w14:paraId="14B0F2D6" w14:textId="77777777" w:rsidR="00AF4927" w:rsidRDefault="00AF4927" w:rsidP="00851DEF">
      <w:pPr>
        <w:spacing w:after="0" w:line="240" w:lineRule="auto"/>
        <w:rPr>
          <w:lang w:val="nl-NL"/>
        </w:rPr>
      </w:pPr>
    </w:p>
    <w:p w14:paraId="11660B76" w14:textId="5CADEB0F" w:rsidR="00AF4927" w:rsidRPr="00B16F69" w:rsidRDefault="00AF4927" w:rsidP="00851DEF">
      <w:pPr>
        <w:spacing w:after="0" w:line="240" w:lineRule="auto"/>
        <w:rPr>
          <w:lang w:val="nl-NL"/>
        </w:rPr>
      </w:pPr>
      <w:r w:rsidRPr="00B16F69">
        <w:rPr>
          <w:lang w:val="nl-NL"/>
        </w:rPr>
        <w:t xml:space="preserve">België is </w:t>
      </w:r>
      <w:r w:rsidR="00CA5C5A">
        <w:rPr>
          <w:lang w:val="nl-NL"/>
        </w:rPr>
        <w:t>éé</w:t>
      </w:r>
      <w:r w:rsidRPr="00B16F69">
        <w:rPr>
          <w:lang w:val="nl-NL"/>
        </w:rPr>
        <w:t>n van de Europese landen waar leeftijdsonderscheid sterk verankerd is in de arbeids</w:t>
      </w:r>
      <w:r w:rsidR="00A87447">
        <w:rPr>
          <w:lang w:val="nl-NL"/>
        </w:rPr>
        <w:t>regelgeving en de</w:t>
      </w:r>
      <w:r w:rsidRPr="00B16F69">
        <w:rPr>
          <w:lang w:val="nl-NL"/>
        </w:rPr>
        <w:t xml:space="preserve"> </w:t>
      </w:r>
      <w:r w:rsidR="00A87447">
        <w:rPr>
          <w:lang w:val="nl-NL"/>
        </w:rPr>
        <w:t xml:space="preserve">sociale </w:t>
      </w:r>
      <w:r w:rsidRPr="00B16F69">
        <w:rPr>
          <w:lang w:val="nl-NL"/>
        </w:rPr>
        <w:t>regelgeving. D</w:t>
      </w:r>
      <w:r w:rsidR="00A87447">
        <w:rPr>
          <w:lang w:val="nl-NL"/>
        </w:rPr>
        <w:t>a</w:t>
      </w:r>
      <w:r w:rsidRPr="00B16F69">
        <w:rPr>
          <w:lang w:val="nl-NL"/>
        </w:rPr>
        <w:t>t geldt ook voor de collectieve arbeidsovereenkomsten en andere regelingen die de representatieve werkgeversorganisaties en vakbonden onderling onderhandelen. Sedert 2003 brengt het wettelijk</w:t>
      </w:r>
      <w:r w:rsidR="00A87447">
        <w:rPr>
          <w:lang w:val="nl-NL"/>
        </w:rPr>
        <w:t>e</w:t>
      </w:r>
      <w:r w:rsidRPr="00B16F69">
        <w:rPr>
          <w:lang w:val="nl-NL"/>
        </w:rPr>
        <w:t xml:space="preserve"> verbod op leeftijdsdiscriminatie voor de sociale partners de uitdaging met zich mee om na te gaan of zij op leeftijd of anciënniteit gebaseerde regelingen afdoende kunnen rechtvaardigen.</w:t>
      </w:r>
    </w:p>
    <w:p w14:paraId="12D26D69" w14:textId="77777777" w:rsidR="00AF4927" w:rsidRPr="00B16F69" w:rsidRDefault="00AF4927" w:rsidP="00851DEF">
      <w:pPr>
        <w:spacing w:after="0" w:line="240" w:lineRule="auto"/>
        <w:rPr>
          <w:lang w:val="nl-NL"/>
        </w:rPr>
      </w:pPr>
    </w:p>
    <w:p w14:paraId="2DBC09D2" w14:textId="226D6051" w:rsidR="00AF4927" w:rsidRPr="00B16F69" w:rsidRDefault="00AF4927" w:rsidP="00851DEF">
      <w:pPr>
        <w:spacing w:after="0" w:line="240" w:lineRule="auto"/>
        <w:rPr>
          <w:lang w:val="nl-NL"/>
        </w:rPr>
      </w:pPr>
      <w:r w:rsidRPr="00B16F69">
        <w:rPr>
          <w:lang w:val="nl-NL"/>
        </w:rPr>
        <w:t xml:space="preserve">In 2012 ontving het Centrum meerdere meldingen van werknemers die zich op basis van hun leeftijd benadeeld voelden door een herstructureringsplan in combinatie met een collectieve arbeidsovereenkomst. De werkgever en vakbonden sloten een cao af die een aanvullende ontslagpremie bevatte voor vrijwillig vertrek van werknemers van 58 jaar of meer. </w:t>
      </w:r>
      <w:r w:rsidR="00CA5C5A">
        <w:rPr>
          <w:lang w:val="nl-NL"/>
        </w:rPr>
        <w:t xml:space="preserve">Maar </w:t>
      </w:r>
      <w:r w:rsidR="00A87447">
        <w:rPr>
          <w:lang w:val="nl-NL"/>
        </w:rPr>
        <w:t>wie</w:t>
      </w:r>
      <w:r w:rsidRPr="00B16F69">
        <w:rPr>
          <w:lang w:val="nl-NL"/>
        </w:rPr>
        <w:t xml:space="preserve"> niet op </w:t>
      </w:r>
      <w:r w:rsidR="00A87447">
        <w:rPr>
          <w:lang w:val="nl-NL"/>
        </w:rPr>
        <w:t>die</w:t>
      </w:r>
      <w:r w:rsidRPr="00B16F69">
        <w:rPr>
          <w:lang w:val="nl-NL"/>
        </w:rPr>
        <w:t xml:space="preserve"> vrijwillige ontslagregeling inging</w:t>
      </w:r>
      <w:r w:rsidR="00A87447">
        <w:rPr>
          <w:lang w:val="nl-NL"/>
        </w:rPr>
        <w:t>, werd</w:t>
      </w:r>
      <w:r w:rsidRPr="00B16F69">
        <w:rPr>
          <w:lang w:val="nl-NL"/>
        </w:rPr>
        <w:t xml:space="preserve"> nadien </w:t>
      </w:r>
      <w:r w:rsidR="00A87447">
        <w:rPr>
          <w:lang w:val="nl-NL"/>
        </w:rPr>
        <w:t>–</w:t>
      </w:r>
      <w:r w:rsidRPr="00B16F69">
        <w:rPr>
          <w:lang w:val="nl-NL"/>
        </w:rPr>
        <w:t xml:space="preserve"> in het kader van het herstructureringsplan </w:t>
      </w:r>
      <w:r w:rsidR="00A87447">
        <w:rPr>
          <w:lang w:val="nl-NL"/>
        </w:rPr>
        <w:t>–</w:t>
      </w:r>
      <w:r w:rsidRPr="00B16F69">
        <w:rPr>
          <w:lang w:val="nl-NL"/>
        </w:rPr>
        <w:t xml:space="preserve"> benadeeld</w:t>
      </w:r>
      <w:r w:rsidR="00A87447">
        <w:rPr>
          <w:lang w:val="nl-NL"/>
        </w:rPr>
        <w:t xml:space="preserve"> tegenover </w:t>
      </w:r>
      <w:r w:rsidRPr="00B16F69">
        <w:rPr>
          <w:lang w:val="nl-NL"/>
        </w:rPr>
        <w:t xml:space="preserve">jongere collega’s. </w:t>
      </w:r>
      <w:r w:rsidR="00A87447">
        <w:rPr>
          <w:lang w:val="nl-NL"/>
        </w:rPr>
        <w:t>W</w:t>
      </w:r>
      <w:r w:rsidRPr="00B16F69">
        <w:rPr>
          <w:lang w:val="nl-NL"/>
        </w:rPr>
        <w:t xml:space="preserve">erknemers van 58 jaar of ouder </w:t>
      </w:r>
      <w:r w:rsidR="00A87447" w:rsidRPr="00B16F69">
        <w:rPr>
          <w:lang w:val="nl-NL"/>
        </w:rPr>
        <w:t xml:space="preserve">kregen de laagste prioriteit, zodat </w:t>
      </w:r>
      <w:r w:rsidR="00A87447">
        <w:rPr>
          <w:lang w:val="nl-NL"/>
        </w:rPr>
        <w:t xml:space="preserve">ze </w:t>
      </w:r>
      <w:r w:rsidRPr="00B16F69">
        <w:rPr>
          <w:lang w:val="nl-NL"/>
        </w:rPr>
        <w:t xml:space="preserve">tewerkgesteld werden in vestigingen met minder gunstige arbeidsvoorwaarden, zoals een langere woon-werkafstand </w:t>
      </w:r>
      <w:r w:rsidR="00572711">
        <w:rPr>
          <w:lang w:val="nl-NL"/>
        </w:rPr>
        <w:t>enzovoort</w:t>
      </w:r>
      <w:r w:rsidR="00A87447">
        <w:rPr>
          <w:lang w:val="nl-NL"/>
        </w:rPr>
        <w:t>.</w:t>
      </w:r>
      <w:r w:rsidRPr="00B16F69">
        <w:rPr>
          <w:lang w:val="nl-NL"/>
        </w:rPr>
        <w:t xml:space="preserve"> </w:t>
      </w:r>
      <w:r w:rsidR="00A87447">
        <w:rPr>
          <w:lang w:val="nl-NL"/>
        </w:rPr>
        <w:t>Aan de andere kant</w:t>
      </w:r>
      <w:r w:rsidRPr="00B16F69">
        <w:rPr>
          <w:lang w:val="nl-NL"/>
        </w:rPr>
        <w:t xml:space="preserve"> bestonden er ook voor </w:t>
      </w:r>
      <w:r w:rsidR="00A87447">
        <w:rPr>
          <w:lang w:val="nl-NL"/>
        </w:rPr>
        <w:t>hun</w:t>
      </w:r>
      <w:r w:rsidRPr="00B16F69">
        <w:rPr>
          <w:lang w:val="nl-NL"/>
        </w:rPr>
        <w:t xml:space="preserve"> leeftijdscategorie herscholingsmogelijkheden om binnen dezelfde onderneming andere functies uit te oefenen. Aangezien de sociale partners een mix aan maatregelen overeenkwamen die de nadelige effecten van de herstructurering beperkten voor de leeftijdscategorie van 58 jaar en meer, achtte het Centrum de maatregel niet onredelijk.</w:t>
      </w:r>
    </w:p>
    <w:p w14:paraId="21D18B5E" w14:textId="77777777" w:rsidR="00AF4927" w:rsidRPr="00B16F69" w:rsidRDefault="00AF4927" w:rsidP="00851DEF">
      <w:pPr>
        <w:spacing w:after="0" w:line="240" w:lineRule="auto"/>
        <w:rPr>
          <w:lang w:val="nl-NL"/>
        </w:rPr>
      </w:pPr>
    </w:p>
    <w:p w14:paraId="7EDC52F6" w14:textId="187E18D8" w:rsidR="00AF4927" w:rsidRPr="00B16F69" w:rsidRDefault="00AF4927" w:rsidP="00851DEF">
      <w:pPr>
        <w:spacing w:after="0" w:line="240" w:lineRule="auto"/>
        <w:rPr>
          <w:lang w:val="nl-NL"/>
        </w:rPr>
      </w:pPr>
      <w:r w:rsidRPr="00B16F69">
        <w:rPr>
          <w:lang w:val="nl-NL"/>
        </w:rPr>
        <w:t>In België beschikken de representatieve werkgeversorganisaties en vakbonden over een ruime beoordelingsmarge om onderling alternatieven en nieuwe evenwichten te zoeken via sociaal overleg</w:t>
      </w:r>
      <w:r w:rsidR="00A87447">
        <w:rPr>
          <w:lang w:val="nl-NL"/>
        </w:rPr>
        <w:t>.</w:t>
      </w:r>
      <w:r w:rsidRPr="00B16F69">
        <w:rPr>
          <w:rStyle w:val="Voetnootmarkering"/>
          <w:lang w:val="nl-NL"/>
        </w:rPr>
        <w:footnoteReference w:id="18"/>
      </w:r>
      <w:r w:rsidRPr="00B16F69">
        <w:rPr>
          <w:lang w:val="nl-NL"/>
        </w:rPr>
        <w:t xml:space="preserve"> Ook het Centrum heeft bij de analyse van individuele meldingen van leeftijdsdiscriminatie oog voor de dynamiek van dit collectief overleg. </w:t>
      </w:r>
      <w:r w:rsidR="00CA5C5A">
        <w:rPr>
          <w:lang w:val="nl-NL"/>
        </w:rPr>
        <w:t>Maar d</w:t>
      </w:r>
      <w:r w:rsidRPr="00B16F69">
        <w:rPr>
          <w:lang w:val="nl-NL"/>
        </w:rPr>
        <w:t>eze ruime beoordelingsvrijheid gaat hand in hand met de verantwoordelijkheid om erover te waken dat regelingen in cao’s, … bepaalde leeftijdsgroepen van werknemers niet op een disproportionele manier benadelen.</w:t>
      </w:r>
    </w:p>
    <w:p w14:paraId="6567A1F3" w14:textId="77777777" w:rsidR="00AF4927" w:rsidRPr="00B16F69" w:rsidRDefault="00AF4927" w:rsidP="00851DEF">
      <w:pPr>
        <w:spacing w:after="0" w:line="240" w:lineRule="auto"/>
        <w:rPr>
          <w:lang w:val="nl-NL"/>
        </w:rPr>
      </w:pPr>
    </w:p>
    <w:p w14:paraId="53BCC769" w14:textId="43BD6F17" w:rsidR="00AF4927" w:rsidRPr="00B16F69" w:rsidRDefault="00AF4927" w:rsidP="00851DEF">
      <w:pPr>
        <w:spacing w:after="0" w:line="240" w:lineRule="auto"/>
        <w:rPr>
          <w:lang w:val="nl-NL"/>
        </w:rPr>
      </w:pPr>
      <w:r w:rsidRPr="00B16F69">
        <w:rPr>
          <w:lang w:val="nl-NL"/>
        </w:rPr>
        <w:t>In d</w:t>
      </w:r>
      <w:r w:rsidR="00A87447">
        <w:rPr>
          <w:lang w:val="nl-NL"/>
        </w:rPr>
        <w:t>a</w:t>
      </w:r>
      <w:r w:rsidRPr="00B16F69">
        <w:rPr>
          <w:lang w:val="nl-NL"/>
        </w:rPr>
        <w:t>t verband kan verwezen worden naar de uitdaging om de loonbarema’s in sectorale cao’s op een evenwichtige manier te koppelen aan relevante anciënniteit</w:t>
      </w:r>
      <w:r w:rsidR="00A87447">
        <w:rPr>
          <w:lang w:val="nl-NL"/>
        </w:rPr>
        <w:t>.</w:t>
      </w:r>
      <w:r w:rsidRPr="00B16F69">
        <w:rPr>
          <w:rStyle w:val="Voetnootmarkering"/>
          <w:lang w:val="nl-NL"/>
        </w:rPr>
        <w:footnoteReference w:id="19"/>
      </w:r>
      <w:r w:rsidRPr="00B16F69">
        <w:rPr>
          <w:lang w:val="nl-NL"/>
        </w:rPr>
        <w:t xml:space="preserve"> Een te sterke impact van anciënniteit op het loon kan jongere collega’s met gelijkwaardige relevante ervaring benadelen. De </w:t>
      </w:r>
      <w:r w:rsidRPr="00B16F69">
        <w:rPr>
          <w:lang w:val="nl-NL"/>
        </w:rPr>
        <w:lastRenderedPageBreak/>
        <w:t xml:space="preserve">verhoudingsgewijze duurdere lonen voor gelijkwaardige beroepservaring zijn mogelijk </w:t>
      </w:r>
      <w:r w:rsidR="00CA5C5A">
        <w:rPr>
          <w:lang w:val="nl-NL"/>
        </w:rPr>
        <w:t>éé</w:t>
      </w:r>
      <w:r w:rsidRPr="00B16F69">
        <w:rPr>
          <w:lang w:val="nl-NL"/>
        </w:rPr>
        <w:t>n van de onderliggende oorzaken voor de vervroegde uitstoot van oudere werknemers.</w:t>
      </w:r>
    </w:p>
    <w:p w14:paraId="0C3AE2B6" w14:textId="77777777" w:rsidR="00AF4927" w:rsidRPr="00B16F69" w:rsidRDefault="00AF4927" w:rsidP="00851DEF">
      <w:pPr>
        <w:spacing w:after="0" w:line="240" w:lineRule="auto"/>
        <w:rPr>
          <w:lang w:val="nl-NL"/>
        </w:rPr>
      </w:pPr>
    </w:p>
    <w:p w14:paraId="4A18123E" w14:textId="78820831" w:rsidR="00AF4927" w:rsidRPr="00B16F69" w:rsidRDefault="00AF4927" w:rsidP="00851DEF">
      <w:pPr>
        <w:spacing w:after="0" w:line="240" w:lineRule="auto"/>
        <w:rPr>
          <w:lang w:val="nl-NL"/>
        </w:rPr>
      </w:pPr>
      <w:r w:rsidRPr="00B16F69">
        <w:rPr>
          <w:lang w:val="nl-NL"/>
        </w:rPr>
        <w:t>Europese rechtspraak geeft aan dat de ruime beoordelingsvrijheid waarover de sociale partners beschikken het verbod op leeftijdsdiscriminatie niet mag uithollen</w:t>
      </w:r>
      <w:r w:rsidR="00A87447">
        <w:rPr>
          <w:lang w:val="nl-NL"/>
        </w:rPr>
        <w:t>.</w:t>
      </w:r>
      <w:r w:rsidRPr="00B16F69">
        <w:rPr>
          <w:rStyle w:val="Voetnootmarkering"/>
          <w:lang w:val="nl-NL"/>
        </w:rPr>
        <w:footnoteReference w:id="20"/>
      </w:r>
      <w:r w:rsidRPr="00B16F69">
        <w:rPr>
          <w:lang w:val="nl-NL"/>
        </w:rPr>
        <w:t xml:space="preserve"> Cao’</w:t>
      </w:r>
      <w:r w:rsidR="00CA5C5A">
        <w:rPr>
          <w:lang w:val="nl-NL"/>
        </w:rPr>
        <w:t>s</w:t>
      </w:r>
      <w:r w:rsidRPr="00B16F69">
        <w:rPr>
          <w:lang w:val="nl-NL"/>
        </w:rPr>
        <w:t xml:space="preserve"> kunnen wel degelijk getoetst worden aan het wettelijk verbod op leeftijdsdiscriminatie</w:t>
      </w:r>
      <w:r w:rsidR="00A87447">
        <w:rPr>
          <w:lang w:val="nl-NL"/>
        </w:rPr>
        <w:t>.</w:t>
      </w:r>
      <w:r w:rsidRPr="00B16F69">
        <w:rPr>
          <w:rStyle w:val="Voetnootmarkering"/>
          <w:lang w:val="nl-NL"/>
        </w:rPr>
        <w:footnoteReference w:id="21"/>
      </w:r>
      <w:r w:rsidRPr="00B16F69">
        <w:rPr>
          <w:lang w:val="nl-NL"/>
        </w:rPr>
        <w:t xml:space="preserve"> Bovendien kan de </w:t>
      </w:r>
      <w:r w:rsidR="00CA5C5A">
        <w:rPr>
          <w:lang w:val="nl-NL"/>
        </w:rPr>
        <w:t xml:space="preserve">bevoegde </w:t>
      </w:r>
      <w:r w:rsidRPr="00B16F69">
        <w:rPr>
          <w:lang w:val="nl-NL"/>
        </w:rPr>
        <w:t xml:space="preserve">minister cao’s </w:t>
      </w:r>
      <w:r w:rsidR="00A87447">
        <w:rPr>
          <w:lang w:val="nl-NL"/>
        </w:rPr>
        <w:t>alleen</w:t>
      </w:r>
      <w:r w:rsidRPr="00B16F69">
        <w:rPr>
          <w:lang w:val="nl-NL"/>
        </w:rPr>
        <w:t xml:space="preserve"> algemeen verbindend verklaren als deze het verbod op leeftijdsdiscriminatie respecteren</w:t>
      </w:r>
      <w:r w:rsidR="00A87447">
        <w:rPr>
          <w:lang w:val="nl-NL"/>
        </w:rPr>
        <w:t>.</w:t>
      </w:r>
      <w:r w:rsidRPr="00B16F69">
        <w:rPr>
          <w:rStyle w:val="Voetnootmarkering"/>
          <w:lang w:val="nl-NL"/>
        </w:rPr>
        <w:footnoteReference w:id="22"/>
      </w:r>
      <w:r w:rsidRPr="00B16F69">
        <w:rPr>
          <w:lang w:val="nl-NL"/>
        </w:rPr>
        <w:t xml:space="preserve"> Er is sprake van een evolutief proces, waarbij overgangsmaatregelen van beperkte duur mogelijk zijn om leeftijdsdiscriminatie weg te werken.</w:t>
      </w:r>
      <w:r w:rsidRPr="00B16F69">
        <w:rPr>
          <w:rStyle w:val="Voetnootmarkering"/>
          <w:lang w:val="nl-NL"/>
        </w:rPr>
        <w:footnoteReference w:id="23"/>
      </w:r>
    </w:p>
    <w:p w14:paraId="1880C239" w14:textId="77777777" w:rsidR="00AF4927" w:rsidRPr="00B16F69" w:rsidRDefault="00AF4927" w:rsidP="00851DEF">
      <w:pPr>
        <w:spacing w:after="0" w:line="240" w:lineRule="auto"/>
        <w:rPr>
          <w:lang w:val="nl-NL"/>
        </w:rPr>
      </w:pPr>
    </w:p>
    <w:p w14:paraId="1EA7B530" w14:textId="36C53732" w:rsidR="00AF4927" w:rsidRPr="00B16F69" w:rsidRDefault="00A87447" w:rsidP="00851DEF">
      <w:pPr>
        <w:spacing w:after="0" w:line="240" w:lineRule="auto"/>
        <w:rPr>
          <w:lang w:val="nl-NL"/>
        </w:rPr>
      </w:pPr>
      <w:r>
        <w:rPr>
          <w:lang w:val="nl-NL"/>
        </w:rPr>
        <w:t>Nog meer dan voorheen</w:t>
      </w:r>
      <w:r w:rsidR="00AF4927" w:rsidRPr="00B16F69">
        <w:rPr>
          <w:lang w:val="nl-NL"/>
        </w:rPr>
        <w:t xml:space="preserve"> zullen de sociale partners er oog voor moeten hebben dat sociale akkoorden bepaalde leeftijdsgroepen van werknemers niet disproportioneel benadelen. D</w:t>
      </w:r>
      <w:r>
        <w:rPr>
          <w:lang w:val="nl-NL"/>
        </w:rPr>
        <w:t>a</w:t>
      </w:r>
      <w:r w:rsidR="00AF4927" w:rsidRPr="00B16F69">
        <w:rPr>
          <w:lang w:val="nl-NL"/>
        </w:rPr>
        <w:t xml:space="preserve">t kan een kans zijn om op termijn te komen tot een meer evenredige arbeidsdeelname van werknemers ongeacht hun leeftijd. Het Centrum nodigt uit tot een constructieve sociale dialoog en intergenerationele solidariteit in </w:t>
      </w:r>
      <w:r>
        <w:rPr>
          <w:lang w:val="nl-NL"/>
        </w:rPr>
        <w:t>die</w:t>
      </w:r>
      <w:r w:rsidR="00AF4927" w:rsidRPr="00B16F69">
        <w:rPr>
          <w:lang w:val="nl-NL"/>
        </w:rPr>
        <w:t xml:space="preserve"> kwesties.</w:t>
      </w:r>
    </w:p>
    <w:p w14:paraId="22DEB9EC" w14:textId="77777777" w:rsidR="00AF4927" w:rsidRDefault="00AF4927" w:rsidP="00851DEF">
      <w:pPr>
        <w:spacing w:after="0" w:line="240" w:lineRule="auto"/>
        <w:rPr>
          <w:lang w:val="nl-NL"/>
        </w:rPr>
      </w:pPr>
    </w:p>
    <w:tbl>
      <w:tblPr>
        <w:tblStyle w:val="Tabelraster"/>
        <w:tblW w:w="0" w:type="auto"/>
        <w:tblLook w:val="04A0" w:firstRow="1" w:lastRow="0" w:firstColumn="1" w:lastColumn="0" w:noHBand="0" w:noVBand="1"/>
      </w:tblPr>
      <w:tblGrid>
        <w:gridCol w:w="9212"/>
      </w:tblGrid>
      <w:tr w:rsidR="006423D9" w14:paraId="01071D15" w14:textId="77777777" w:rsidTr="006423D9">
        <w:tc>
          <w:tcPr>
            <w:tcW w:w="9212" w:type="dxa"/>
          </w:tcPr>
          <w:p w14:paraId="72FFD35F" w14:textId="77777777" w:rsidR="006423D9" w:rsidRPr="00DA061A" w:rsidRDefault="006423D9" w:rsidP="006423D9">
            <w:pPr>
              <w:rPr>
                <w:rFonts w:cstheme="minorHAnsi"/>
                <w:b/>
                <w:lang w:val="nl-NL"/>
              </w:rPr>
            </w:pPr>
            <w:r w:rsidRPr="00DA061A">
              <w:rPr>
                <w:rFonts w:cstheme="minorHAnsi"/>
                <w:b/>
                <w:lang w:val="nl-NL"/>
              </w:rPr>
              <w:t>Checklist Leeftijd</w:t>
            </w:r>
          </w:p>
          <w:p w14:paraId="5B5CE643" w14:textId="77777777" w:rsidR="006423D9" w:rsidRPr="00DA061A" w:rsidRDefault="006423D9" w:rsidP="006423D9">
            <w:pPr>
              <w:rPr>
                <w:rFonts w:cstheme="minorHAnsi"/>
                <w:b/>
                <w:u w:val="single"/>
                <w:lang w:val="nl-NL"/>
              </w:rPr>
            </w:pPr>
          </w:p>
          <w:p w14:paraId="15FA70D5" w14:textId="1288D294" w:rsidR="006423D9" w:rsidRDefault="006423D9" w:rsidP="006423D9">
            <w:pPr>
              <w:rPr>
                <w:rFonts w:cstheme="minorHAnsi"/>
                <w:lang w:val="nl-NL"/>
              </w:rPr>
            </w:pPr>
            <w:r w:rsidRPr="00DA061A">
              <w:rPr>
                <w:rFonts w:cstheme="minorHAnsi"/>
                <w:lang w:val="nl-NL"/>
              </w:rPr>
              <w:t xml:space="preserve">De checklist </w:t>
            </w:r>
            <w:r w:rsidR="00832415">
              <w:rPr>
                <w:rFonts w:cstheme="minorHAnsi"/>
                <w:lang w:val="nl-NL"/>
              </w:rPr>
              <w:t>‘</w:t>
            </w:r>
            <w:r w:rsidRPr="00DA061A">
              <w:rPr>
                <w:rFonts w:cstheme="minorHAnsi"/>
                <w:lang w:val="nl-NL"/>
              </w:rPr>
              <w:t>Leeftijdsdiscriminatie in personeel</w:t>
            </w:r>
            <w:r w:rsidR="003C6583">
              <w:rPr>
                <w:rFonts w:cstheme="minorHAnsi"/>
                <w:lang w:val="nl-NL"/>
              </w:rPr>
              <w:t>s</w:t>
            </w:r>
            <w:r w:rsidRPr="00DA061A">
              <w:rPr>
                <w:rFonts w:cstheme="minorHAnsi"/>
                <w:lang w:val="nl-NL"/>
              </w:rPr>
              <w:t>advertenties</w:t>
            </w:r>
            <w:r w:rsidR="00832415">
              <w:rPr>
                <w:rFonts w:cstheme="minorHAnsi"/>
                <w:lang w:val="nl-NL"/>
              </w:rPr>
              <w:t>’</w:t>
            </w:r>
            <w:r w:rsidRPr="00DA061A">
              <w:rPr>
                <w:rFonts w:cstheme="minorHAnsi"/>
                <w:lang w:val="nl-NL"/>
              </w:rPr>
              <w:t xml:space="preserve"> is gebaseerd op een instrument dat werd ontwikkeld door het Nederlandse Expertisecentrum Leeftijd. Het Centrum zorgde</w:t>
            </w:r>
            <w:r w:rsidR="00A87447">
              <w:rPr>
                <w:rFonts w:cstheme="minorHAnsi"/>
                <w:lang w:val="nl-NL"/>
              </w:rPr>
              <w:t xml:space="preserve"> al</w:t>
            </w:r>
            <w:r w:rsidRPr="00DA061A">
              <w:rPr>
                <w:rFonts w:cstheme="minorHAnsi"/>
                <w:lang w:val="nl-NL"/>
              </w:rPr>
              <w:t xml:space="preserve"> in 2008 voor een hertaling naar de Belgische context.</w:t>
            </w:r>
            <w:hyperlink r:id="rId16" w:tgtFrame="_blank" w:history="1"/>
            <w:r>
              <w:rPr>
                <w:rFonts w:cstheme="minorHAnsi"/>
                <w:color w:val="0000FF"/>
                <w:u w:val="single"/>
                <w:lang w:val="nl-NL"/>
              </w:rPr>
              <w:t xml:space="preserve"> </w:t>
            </w:r>
            <w:r w:rsidRPr="00DA061A">
              <w:rPr>
                <w:rFonts w:cstheme="minorHAnsi"/>
                <w:lang w:val="nl-NL"/>
              </w:rPr>
              <w:t>Het instrument biedt de mogelijkheid aan werkgevers, maar ook aan kandidaat-werknemers en eventuele andere belanghebbenden, om meer inzicht te krijgen in de (on)verenigbaarheid van bepaalde personeelsadvertenties met het verbod op leeftijdsdiscriminatie.</w:t>
            </w:r>
          </w:p>
          <w:p w14:paraId="43C762B6" w14:textId="77777777" w:rsidR="006423D9" w:rsidRPr="00DA061A" w:rsidRDefault="006423D9" w:rsidP="006423D9">
            <w:pPr>
              <w:rPr>
                <w:rFonts w:cstheme="minorHAnsi"/>
                <w:lang w:val="nl-NL"/>
              </w:rPr>
            </w:pPr>
          </w:p>
          <w:p w14:paraId="5322B6F5" w14:textId="225A4A56" w:rsidR="006423D9" w:rsidRPr="00DA061A" w:rsidRDefault="006423D9" w:rsidP="006423D9">
            <w:pPr>
              <w:rPr>
                <w:rFonts w:cstheme="minorHAnsi"/>
                <w:lang w:val="nl-NL"/>
              </w:rPr>
            </w:pPr>
            <w:r w:rsidRPr="00DA061A">
              <w:rPr>
                <w:rFonts w:cstheme="minorHAnsi"/>
                <w:lang w:val="nl-NL"/>
              </w:rPr>
              <w:t xml:space="preserve">De checklist neemt </w:t>
            </w:r>
            <w:r w:rsidR="00A87447">
              <w:rPr>
                <w:rFonts w:cstheme="minorHAnsi"/>
                <w:lang w:val="nl-NL"/>
              </w:rPr>
              <w:t>amper</w:t>
            </w:r>
            <w:r w:rsidRPr="00DA061A">
              <w:rPr>
                <w:rFonts w:cstheme="minorHAnsi"/>
                <w:lang w:val="nl-NL"/>
              </w:rPr>
              <w:t xml:space="preserve"> enkele minuten in beslag en kan overigens volledig anoniem worden gebruikt. </w:t>
            </w:r>
            <w:r w:rsidR="00A87447">
              <w:rPr>
                <w:rFonts w:cstheme="minorHAnsi"/>
                <w:lang w:val="nl-NL"/>
              </w:rPr>
              <w:t>Hij</w:t>
            </w:r>
            <w:r w:rsidRPr="00DA061A">
              <w:rPr>
                <w:rFonts w:cstheme="minorHAnsi"/>
                <w:lang w:val="nl-NL"/>
              </w:rPr>
              <w:t xml:space="preserve"> bestaat uit twee onderdelen. Eerst wordt stapsgewijs gepeild naar het bestaan van een direct of indirect leeftijdsonderscheid in een personeelsadvertentie. Indien er inderdaad sprake is van </w:t>
            </w:r>
            <w:r w:rsidR="00A87447">
              <w:rPr>
                <w:rFonts w:cstheme="minorHAnsi"/>
                <w:lang w:val="nl-NL"/>
              </w:rPr>
              <w:t>zo’n</w:t>
            </w:r>
            <w:r w:rsidRPr="00DA061A">
              <w:rPr>
                <w:rFonts w:cstheme="minorHAnsi"/>
                <w:lang w:val="nl-NL"/>
              </w:rPr>
              <w:t xml:space="preserve"> onderscheid, k</w:t>
            </w:r>
            <w:r w:rsidR="00A87447">
              <w:rPr>
                <w:rFonts w:cstheme="minorHAnsi"/>
                <w:lang w:val="nl-NL"/>
              </w:rPr>
              <w:t xml:space="preserve">an de gebruiker </w:t>
            </w:r>
            <w:r w:rsidRPr="00DA061A">
              <w:rPr>
                <w:rFonts w:cstheme="minorHAnsi"/>
                <w:lang w:val="nl-NL"/>
              </w:rPr>
              <w:t xml:space="preserve">in een tweede fase nagaan of </w:t>
            </w:r>
            <w:r w:rsidR="00A87447">
              <w:rPr>
                <w:rFonts w:cstheme="minorHAnsi"/>
                <w:lang w:val="nl-NL"/>
              </w:rPr>
              <w:t>daa</w:t>
            </w:r>
            <w:r w:rsidRPr="00DA061A">
              <w:rPr>
                <w:rFonts w:cstheme="minorHAnsi"/>
                <w:lang w:val="nl-NL"/>
              </w:rPr>
              <w:t>rvoor een juridisch aanvaardbare reden (rechtvaardiging) voorhanden is.</w:t>
            </w:r>
          </w:p>
          <w:p w14:paraId="75D1C2D9" w14:textId="77777777" w:rsidR="006423D9" w:rsidRPr="00A87447" w:rsidRDefault="006423D9" w:rsidP="006423D9">
            <w:pPr>
              <w:rPr>
                <w:rFonts w:cstheme="minorHAnsi"/>
                <w:lang w:val="nl-NL"/>
              </w:rPr>
            </w:pPr>
          </w:p>
          <w:p w14:paraId="2487990C" w14:textId="79836012" w:rsidR="006423D9" w:rsidRPr="006423D9" w:rsidRDefault="00FF2D18" w:rsidP="00851DEF">
            <w:pPr>
              <w:rPr>
                <w:rFonts w:cstheme="minorHAnsi"/>
              </w:rPr>
            </w:pPr>
            <w:hyperlink r:id="rId17" w:history="1">
              <w:r w:rsidR="006423D9" w:rsidRPr="004A4103">
                <w:rPr>
                  <w:rStyle w:val="Hyperlink"/>
                  <w:rFonts w:cstheme="minorHAnsi"/>
                </w:rPr>
                <w:t>www.diversiteit.be/checklistleeftijd</w:t>
              </w:r>
            </w:hyperlink>
          </w:p>
        </w:tc>
      </w:tr>
    </w:tbl>
    <w:p w14:paraId="76917B33" w14:textId="77777777" w:rsidR="006423D9" w:rsidRPr="00B16F69" w:rsidRDefault="006423D9" w:rsidP="00851DEF">
      <w:pPr>
        <w:spacing w:after="0" w:line="240" w:lineRule="auto"/>
        <w:rPr>
          <w:lang w:val="nl-NL"/>
        </w:rPr>
      </w:pPr>
    </w:p>
    <w:p w14:paraId="558F5126" w14:textId="77777777" w:rsidR="00AF4927" w:rsidRPr="00B16F69" w:rsidRDefault="00AF4927" w:rsidP="00851DEF">
      <w:pPr>
        <w:spacing w:after="0" w:line="240" w:lineRule="auto"/>
        <w:rPr>
          <w:b/>
          <w:lang w:val="nl-NL"/>
        </w:rPr>
      </w:pPr>
      <w:r w:rsidRPr="00B16F69">
        <w:rPr>
          <w:b/>
          <w:lang w:val="nl-NL"/>
        </w:rPr>
        <w:t>Werkgelegenheidsbevorderende maatregelen en het verbod op leeftijdsdiscriminatie</w:t>
      </w:r>
    </w:p>
    <w:p w14:paraId="1E9AEF50" w14:textId="79F079EC" w:rsidR="00AF4927" w:rsidRPr="00B16F69" w:rsidRDefault="00AF4927" w:rsidP="00851DEF">
      <w:pPr>
        <w:spacing w:after="0" w:line="240" w:lineRule="auto"/>
        <w:rPr>
          <w:lang w:val="nl-NL"/>
        </w:rPr>
      </w:pPr>
      <w:r w:rsidRPr="00B16F69">
        <w:rPr>
          <w:lang w:val="nl-NL"/>
        </w:rPr>
        <w:t xml:space="preserve">Via verminderde werkgeversbijdragen tracht de overheid de werkgelegenheid te bevorderen voor bepaalde doelgroepen, zoals jonge werkzoekenden en oudere werklozen. Men kan </w:t>
      </w:r>
      <w:r w:rsidR="00A87447">
        <w:rPr>
          <w:lang w:val="nl-NL"/>
        </w:rPr>
        <w:t>daarbij</w:t>
      </w:r>
      <w:r w:rsidRPr="00B16F69">
        <w:rPr>
          <w:lang w:val="nl-NL"/>
        </w:rPr>
        <w:t xml:space="preserve"> onder meer verwijzen naar maatregelen uit het Generatiepact, activaplannen </w:t>
      </w:r>
      <w:r w:rsidR="00572711">
        <w:rPr>
          <w:lang w:val="nl-NL"/>
        </w:rPr>
        <w:t>enzovoort</w:t>
      </w:r>
      <w:r w:rsidR="00A87447">
        <w:rPr>
          <w:lang w:val="nl-NL"/>
        </w:rPr>
        <w:t>.</w:t>
      </w:r>
      <w:r w:rsidRPr="00B16F69">
        <w:rPr>
          <w:lang w:val="nl-NL"/>
        </w:rPr>
        <w:t xml:space="preserve"> Het Centrum stelt vast dat </w:t>
      </w:r>
      <w:r w:rsidR="00A87447">
        <w:rPr>
          <w:lang w:val="nl-NL"/>
        </w:rPr>
        <w:t>die</w:t>
      </w:r>
      <w:r w:rsidRPr="00B16F69">
        <w:rPr>
          <w:lang w:val="nl-NL"/>
        </w:rPr>
        <w:t xml:space="preserve"> financiële stimuli werkgevers bewust of onbewust tot leeftijdsdiscriminatie kunnen aanzette</w:t>
      </w:r>
      <w:r w:rsidR="00A87447">
        <w:rPr>
          <w:lang w:val="nl-NL"/>
        </w:rPr>
        <w:t>n en roept op tot waakzaamheid.</w:t>
      </w:r>
    </w:p>
    <w:p w14:paraId="38DB8856" w14:textId="77777777" w:rsidR="00AF4927" w:rsidRPr="00B16F69" w:rsidRDefault="00AF4927" w:rsidP="00851DEF">
      <w:pPr>
        <w:spacing w:after="0" w:line="240" w:lineRule="auto"/>
        <w:rPr>
          <w:lang w:val="nl-NL"/>
        </w:rPr>
      </w:pPr>
    </w:p>
    <w:p w14:paraId="590A0E87" w14:textId="2C7AD212" w:rsidR="00AF4927" w:rsidRPr="00B16F69" w:rsidRDefault="00AF4927" w:rsidP="00851DEF">
      <w:pPr>
        <w:spacing w:after="0" w:line="240" w:lineRule="auto"/>
        <w:rPr>
          <w:lang w:val="nl-NL"/>
        </w:rPr>
      </w:pPr>
      <w:r w:rsidRPr="00B16F69">
        <w:rPr>
          <w:lang w:val="nl-NL"/>
        </w:rPr>
        <w:t xml:space="preserve">Bij wijze van voorbeeld kan verwezen worden naar het </w:t>
      </w:r>
      <w:r w:rsidR="00A87447">
        <w:rPr>
          <w:lang w:val="nl-NL"/>
        </w:rPr>
        <w:t>Koninklijk Besluit</w:t>
      </w:r>
      <w:r w:rsidRPr="00B16F69">
        <w:rPr>
          <w:lang w:val="nl-NL"/>
        </w:rPr>
        <w:t xml:space="preserve"> van 27 april 2007 dat de tewerkstelling van laaggeschoolde jongeren tussen de 18 en 30 jaar in de non-profitsector tracht te stimuleren. Een man, begin 50, wordt ontslagen als nachtwaker. In de opzegbrief geeft de werkgever bijzonder duidelijk de reden aan: bepaalde tewerkstellingsprogramma’s bieden hem meer voordelen als hij een jonge werknemer aanneemt. De arbeidsrechtbank oordeelde dat het </w:t>
      </w:r>
      <w:r w:rsidR="00A87447">
        <w:rPr>
          <w:lang w:val="nl-NL"/>
        </w:rPr>
        <w:t>Koninklijk Besluit</w:t>
      </w:r>
      <w:r w:rsidR="00A87447" w:rsidRPr="00B16F69">
        <w:rPr>
          <w:lang w:val="nl-NL"/>
        </w:rPr>
        <w:t xml:space="preserve"> </w:t>
      </w:r>
      <w:r w:rsidRPr="00B16F69">
        <w:rPr>
          <w:lang w:val="nl-NL"/>
        </w:rPr>
        <w:t xml:space="preserve">de werkgever </w:t>
      </w:r>
      <w:r w:rsidR="00A87447">
        <w:rPr>
          <w:lang w:val="nl-NL"/>
        </w:rPr>
        <w:t>alleen</w:t>
      </w:r>
      <w:r w:rsidRPr="00B16F69">
        <w:rPr>
          <w:lang w:val="nl-NL"/>
        </w:rPr>
        <w:t xml:space="preserve"> de mogelijkheid biedt om bij bijkomende aanwervingen voorrang </w:t>
      </w:r>
      <w:r w:rsidR="00A87447" w:rsidRPr="00B16F69">
        <w:rPr>
          <w:lang w:val="nl-NL"/>
        </w:rPr>
        <w:t xml:space="preserve">aan jongeren </w:t>
      </w:r>
      <w:r w:rsidRPr="00B16F69">
        <w:rPr>
          <w:lang w:val="nl-NL"/>
        </w:rPr>
        <w:t xml:space="preserve">te </w:t>
      </w:r>
      <w:r w:rsidRPr="00B16F69">
        <w:rPr>
          <w:lang w:val="nl-NL"/>
        </w:rPr>
        <w:lastRenderedPageBreak/>
        <w:t>geven</w:t>
      </w:r>
      <w:r w:rsidR="00A87447">
        <w:rPr>
          <w:lang w:val="nl-NL"/>
        </w:rPr>
        <w:t>.</w:t>
      </w:r>
      <w:r w:rsidRPr="00B16F69">
        <w:rPr>
          <w:rStyle w:val="Voetnootmarkering"/>
          <w:lang w:val="nl-NL"/>
        </w:rPr>
        <w:footnoteReference w:id="24"/>
      </w:r>
      <w:r w:rsidRPr="00B16F69">
        <w:rPr>
          <w:lang w:val="nl-NL"/>
        </w:rPr>
        <w:t xml:space="preserve"> </w:t>
      </w:r>
      <w:r w:rsidR="00A87447">
        <w:rPr>
          <w:lang w:val="nl-NL"/>
        </w:rPr>
        <w:t>Die</w:t>
      </w:r>
      <w:r w:rsidRPr="00B16F69">
        <w:rPr>
          <w:lang w:val="nl-NL"/>
        </w:rPr>
        <w:t xml:space="preserve"> subsidiemogelijkheid is in geen enkel opzicht een rechtvaardiging om oudere werknemers te ontslaan en te vervangen door jongeren. Het is immers de bedoeling van de overheidssubsidies om netto supplementaire arbeidsplaatsen te creëren.</w:t>
      </w:r>
    </w:p>
    <w:p w14:paraId="71DC2F3A" w14:textId="77777777" w:rsidR="00AF4927" w:rsidRPr="00B16F69" w:rsidRDefault="00AF4927" w:rsidP="00851DEF">
      <w:pPr>
        <w:spacing w:after="0" w:line="240" w:lineRule="auto"/>
        <w:rPr>
          <w:lang w:val="nl-NL"/>
        </w:rPr>
      </w:pPr>
    </w:p>
    <w:p w14:paraId="270CAA46" w14:textId="13EBABD5" w:rsidR="00AF4927" w:rsidRPr="00B16F69" w:rsidRDefault="00AF4927" w:rsidP="00851DEF">
      <w:pPr>
        <w:spacing w:after="0" w:line="240" w:lineRule="auto"/>
        <w:rPr>
          <w:lang w:val="nl-NL"/>
        </w:rPr>
      </w:pPr>
      <w:r w:rsidRPr="00B16F69">
        <w:rPr>
          <w:lang w:val="nl-NL"/>
        </w:rPr>
        <w:t xml:space="preserve">Werkgelegenheidsbevorderende maatregelen bevatten doorgaans verschillende subsidietarieven naargelang de leeftijd van uitkeringsgerechtigde werkzoekenden. De wetgever beschikt over een ruime beoordelingsvrijheid om de doelgroepen en tarieven van werkgelegenheidsbevorderende maatregelen in functie van leeftijd af te bakenen. </w:t>
      </w:r>
      <w:r w:rsidR="00CA5C5A">
        <w:rPr>
          <w:lang w:val="nl-NL"/>
        </w:rPr>
        <w:t>Maar s</w:t>
      </w:r>
      <w:r w:rsidRPr="00B16F69">
        <w:rPr>
          <w:lang w:val="nl-NL"/>
        </w:rPr>
        <w:t>ommige werkgevers geven in vacatures een maximumleeftijd aan die overeenkomt met de meest gesubsidieerde leeftijdsgroep (b</w:t>
      </w:r>
      <w:r w:rsidR="00CA5C5A">
        <w:rPr>
          <w:lang w:val="nl-NL"/>
        </w:rPr>
        <w:t xml:space="preserve">ijvoorbeeld </w:t>
      </w:r>
      <w:r w:rsidRPr="00B16F69">
        <w:rPr>
          <w:lang w:val="nl-NL"/>
        </w:rPr>
        <w:t>max</w:t>
      </w:r>
      <w:r w:rsidR="00CA5C5A">
        <w:rPr>
          <w:lang w:val="nl-NL"/>
        </w:rPr>
        <w:t>imum</w:t>
      </w:r>
      <w:r w:rsidRPr="00B16F69">
        <w:rPr>
          <w:lang w:val="nl-NL"/>
        </w:rPr>
        <w:t xml:space="preserve"> 25 jaar</w:t>
      </w:r>
      <w:r w:rsidR="003C6583">
        <w:rPr>
          <w:lang w:val="nl-NL"/>
        </w:rPr>
        <w:t>,</w:t>
      </w:r>
      <w:r w:rsidRPr="00B16F69">
        <w:rPr>
          <w:lang w:val="nl-NL"/>
        </w:rPr>
        <w:t xml:space="preserve"> terwijl het banenplan ook betrekking heeft op andere leeftijdscategorieën en voorwaarden). Met het oog op het verbod op leeftijdsdiscriminatie lijkt het raadzaam om sollicitanten die niet tot de meest gesubsidieerde leeftijdsgroep behoren niet a priori uit te sluiten, maar h</w:t>
      </w:r>
      <w:r w:rsidR="003C6583">
        <w:rPr>
          <w:lang w:val="nl-NL"/>
        </w:rPr>
        <w:t>u</w:t>
      </w:r>
      <w:r w:rsidRPr="00B16F69">
        <w:rPr>
          <w:lang w:val="nl-NL"/>
        </w:rPr>
        <w:t xml:space="preserve">n pas in geval van gelijke geschiktheid voorrang te geven op andere kandidaten. </w:t>
      </w:r>
      <w:r w:rsidR="003C6583">
        <w:rPr>
          <w:lang w:val="nl-NL"/>
        </w:rPr>
        <w:t>E</w:t>
      </w:r>
      <w:r w:rsidRPr="00B16F69">
        <w:rPr>
          <w:lang w:val="nl-NL"/>
        </w:rPr>
        <w:t xml:space="preserve">en toekomstig </w:t>
      </w:r>
      <w:r w:rsidR="00A87447">
        <w:rPr>
          <w:lang w:val="nl-NL"/>
        </w:rPr>
        <w:t>Koninklijk Besluit</w:t>
      </w:r>
      <w:r w:rsidR="00A87447" w:rsidRPr="00B16F69">
        <w:rPr>
          <w:lang w:val="nl-NL"/>
        </w:rPr>
        <w:t xml:space="preserve"> </w:t>
      </w:r>
      <w:r w:rsidRPr="00B16F69">
        <w:rPr>
          <w:lang w:val="nl-NL"/>
        </w:rPr>
        <w:t>over positieve actie</w:t>
      </w:r>
      <w:r w:rsidR="003C6583">
        <w:rPr>
          <w:lang w:val="nl-NL"/>
        </w:rPr>
        <w:t xml:space="preserve"> kan</w:t>
      </w:r>
      <w:r w:rsidRPr="00B16F69">
        <w:rPr>
          <w:lang w:val="nl-NL"/>
        </w:rPr>
        <w:t xml:space="preserve"> een van de pistes zijn om </w:t>
      </w:r>
      <w:r w:rsidR="003C6583">
        <w:rPr>
          <w:lang w:val="nl-NL"/>
        </w:rPr>
        <w:t>die</w:t>
      </w:r>
      <w:r w:rsidRPr="00B16F69">
        <w:rPr>
          <w:lang w:val="nl-NL"/>
        </w:rPr>
        <w:t xml:space="preserve"> situatie verder uit te klaren.</w:t>
      </w:r>
      <w:r w:rsidRPr="00B16F69">
        <w:rPr>
          <w:rStyle w:val="Voetnootmarkering"/>
          <w:lang w:val="nl-NL"/>
        </w:rPr>
        <w:footnoteReference w:id="25"/>
      </w:r>
    </w:p>
    <w:p w14:paraId="2BED0FFB" w14:textId="77777777" w:rsidR="00AF4927" w:rsidRPr="00B16F69" w:rsidRDefault="00AF4927" w:rsidP="00851DEF">
      <w:pPr>
        <w:spacing w:after="0" w:line="240" w:lineRule="auto"/>
        <w:rPr>
          <w:lang w:val="nl-NL"/>
        </w:rPr>
      </w:pPr>
    </w:p>
    <w:p w14:paraId="408ACDC6" w14:textId="73178EA8" w:rsidR="00AF4927" w:rsidRDefault="003C6583" w:rsidP="00851DEF">
      <w:pPr>
        <w:spacing w:after="0" w:line="240" w:lineRule="auto"/>
        <w:rPr>
          <w:lang w:val="nl-BE"/>
        </w:rPr>
      </w:pPr>
      <w:r>
        <w:rPr>
          <w:lang w:val="nl-BE"/>
        </w:rPr>
        <w:t>Aan</w:t>
      </w:r>
      <w:r w:rsidR="00AF4927" w:rsidRPr="00B16F69">
        <w:rPr>
          <w:lang w:val="nl-BE"/>
        </w:rPr>
        <w:t xml:space="preserve"> de sociale partners </w:t>
      </w:r>
      <w:r>
        <w:rPr>
          <w:lang w:val="nl-BE"/>
        </w:rPr>
        <w:t xml:space="preserve">hebben we </w:t>
      </w:r>
      <w:r w:rsidR="00AF4927" w:rsidRPr="00B16F69">
        <w:rPr>
          <w:lang w:val="nl-BE"/>
        </w:rPr>
        <w:t>gevraagd</w:t>
      </w:r>
      <w:r w:rsidR="003A186C">
        <w:rPr>
          <w:lang w:val="nl-BE"/>
        </w:rPr>
        <w:t xml:space="preserve"> of</w:t>
      </w:r>
      <w:r w:rsidR="00AF4927" w:rsidRPr="00B16F69">
        <w:rPr>
          <w:lang w:val="nl-BE"/>
        </w:rPr>
        <w:t xml:space="preserve"> de bedrijfswereld anders </w:t>
      </w:r>
      <w:r w:rsidR="003A186C">
        <w:rPr>
          <w:lang w:val="nl-BE"/>
        </w:rPr>
        <w:t xml:space="preserve">is </w:t>
      </w:r>
      <w:r w:rsidR="003A186C" w:rsidRPr="00B16F69">
        <w:rPr>
          <w:lang w:val="nl-BE"/>
        </w:rPr>
        <w:t>gaan</w:t>
      </w:r>
      <w:r w:rsidR="003A186C">
        <w:rPr>
          <w:lang w:val="nl-BE"/>
        </w:rPr>
        <w:t xml:space="preserve"> aankijken</w:t>
      </w:r>
      <w:r w:rsidR="003A186C" w:rsidRPr="00B16F69">
        <w:rPr>
          <w:lang w:val="nl-BE"/>
        </w:rPr>
        <w:t xml:space="preserve"> </w:t>
      </w:r>
      <w:r w:rsidR="00AF4927" w:rsidRPr="00B16F69">
        <w:rPr>
          <w:lang w:val="nl-BE"/>
        </w:rPr>
        <w:t>tegen het leeftijdscriterium</w:t>
      </w:r>
      <w:r w:rsidR="003A186C">
        <w:rPr>
          <w:lang w:val="nl-BE"/>
        </w:rPr>
        <w:t>.</w:t>
      </w:r>
    </w:p>
    <w:p w14:paraId="0C9D458E" w14:textId="77777777" w:rsidR="00F51B6E" w:rsidRPr="00B16F69" w:rsidRDefault="00F51B6E" w:rsidP="00851DEF">
      <w:pPr>
        <w:spacing w:after="0" w:line="240" w:lineRule="auto"/>
        <w:rPr>
          <w:lang w:val="nl-BE"/>
        </w:rPr>
      </w:pPr>
    </w:p>
    <w:tbl>
      <w:tblPr>
        <w:tblStyle w:val="Tabelraster"/>
        <w:tblW w:w="0" w:type="auto"/>
        <w:tblLook w:val="04A0" w:firstRow="1" w:lastRow="0" w:firstColumn="1" w:lastColumn="0" w:noHBand="0" w:noVBand="1"/>
      </w:tblPr>
      <w:tblGrid>
        <w:gridCol w:w="9212"/>
      </w:tblGrid>
      <w:tr w:rsidR="00FA22FB" w:rsidRPr="006118E4" w14:paraId="2F680636" w14:textId="77777777" w:rsidTr="00FA22FB">
        <w:tc>
          <w:tcPr>
            <w:tcW w:w="9212" w:type="dxa"/>
          </w:tcPr>
          <w:p w14:paraId="5B074640" w14:textId="77777777" w:rsidR="00F51B6E" w:rsidRDefault="00F51B6E" w:rsidP="00851DEF">
            <w:pPr>
              <w:rPr>
                <w:b/>
                <w:lang w:val="nl-BE"/>
              </w:rPr>
            </w:pPr>
            <w:r>
              <w:rPr>
                <w:b/>
                <w:lang w:val="nl-BE"/>
              </w:rPr>
              <w:t>Externe bijdrage</w:t>
            </w:r>
          </w:p>
          <w:p w14:paraId="680AD5C2" w14:textId="77777777" w:rsidR="006121E3" w:rsidRPr="00C41A12" w:rsidRDefault="006121E3" w:rsidP="006121E3">
            <w:pPr>
              <w:rPr>
                <w:b/>
                <w:lang w:val="nl-BE"/>
              </w:rPr>
            </w:pPr>
            <w:r w:rsidRPr="00C41A12">
              <w:rPr>
                <w:b/>
                <w:lang w:val="nl-BE"/>
              </w:rPr>
              <w:t>Leeftijdsgebonden diversiteit: tijd voor fundamentele veranderingen</w:t>
            </w:r>
          </w:p>
          <w:p w14:paraId="5AB18363" w14:textId="77777777" w:rsidR="00F51B6E" w:rsidRDefault="00F51B6E" w:rsidP="00851DEF">
            <w:pPr>
              <w:rPr>
                <w:b/>
                <w:lang w:val="nl-BE"/>
              </w:rPr>
            </w:pPr>
          </w:p>
          <w:p w14:paraId="35121D34" w14:textId="336787B7" w:rsidR="00FA22FB" w:rsidRPr="00C41A12" w:rsidRDefault="006121E3" w:rsidP="00851DEF">
            <w:pPr>
              <w:rPr>
                <w:b/>
                <w:lang w:val="nl-BE"/>
              </w:rPr>
            </w:pPr>
            <w:r w:rsidRPr="006121E3">
              <w:rPr>
                <w:b/>
                <w:lang w:val="nl-BE"/>
              </w:rPr>
              <w:t>Annick Hellebuyck</w:t>
            </w:r>
            <w:r w:rsidR="003C6583">
              <w:rPr>
                <w:b/>
                <w:lang w:val="nl-BE"/>
              </w:rPr>
              <w:t>,</w:t>
            </w:r>
            <w:r>
              <w:rPr>
                <w:lang w:val="nl-BE"/>
              </w:rPr>
              <w:t xml:space="preserve"> </w:t>
            </w:r>
            <w:r w:rsidR="003C6583">
              <w:rPr>
                <w:lang w:val="nl-BE"/>
              </w:rPr>
              <w:t>a</w:t>
            </w:r>
            <w:r>
              <w:rPr>
                <w:lang w:val="nl-BE"/>
              </w:rPr>
              <w:t xml:space="preserve">dviseur </w:t>
            </w:r>
            <w:r w:rsidR="0004587C">
              <w:rPr>
                <w:lang w:val="nl-BE"/>
              </w:rPr>
              <w:t>S</w:t>
            </w:r>
            <w:r>
              <w:rPr>
                <w:lang w:val="nl-BE"/>
              </w:rPr>
              <w:t xml:space="preserve">ociaal </w:t>
            </w:r>
            <w:r w:rsidR="0004587C">
              <w:rPr>
                <w:lang w:val="nl-BE"/>
              </w:rPr>
              <w:t>D</w:t>
            </w:r>
            <w:r>
              <w:rPr>
                <w:lang w:val="nl-BE"/>
              </w:rPr>
              <w:t>epartement,</w:t>
            </w:r>
            <w:r w:rsidRPr="006121E3">
              <w:rPr>
                <w:lang w:val="nl-BE"/>
              </w:rPr>
              <w:t xml:space="preserve"> </w:t>
            </w:r>
            <w:r w:rsidR="00FA22FB" w:rsidRPr="006121E3">
              <w:rPr>
                <w:lang w:val="nl-BE"/>
              </w:rPr>
              <w:t xml:space="preserve">Verbond van Belgische </w:t>
            </w:r>
            <w:r w:rsidR="001445AD" w:rsidRPr="006121E3">
              <w:rPr>
                <w:lang w:val="nl-BE"/>
              </w:rPr>
              <w:t>O</w:t>
            </w:r>
            <w:r w:rsidR="00FA22FB" w:rsidRPr="006121E3">
              <w:rPr>
                <w:lang w:val="nl-BE"/>
              </w:rPr>
              <w:t>ndernemingen</w:t>
            </w:r>
          </w:p>
          <w:p w14:paraId="670A5EB4" w14:textId="77777777" w:rsidR="00F51B6E" w:rsidRDefault="00F51B6E" w:rsidP="00851DEF">
            <w:pPr>
              <w:rPr>
                <w:b/>
                <w:lang w:val="nl-BE"/>
              </w:rPr>
            </w:pPr>
          </w:p>
          <w:p w14:paraId="54EE8F5A" w14:textId="1D818E04" w:rsidR="00FA22FB" w:rsidRPr="00C41A12" w:rsidRDefault="00FA22FB" w:rsidP="00851DEF">
            <w:pPr>
              <w:rPr>
                <w:lang w:val="nl-BE"/>
              </w:rPr>
            </w:pPr>
            <w:r w:rsidRPr="00C41A12">
              <w:rPr>
                <w:lang w:val="nl-BE"/>
              </w:rPr>
              <w:t xml:space="preserve">Al te vaak worden ondernemingen met de vinger gewezen, terwijl tal van regels indirect leiden tot uitsluiting en tot </w:t>
            </w:r>
            <w:r w:rsidR="003C6583">
              <w:rPr>
                <w:lang w:val="nl-BE"/>
              </w:rPr>
              <w:t>de instandhouding</w:t>
            </w:r>
            <w:r w:rsidRPr="00C41A12">
              <w:rPr>
                <w:lang w:val="nl-BE"/>
              </w:rPr>
              <w:t xml:space="preserve"> van leeftijdsgebonden vooroordelen, hoewel de wetgever net oudere werknemers wil beschermen.</w:t>
            </w:r>
          </w:p>
          <w:p w14:paraId="5EFE4A0F" w14:textId="77777777" w:rsidR="00FA22FB" w:rsidRPr="00C41A12" w:rsidRDefault="00FA22FB" w:rsidP="00851DEF">
            <w:pPr>
              <w:rPr>
                <w:lang w:val="nl-BE"/>
              </w:rPr>
            </w:pPr>
          </w:p>
          <w:p w14:paraId="35EA53AD" w14:textId="77777777" w:rsidR="00FA22FB" w:rsidRPr="00C41A12" w:rsidRDefault="00FA22FB" w:rsidP="00851DEF">
            <w:pPr>
              <w:rPr>
                <w:lang w:val="nl-BE"/>
              </w:rPr>
            </w:pPr>
            <w:r w:rsidRPr="00C41A12">
              <w:rPr>
                <w:b/>
                <w:lang w:val="nl-BE"/>
              </w:rPr>
              <w:t>Cruciale rol van ondernemingen</w:t>
            </w:r>
            <w:r w:rsidRPr="00C41A12">
              <w:rPr>
                <w:lang w:val="nl-BE"/>
              </w:rPr>
              <w:t xml:space="preserve"> </w:t>
            </w:r>
          </w:p>
          <w:p w14:paraId="798A5A20" w14:textId="63967F1C" w:rsidR="00FA22FB" w:rsidRPr="00C41A12" w:rsidRDefault="00FA22FB" w:rsidP="00851DEF">
            <w:pPr>
              <w:rPr>
                <w:lang w:val="nl-BE"/>
              </w:rPr>
            </w:pPr>
            <w:r w:rsidRPr="00C41A12">
              <w:rPr>
                <w:lang w:val="nl-BE"/>
              </w:rPr>
              <w:t xml:space="preserve">Zonder hun verantwoordelijkheid te willen ontlopen voor de problematiek van de segmentering van de arbeidsmarkt en van het vaak negatieve beeld dat wordt opgehangen van werknemers ouder dan 50, blijven ondernemingen een sleutelrol spelen bij de </w:t>
            </w:r>
            <w:r w:rsidR="003C6583">
              <w:rPr>
                <w:lang w:val="nl-BE"/>
              </w:rPr>
              <w:t>integratie in onze samenleving.</w:t>
            </w:r>
          </w:p>
          <w:p w14:paraId="4BB0792E" w14:textId="77777777" w:rsidR="00FA22FB" w:rsidRPr="00C41A12" w:rsidRDefault="00FA22FB" w:rsidP="00851DEF">
            <w:pPr>
              <w:rPr>
                <w:lang w:val="nl-BE"/>
              </w:rPr>
            </w:pPr>
          </w:p>
          <w:p w14:paraId="4C25C7C8" w14:textId="1F97499D" w:rsidR="00FA22FB" w:rsidRPr="00C41A12" w:rsidRDefault="00FA22FB" w:rsidP="00851DEF">
            <w:pPr>
              <w:rPr>
                <w:lang w:val="nl-BE"/>
              </w:rPr>
            </w:pPr>
            <w:r w:rsidRPr="00C41A12">
              <w:rPr>
                <w:lang w:val="nl-BE"/>
              </w:rPr>
              <w:t>Het klopt dat er nog te veel belemmeringen opduiken voor de tewerkstelling, maar meestal gaan die aan het rekruteringsproces vooraf en hebben ze te maken met de kandidaat zelf (geen kwalificaties; diploma geeft enkel toegang tot beroepen met een overaanbod aan kandidaten; immobiliteit; onvoldoende taalbeheersing, ook niet van de moedertaal) of zijn ze het resultaat van onaangepaste regels. We denken hierbij aan de toegang tot het prepensioen, waardoor werknemers ouder dan 55 jaar een slecht imago hebben bij de rest van de bevolking.</w:t>
            </w:r>
          </w:p>
          <w:p w14:paraId="606E16FA" w14:textId="77777777" w:rsidR="00FA22FB" w:rsidRPr="00C41A12" w:rsidRDefault="00FA22FB" w:rsidP="00851DEF">
            <w:pPr>
              <w:rPr>
                <w:lang w:val="nl-BE"/>
              </w:rPr>
            </w:pPr>
          </w:p>
          <w:p w14:paraId="7A744E0F" w14:textId="77777777" w:rsidR="00FA22FB" w:rsidRPr="00C41A12" w:rsidRDefault="00FA22FB" w:rsidP="00851DEF">
            <w:pPr>
              <w:rPr>
                <w:b/>
                <w:lang w:val="nl-BE"/>
              </w:rPr>
            </w:pPr>
            <w:r w:rsidRPr="00C41A12">
              <w:rPr>
                <w:b/>
                <w:lang w:val="nl-BE"/>
              </w:rPr>
              <w:t>Zorgt sociaal recht voor bescherming of leidt het tot uitsluiting?</w:t>
            </w:r>
          </w:p>
          <w:p w14:paraId="641CC570" w14:textId="445AB19B" w:rsidR="00FA22FB" w:rsidRDefault="00FA22FB" w:rsidP="00851DEF">
            <w:pPr>
              <w:rPr>
                <w:lang w:val="nl-BE"/>
              </w:rPr>
            </w:pPr>
            <w:r w:rsidRPr="00C41A12">
              <w:rPr>
                <w:lang w:val="nl-BE"/>
              </w:rPr>
              <w:t>Leeftijdsgebonden regels voor tewerkstelling zijn vaak niet objectief te verantwoorden. Maar omdat het om een verplichting gaat, moet de werkgever ze toepassen, zo</w:t>
            </w:r>
            <w:r w:rsidR="003C6583">
              <w:rPr>
                <w:lang w:val="nl-BE"/>
              </w:rPr>
              <w:t xml:space="preserve"> niet wordt hij bestraft.</w:t>
            </w:r>
            <w:r w:rsidRPr="00C41A12">
              <w:rPr>
                <w:lang w:val="nl-BE"/>
              </w:rPr>
              <w:t xml:space="preserve"> Enkele voorbeelden: barema's op basis van anciënniteit; recht op prepensioen, ook al wordt iemand tijdens zijn proefperiode ontslagen; individueel recht op landingsbanen; aanvullende vakantie; verplicht outplacement. We stellen vast dat deze beschermingsregels oudere werknemers de facto uitsluiten van de arbeidsmarkt omdat ze te ontradend werken.</w:t>
            </w:r>
          </w:p>
          <w:p w14:paraId="602D491C" w14:textId="77777777" w:rsidR="003C6583" w:rsidRPr="00C41A12" w:rsidRDefault="003C6583" w:rsidP="00851DEF">
            <w:pPr>
              <w:rPr>
                <w:lang w:val="nl-BE"/>
              </w:rPr>
            </w:pPr>
          </w:p>
          <w:p w14:paraId="3ECF4B47" w14:textId="77777777" w:rsidR="00FA22FB" w:rsidRPr="00C41A12" w:rsidRDefault="00FA22FB" w:rsidP="00851DEF">
            <w:pPr>
              <w:rPr>
                <w:b/>
                <w:lang w:val="nl-BE"/>
              </w:rPr>
            </w:pPr>
            <w:r w:rsidRPr="00C41A12">
              <w:rPr>
                <w:b/>
                <w:lang w:val="nl-BE"/>
              </w:rPr>
              <w:t>Dringend nood aan een metajuridische denkoefening</w:t>
            </w:r>
          </w:p>
          <w:p w14:paraId="3187CAB8" w14:textId="1A249D06" w:rsidR="00FA22FB" w:rsidRPr="00C41A12" w:rsidRDefault="00FA22FB" w:rsidP="00851DEF">
            <w:pPr>
              <w:rPr>
                <w:lang w:val="nl-BE"/>
              </w:rPr>
            </w:pPr>
            <w:r w:rsidRPr="00C41A12">
              <w:rPr>
                <w:lang w:val="nl-BE"/>
              </w:rPr>
              <w:t xml:space="preserve">In Europese landen met een hoge werkgelegenheidsgraad bij werknemers tussen 55 en 64 jaar (72,3% in Zweden, 59,9% in Duitsland en 59,5% in Denemarken, tegenover slechts 38,7% in België), werden al langer structurele maatregelen genomen om oudere werknemers aan het werk te houden. </w:t>
            </w:r>
            <w:r w:rsidR="0004587C">
              <w:rPr>
                <w:lang w:val="nl-BE"/>
              </w:rPr>
              <w:t>Die</w:t>
            </w:r>
            <w:r w:rsidRPr="00C41A12">
              <w:rPr>
                <w:lang w:val="nl-BE"/>
              </w:rPr>
              <w:t xml:space="preserve"> fundamentele hervormingen in het buitenland moeten we als voorbeeld nemen om uit de patstelling te raken en om fundamentele veranderingen in te luiden: een 'duurzame' Belgische arbeidsmarkt waar het leeftijdscriterium geen rol speelt.</w:t>
            </w:r>
          </w:p>
          <w:p w14:paraId="4178CC36" w14:textId="77777777" w:rsidR="00FA22FB" w:rsidRPr="00C41A12" w:rsidRDefault="00FA22FB" w:rsidP="00851DEF">
            <w:pPr>
              <w:rPr>
                <w:lang w:val="nl-BE"/>
              </w:rPr>
            </w:pPr>
          </w:p>
          <w:p w14:paraId="523F0583" w14:textId="4DB1816C" w:rsidR="00FA22FB" w:rsidRPr="00C41A12" w:rsidRDefault="00FA22FB" w:rsidP="00851DEF">
            <w:pPr>
              <w:rPr>
                <w:lang w:val="nl-BE"/>
              </w:rPr>
            </w:pPr>
            <w:r w:rsidRPr="00C41A12">
              <w:rPr>
                <w:lang w:val="nl-BE"/>
              </w:rPr>
              <w:t>De huidige regering heeft positieve initiatieven genomen</w:t>
            </w:r>
            <w:r w:rsidR="0004587C">
              <w:rPr>
                <w:lang w:val="nl-BE"/>
              </w:rPr>
              <w:t>,</w:t>
            </w:r>
            <w:r w:rsidRPr="00C41A12">
              <w:rPr>
                <w:lang w:val="nl-BE"/>
              </w:rPr>
              <w:t xml:space="preserve"> zoals het optrekken van de vervroegde pensioenleeftijd van 60 naar 62 jaar. In afwachting van de structurele en coherente hervorming van de eindeloopbaanregeling (onder meer afschaffing van het vervroegd pensioen; link tussen tijdskredietsystemen en een verlenging van de effectieve loopbaan; link tussen pensioen en levensverwachting) kunnen de volgende maatregelen al bijdragen tot een verlenging van de effectieve loopbaan met garantie voor een evenwichtig sociaal zekerheidsstelsel: drastische beperking van de gelijkgestelde jaren van het prepensioen voor de berekening van het ouderdomspensioen; verhoging van de loopbaanvoorwaarden voor prepensioen bij herstructureringen; uitsluiting van het recht op prepensioen wanneer de proefperiode niet succesvol werd afgerond; progressieve barema's invoeren bij het aanwerven van oudere werknemers. Het is niet de bedoeling om de solidariteit af te bouwen, maar om integendeel voor betere evenwichten te zorgen en om het in dienst houden en nemen van oud</w:t>
            </w:r>
            <w:r w:rsidR="0004587C">
              <w:rPr>
                <w:lang w:val="nl-BE"/>
              </w:rPr>
              <w:t>ere werknemers aan te moedigen.</w:t>
            </w:r>
          </w:p>
          <w:p w14:paraId="56C360E2" w14:textId="77777777" w:rsidR="00FA22FB" w:rsidRPr="00C41A12" w:rsidRDefault="00FA22FB" w:rsidP="00851DEF">
            <w:pPr>
              <w:rPr>
                <w:lang w:val="nl-BE"/>
              </w:rPr>
            </w:pPr>
          </w:p>
          <w:p w14:paraId="66BB02D1" w14:textId="2069024B" w:rsidR="00FA22FB" w:rsidRPr="006121E3" w:rsidRDefault="00FA22FB" w:rsidP="0004587C">
            <w:pPr>
              <w:rPr>
                <w:lang w:val="nl-BE"/>
              </w:rPr>
            </w:pPr>
            <w:r w:rsidRPr="00C41A12">
              <w:rPr>
                <w:lang w:val="nl-BE"/>
              </w:rPr>
              <w:t xml:space="preserve">Als we willen dat ondernemingen hun verantwoordelijkheid tegenover jongeren en ouderen opnemen – onder meer door vanaf 2013 een doordacht </w:t>
            </w:r>
            <w:r w:rsidR="0004587C">
              <w:rPr>
                <w:lang w:val="nl-BE"/>
              </w:rPr>
              <w:t>tewerkstellingsplan</w:t>
            </w:r>
            <w:r w:rsidRPr="00C41A12">
              <w:rPr>
                <w:lang w:val="nl-BE"/>
              </w:rPr>
              <w:t xml:space="preserve"> uit te werken – is het cruciaal om vooraf alle reglementaire obstakels uit de weg te ruimen die een personeelsbeleid op </w:t>
            </w:r>
            <w:r w:rsidR="006121E3">
              <w:rPr>
                <w:lang w:val="nl-BE"/>
              </w:rPr>
              <w:t>basis van diversiteit hinderen.</w:t>
            </w:r>
          </w:p>
        </w:tc>
      </w:tr>
    </w:tbl>
    <w:p w14:paraId="11E0A9FB" w14:textId="77777777" w:rsidR="00AF4927" w:rsidRPr="006121E3" w:rsidRDefault="00AF4927" w:rsidP="00851DEF">
      <w:pPr>
        <w:spacing w:after="0" w:line="240" w:lineRule="auto"/>
        <w:rPr>
          <w:lang w:val="nl-BE"/>
        </w:rPr>
      </w:pPr>
    </w:p>
    <w:tbl>
      <w:tblPr>
        <w:tblStyle w:val="Tabelraster"/>
        <w:tblW w:w="0" w:type="auto"/>
        <w:tblLook w:val="04A0" w:firstRow="1" w:lastRow="0" w:firstColumn="1" w:lastColumn="0" w:noHBand="0" w:noVBand="1"/>
      </w:tblPr>
      <w:tblGrid>
        <w:gridCol w:w="9212"/>
      </w:tblGrid>
      <w:tr w:rsidR="00FA22FB" w:rsidRPr="00462F0D" w14:paraId="761BCA98" w14:textId="77777777" w:rsidTr="00FA22FB">
        <w:tc>
          <w:tcPr>
            <w:tcW w:w="9212" w:type="dxa"/>
          </w:tcPr>
          <w:p w14:paraId="5726780F" w14:textId="77777777" w:rsidR="00F51B6E" w:rsidRDefault="00FA22FB" w:rsidP="00851DEF">
            <w:pPr>
              <w:rPr>
                <w:b/>
                <w:lang w:val="nl-NL"/>
              </w:rPr>
            </w:pPr>
            <w:r w:rsidRPr="00C41A12">
              <w:rPr>
                <w:b/>
                <w:lang w:val="nl-NL"/>
              </w:rPr>
              <w:t>Externe bijdrage</w:t>
            </w:r>
          </w:p>
          <w:p w14:paraId="34C63DF4" w14:textId="77777777" w:rsidR="006121E3" w:rsidRPr="00C21AF3" w:rsidRDefault="006121E3" w:rsidP="006121E3">
            <w:pPr>
              <w:rPr>
                <w:b/>
                <w:lang w:val="nl-NL"/>
              </w:rPr>
            </w:pPr>
            <w:r w:rsidRPr="00C21AF3">
              <w:rPr>
                <w:b/>
                <w:lang w:val="nl-NL"/>
              </w:rPr>
              <w:t>Leiden sommige maatregelen die bedoeld zijn om bepaalde leeftijdscategorieën te beschermen er toe dat juist die categorieën uitgesloten worden?</w:t>
            </w:r>
          </w:p>
          <w:p w14:paraId="0C634F89" w14:textId="77777777" w:rsidR="00F51B6E" w:rsidRDefault="00F51B6E" w:rsidP="00851DEF">
            <w:pPr>
              <w:rPr>
                <w:b/>
                <w:lang w:val="nl-NL"/>
              </w:rPr>
            </w:pPr>
          </w:p>
          <w:p w14:paraId="127304BA" w14:textId="4EB8D590" w:rsidR="006121E3" w:rsidRPr="006121E3" w:rsidRDefault="006121E3" w:rsidP="006121E3">
            <w:pPr>
              <w:rPr>
                <w:lang w:val="nl-NL"/>
              </w:rPr>
            </w:pPr>
            <w:r w:rsidRPr="00C21AF3">
              <w:rPr>
                <w:b/>
                <w:lang w:val="nl-NL"/>
              </w:rPr>
              <w:t>Hilde Duroi</w:t>
            </w:r>
            <w:r w:rsidR="0004587C">
              <w:rPr>
                <w:b/>
                <w:lang w:val="nl-NL"/>
              </w:rPr>
              <w:t>,</w:t>
            </w:r>
            <w:r w:rsidRPr="006121E3">
              <w:rPr>
                <w:lang w:val="nl-NL"/>
              </w:rPr>
              <w:t xml:space="preserve"> </w:t>
            </w:r>
            <w:r w:rsidR="0004587C">
              <w:rPr>
                <w:lang w:val="nl-NL"/>
              </w:rPr>
              <w:t>a</w:t>
            </w:r>
            <w:r w:rsidRPr="006121E3">
              <w:rPr>
                <w:lang w:val="nl-NL"/>
              </w:rPr>
              <w:t xml:space="preserve">dviseur </w:t>
            </w:r>
            <w:r w:rsidR="0004587C">
              <w:rPr>
                <w:lang w:val="nl-NL"/>
              </w:rPr>
              <w:t>S</w:t>
            </w:r>
            <w:r w:rsidRPr="006121E3">
              <w:rPr>
                <w:lang w:val="nl-NL"/>
              </w:rPr>
              <w:t xml:space="preserve">ociale </w:t>
            </w:r>
            <w:r w:rsidR="0004587C">
              <w:rPr>
                <w:lang w:val="nl-NL"/>
              </w:rPr>
              <w:t>S</w:t>
            </w:r>
            <w:r w:rsidRPr="006121E3">
              <w:rPr>
                <w:lang w:val="nl-NL"/>
              </w:rPr>
              <w:t>tudiedienst</w:t>
            </w:r>
            <w:r w:rsidR="0004587C">
              <w:rPr>
                <w:lang w:val="nl-NL"/>
              </w:rPr>
              <w:t>,</w:t>
            </w:r>
            <w:r w:rsidRPr="006121E3">
              <w:rPr>
                <w:lang w:val="nl-NL"/>
              </w:rPr>
              <w:t xml:space="preserve"> ABVV-FGTB</w:t>
            </w:r>
          </w:p>
          <w:p w14:paraId="5E35BC64" w14:textId="23E5C88F" w:rsidR="00FA22FB" w:rsidRPr="00C21AF3" w:rsidRDefault="00FA22FB" w:rsidP="00851DEF">
            <w:pPr>
              <w:tabs>
                <w:tab w:val="left" w:pos="1428"/>
              </w:tabs>
              <w:rPr>
                <w:lang w:val="nl-NL"/>
              </w:rPr>
            </w:pPr>
          </w:p>
          <w:p w14:paraId="7861F34E" w14:textId="12EAF494" w:rsidR="00FA22FB" w:rsidRPr="00C21AF3" w:rsidRDefault="00FA22FB" w:rsidP="00851DEF">
            <w:pPr>
              <w:rPr>
                <w:lang w:val="nl-NL"/>
              </w:rPr>
            </w:pPr>
            <w:r w:rsidRPr="00C21AF3">
              <w:rPr>
                <w:lang w:val="nl-NL"/>
              </w:rPr>
              <w:t>Het risico op een pervers effect bestaat bij vele beschermingsmaatregelen. Werkgevers staan huiverig tegenover betere bescherming van de werknemers en doen er alles aan om ze te omzeilen, vaak in het nadeel van de beschermde groep. Vakbonden hebben er belang bij om die neveneffecten zo klein mogelijk te maken, ma</w:t>
            </w:r>
            <w:r w:rsidR="0004587C">
              <w:rPr>
                <w:lang w:val="nl-NL"/>
              </w:rPr>
              <w:t>ar dat is niet altijd haalbaar.</w:t>
            </w:r>
          </w:p>
          <w:p w14:paraId="60BFF810" w14:textId="77777777" w:rsidR="00FA22FB" w:rsidRPr="00C21AF3" w:rsidRDefault="00FA22FB" w:rsidP="00851DEF">
            <w:pPr>
              <w:rPr>
                <w:lang w:val="nl-NL"/>
              </w:rPr>
            </w:pPr>
          </w:p>
          <w:p w14:paraId="3F9C70D4" w14:textId="04488E30" w:rsidR="00FA22FB" w:rsidRPr="00C21AF3" w:rsidRDefault="0004587C" w:rsidP="00851DEF">
            <w:pPr>
              <w:rPr>
                <w:lang w:val="nl-NL"/>
              </w:rPr>
            </w:pPr>
            <w:r>
              <w:rPr>
                <w:lang w:val="nl-NL"/>
              </w:rPr>
              <w:t>Hetzelfde risico bestaat</w:t>
            </w:r>
            <w:r w:rsidR="00FA22FB" w:rsidRPr="00C21AF3">
              <w:rPr>
                <w:lang w:val="nl-NL"/>
              </w:rPr>
              <w:t xml:space="preserve"> voor maatregelen die bedoeld zijn om oudere werknemers te beschermen. Zo geven werkgevers aan dat de mogelijkheden op tijdskrediet een rem vormen op de aanwerving.</w:t>
            </w:r>
          </w:p>
          <w:p w14:paraId="6FA147E2" w14:textId="77777777" w:rsidR="00FA22FB" w:rsidRPr="00C21AF3" w:rsidRDefault="00FA22FB" w:rsidP="00851DEF">
            <w:pPr>
              <w:rPr>
                <w:lang w:val="nl-NL"/>
              </w:rPr>
            </w:pPr>
          </w:p>
          <w:p w14:paraId="194FA543" w14:textId="648EB187" w:rsidR="00FA22FB" w:rsidRPr="00C21AF3" w:rsidRDefault="00FA22FB" w:rsidP="00851DEF">
            <w:pPr>
              <w:rPr>
                <w:lang w:val="nl-NL"/>
              </w:rPr>
            </w:pPr>
            <w:r w:rsidRPr="00C21AF3">
              <w:rPr>
                <w:lang w:val="nl-NL"/>
              </w:rPr>
              <w:t xml:space="preserve">Toch moet men eens weten wat men wil. Enerzijds heeft iedereen de mond vol over </w:t>
            </w:r>
            <w:r w:rsidR="00462F0D">
              <w:rPr>
                <w:lang w:val="nl-NL"/>
              </w:rPr>
              <w:t xml:space="preserve">waarom we </w:t>
            </w:r>
            <w:r w:rsidRPr="00C21AF3">
              <w:rPr>
                <w:lang w:val="nl-NL"/>
              </w:rPr>
              <w:t xml:space="preserve">ouderen langer op de arbeidsmarkt </w:t>
            </w:r>
            <w:r w:rsidR="00462F0D">
              <w:rPr>
                <w:lang w:val="nl-NL"/>
              </w:rPr>
              <w:t>moeten</w:t>
            </w:r>
            <w:r w:rsidRPr="00C21AF3">
              <w:rPr>
                <w:lang w:val="nl-NL"/>
              </w:rPr>
              <w:t xml:space="preserve"> te houden</w:t>
            </w:r>
            <w:r w:rsidR="00462F0D">
              <w:rPr>
                <w:lang w:val="nl-NL"/>
              </w:rPr>
              <w:t xml:space="preserve"> –</w:t>
            </w:r>
            <w:r w:rsidRPr="00C21AF3">
              <w:rPr>
                <w:lang w:val="nl-NL"/>
              </w:rPr>
              <w:t xml:space="preserve"> om de vergrijzing betaalbaar te houden, de krapte op de arbeidsmarkt tegen te gaan, </w:t>
            </w:r>
            <w:r w:rsidR="00572711">
              <w:rPr>
                <w:lang w:val="nl-NL"/>
              </w:rPr>
              <w:t>enzovoort</w:t>
            </w:r>
            <w:r w:rsidR="00462F0D">
              <w:rPr>
                <w:lang w:val="nl-NL"/>
              </w:rPr>
              <w:t>.</w:t>
            </w:r>
            <w:r w:rsidRPr="00C21AF3">
              <w:rPr>
                <w:lang w:val="nl-NL"/>
              </w:rPr>
              <w:t xml:space="preserve"> Anderzijds </w:t>
            </w:r>
            <w:r w:rsidR="00462F0D">
              <w:rPr>
                <w:lang w:val="nl-NL"/>
              </w:rPr>
              <w:t>lijkt</w:t>
            </w:r>
            <w:r w:rsidRPr="00C21AF3">
              <w:rPr>
                <w:lang w:val="nl-NL"/>
              </w:rPr>
              <w:t xml:space="preserve"> elke maatregel die erop gericht is om oudere werknemers </w:t>
            </w:r>
            <w:r w:rsidR="00462F0D">
              <w:rPr>
                <w:lang w:val="nl-NL"/>
              </w:rPr>
              <w:t xml:space="preserve">aan het werk te houden </w:t>
            </w:r>
            <w:r w:rsidRPr="00C21AF3">
              <w:rPr>
                <w:lang w:val="nl-NL"/>
              </w:rPr>
              <w:t xml:space="preserve">er één te veel. Nochtans tonen diverse studies aan dat oudere werknemers moeilijker aangeworven worden en dat er nog veel vooroordelen bestaan </w:t>
            </w:r>
            <w:r w:rsidR="00462F0D">
              <w:rPr>
                <w:lang w:val="nl-NL"/>
              </w:rPr>
              <w:t>over</w:t>
            </w:r>
            <w:r w:rsidRPr="00C21AF3">
              <w:rPr>
                <w:lang w:val="nl-NL"/>
              </w:rPr>
              <w:t xml:space="preserve"> hun capaciteiten.</w:t>
            </w:r>
          </w:p>
          <w:p w14:paraId="1F83AE12" w14:textId="77777777" w:rsidR="00FA22FB" w:rsidRPr="00C21AF3" w:rsidRDefault="00FA22FB" w:rsidP="00851DEF">
            <w:pPr>
              <w:rPr>
                <w:lang w:val="nl-NL"/>
              </w:rPr>
            </w:pPr>
          </w:p>
          <w:p w14:paraId="19B99AE5" w14:textId="7A7E8391" w:rsidR="00FA22FB" w:rsidRPr="00C21AF3" w:rsidRDefault="00FA22FB" w:rsidP="00851DEF">
            <w:pPr>
              <w:rPr>
                <w:lang w:val="nl-NL"/>
              </w:rPr>
            </w:pPr>
            <w:r w:rsidRPr="00C21AF3">
              <w:rPr>
                <w:lang w:val="nl-NL"/>
              </w:rPr>
              <w:t>Uit een studie van september 2012 door het Institut Syndical Européen</w:t>
            </w:r>
            <w:r w:rsidRPr="00C21AF3">
              <w:rPr>
                <w:vertAlign w:val="superscript"/>
                <w:lang w:val="nl-NL"/>
              </w:rPr>
              <w:footnoteReference w:id="26"/>
            </w:r>
            <w:r w:rsidR="00462F0D">
              <w:rPr>
                <w:lang w:val="nl-NL"/>
              </w:rPr>
              <w:t>,</w:t>
            </w:r>
            <w:r w:rsidRPr="00C21AF3">
              <w:rPr>
                <w:lang w:val="nl-NL"/>
              </w:rPr>
              <w:t xml:space="preserve"> gebaseerd op de gegevens van de 5</w:t>
            </w:r>
            <w:r w:rsidRPr="00C21AF3">
              <w:rPr>
                <w:vertAlign w:val="superscript"/>
                <w:lang w:val="nl-NL"/>
              </w:rPr>
              <w:t>de</w:t>
            </w:r>
            <w:r w:rsidRPr="00C21AF3">
              <w:rPr>
                <w:lang w:val="nl-NL"/>
              </w:rPr>
              <w:t xml:space="preserve"> Europese enquête over arbeidsomstandigheden (EWCS2010)</w:t>
            </w:r>
            <w:r w:rsidR="00462F0D">
              <w:rPr>
                <w:lang w:val="nl-NL"/>
              </w:rPr>
              <w:t>,</w:t>
            </w:r>
            <w:r w:rsidRPr="00C21AF3">
              <w:rPr>
                <w:lang w:val="nl-NL"/>
              </w:rPr>
              <w:t xml:space="preserve"> blijkt dat 75</w:t>
            </w:r>
            <w:r w:rsidR="00462F0D">
              <w:rPr>
                <w:lang w:val="nl-NL"/>
              </w:rPr>
              <w:t xml:space="preserve"> procent</w:t>
            </w:r>
            <w:r w:rsidRPr="00C21AF3">
              <w:rPr>
                <w:lang w:val="nl-NL"/>
              </w:rPr>
              <w:t xml:space="preserve"> van de loontrekkenden van 50</w:t>
            </w:r>
            <w:r w:rsidR="00462F0D">
              <w:rPr>
                <w:lang w:val="nl-NL"/>
              </w:rPr>
              <w:t xml:space="preserve"> </w:t>
            </w:r>
            <w:r w:rsidRPr="00C21AF3">
              <w:rPr>
                <w:lang w:val="nl-NL"/>
              </w:rPr>
              <w:t>jaar en ouder hun carrièreperspectieven negatief inschatten. D</w:t>
            </w:r>
            <w:r w:rsidR="00462F0D">
              <w:rPr>
                <w:lang w:val="nl-NL"/>
              </w:rPr>
              <w:t>a</w:t>
            </w:r>
            <w:r w:rsidRPr="00C21AF3">
              <w:rPr>
                <w:lang w:val="nl-NL"/>
              </w:rPr>
              <w:t>t betekent niet alleen dat de werknemers in kwestie moeilijkheden ondervinden om zich</w:t>
            </w:r>
            <w:r w:rsidR="00462F0D">
              <w:rPr>
                <w:lang w:val="nl-NL"/>
              </w:rPr>
              <w:t>zelf</w:t>
            </w:r>
            <w:r w:rsidRPr="00C21AF3">
              <w:rPr>
                <w:lang w:val="nl-NL"/>
              </w:rPr>
              <w:t xml:space="preserve"> in de toekomst te zien, maar wijst ook op het ontbreken van aantrekkelijke vooruitzichten gedurende de hele loopbaan.</w:t>
            </w:r>
          </w:p>
          <w:p w14:paraId="0077F912" w14:textId="77777777" w:rsidR="00FA22FB" w:rsidRPr="00C21AF3" w:rsidRDefault="00FA22FB" w:rsidP="00851DEF">
            <w:pPr>
              <w:rPr>
                <w:lang w:val="nl-NL"/>
              </w:rPr>
            </w:pPr>
          </w:p>
          <w:p w14:paraId="159ACBA8" w14:textId="62DBF33A" w:rsidR="00FA22FB" w:rsidRPr="00C21AF3" w:rsidRDefault="00FA22FB" w:rsidP="00851DEF">
            <w:pPr>
              <w:rPr>
                <w:lang w:val="nl-NL"/>
              </w:rPr>
            </w:pPr>
            <w:r w:rsidRPr="00C21AF3">
              <w:rPr>
                <w:lang w:val="nl-NL"/>
              </w:rPr>
              <w:t>Uit de studie blijkt ook dat in alle onderzochte beroepen (18 in totaal) een significant deel van de 50</w:t>
            </w:r>
            <w:r w:rsidR="00462F0D">
              <w:rPr>
                <w:lang w:val="nl-NL"/>
              </w:rPr>
              <w:t>-</w:t>
            </w:r>
            <w:r w:rsidRPr="00C21AF3">
              <w:rPr>
                <w:lang w:val="nl-NL"/>
              </w:rPr>
              <w:t xml:space="preserve">plussers die fulltime werken </w:t>
            </w:r>
            <w:r w:rsidR="00462F0D">
              <w:rPr>
                <w:lang w:val="nl-NL"/>
              </w:rPr>
              <w:t>zijn</w:t>
            </w:r>
            <w:r w:rsidRPr="00C21AF3">
              <w:rPr>
                <w:lang w:val="nl-NL"/>
              </w:rPr>
              <w:t xml:space="preserve"> arbeidstijd wil verminderen. Dat aandeel is het grootst bij de hogere f</w:t>
            </w:r>
            <w:r w:rsidR="00462F0D">
              <w:rPr>
                <w:lang w:val="nl-NL"/>
              </w:rPr>
              <w:t>uncties (72 procent</w:t>
            </w:r>
            <w:r w:rsidRPr="00C21AF3">
              <w:rPr>
                <w:lang w:val="nl-NL"/>
              </w:rPr>
              <w:t xml:space="preserve"> bij de kaders en managers</w:t>
            </w:r>
            <w:r w:rsidR="00462F0D">
              <w:rPr>
                <w:lang w:val="nl-NL"/>
              </w:rPr>
              <w:t>) en andere tussenfuncties (70 procent</w:t>
            </w:r>
            <w:r w:rsidRPr="00C21AF3">
              <w:rPr>
                <w:lang w:val="nl-NL"/>
              </w:rPr>
              <w:t xml:space="preserve">). Zowel </w:t>
            </w:r>
            <w:r w:rsidR="00462F0D">
              <w:rPr>
                <w:lang w:val="nl-NL"/>
              </w:rPr>
              <w:t>die</w:t>
            </w:r>
            <w:r w:rsidRPr="00C21AF3">
              <w:rPr>
                <w:lang w:val="nl-NL"/>
              </w:rPr>
              <w:t xml:space="preserve"> studie als </w:t>
            </w:r>
            <w:r w:rsidR="00462F0D">
              <w:rPr>
                <w:lang w:val="nl-NL"/>
              </w:rPr>
              <w:t>het</w:t>
            </w:r>
            <w:r w:rsidRPr="00C21AF3">
              <w:rPr>
                <w:lang w:val="nl-NL"/>
              </w:rPr>
              <w:t xml:space="preserve"> IPSOS</w:t>
            </w:r>
            <w:r w:rsidR="00462F0D">
              <w:rPr>
                <w:lang w:val="nl-NL"/>
              </w:rPr>
              <w:t>-onderzioek naar</w:t>
            </w:r>
            <w:r w:rsidRPr="00C21AF3">
              <w:rPr>
                <w:lang w:val="nl-NL"/>
              </w:rPr>
              <w:t xml:space="preserve"> stereotypen en vooroordelen </w:t>
            </w:r>
            <w:r w:rsidR="00462F0D">
              <w:rPr>
                <w:lang w:val="nl-NL"/>
              </w:rPr>
              <w:t>over</w:t>
            </w:r>
            <w:r w:rsidRPr="00C21AF3">
              <w:rPr>
                <w:lang w:val="nl-NL"/>
              </w:rPr>
              <w:t xml:space="preserve"> leeftijd op de werkvloer</w:t>
            </w:r>
            <w:r w:rsidRPr="00C21AF3">
              <w:rPr>
                <w:vertAlign w:val="superscript"/>
                <w:lang w:val="nl-NL"/>
              </w:rPr>
              <w:footnoteReference w:id="27"/>
            </w:r>
            <w:r w:rsidRPr="00C21AF3">
              <w:rPr>
                <w:lang w:val="nl-NL"/>
              </w:rPr>
              <w:t xml:space="preserve"> </w:t>
            </w:r>
            <w:r w:rsidR="00462F0D">
              <w:rPr>
                <w:lang w:val="nl-NL"/>
              </w:rPr>
              <w:t>komt</w:t>
            </w:r>
            <w:r w:rsidRPr="00C21AF3">
              <w:rPr>
                <w:lang w:val="nl-NL"/>
              </w:rPr>
              <w:t xml:space="preserve"> tot het besluit dat er meer moet ingezet worden op het aanpassen van de functie aan de werknemer </w:t>
            </w:r>
            <w:r w:rsidR="00462F0D">
              <w:rPr>
                <w:lang w:val="nl-NL"/>
              </w:rPr>
              <w:t xml:space="preserve">- </w:t>
            </w:r>
            <w:r w:rsidRPr="00C21AF3">
              <w:rPr>
                <w:lang w:val="nl-NL"/>
              </w:rPr>
              <w:t xml:space="preserve">in plaats van de werknemer aanpassen aan de </w:t>
            </w:r>
            <w:r w:rsidR="00462F0D">
              <w:rPr>
                <w:lang w:val="nl-NL"/>
              </w:rPr>
              <w:t>functie</w:t>
            </w:r>
            <w:r w:rsidRPr="00C21AF3">
              <w:rPr>
                <w:lang w:val="nl-NL"/>
              </w:rPr>
              <w:t xml:space="preserve">, wat tot hiertoe gebeurde. Er moet ook rekening worden </w:t>
            </w:r>
            <w:r w:rsidR="00462F0D" w:rsidRPr="00C21AF3">
              <w:rPr>
                <w:lang w:val="nl-NL"/>
              </w:rPr>
              <w:t xml:space="preserve">gehouden </w:t>
            </w:r>
            <w:r w:rsidRPr="00C21AF3">
              <w:rPr>
                <w:lang w:val="nl-NL"/>
              </w:rPr>
              <w:t xml:space="preserve">met de verscheidenheid aan situaties en problemen waarmee diverse beroepen geconfronteerd worden. </w:t>
            </w:r>
            <w:r w:rsidR="00462F0D">
              <w:rPr>
                <w:lang w:val="nl-NL"/>
              </w:rPr>
              <w:t>W</w:t>
            </w:r>
            <w:r w:rsidRPr="00C21AF3">
              <w:rPr>
                <w:lang w:val="nl-NL"/>
              </w:rPr>
              <w:t xml:space="preserve">erknemers worden via nieuwe maatregelen verplicht langer te blijven werken. </w:t>
            </w:r>
            <w:r w:rsidR="00462F0D">
              <w:rPr>
                <w:lang w:val="nl-NL"/>
              </w:rPr>
              <w:t>L</w:t>
            </w:r>
            <w:r w:rsidRPr="00C21AF3">
              <w:rPr>
                <w:lang w:val="nl-NL"/>
              </w:rPr>
              <w:t>eeftijd en loopbaanvereisten om op brugpensioen of pensioen te kunnen gaan wordt serieus verhoogd. Daartegenover heeft de regering wel beslist om de leeftijd voor landingsbanen te verhogen van 50 jaar naar 55 jaar, nochtans een piste die werknemers juist moet toelaten om langer te werken. Er zijn op dit ogenblijk weinig dwingende maatregelen die werkgevers aanzetten om eindelijk werk te maken van een mentaliteitswijziging en de arbeidsomstandigheden aan te passen</w:t>
            </w:r>
            <w:r w:rsidR="00462F0D">
              <w:rPr>
                <w:lang w:val="nl-NL"/>
              </w:rPr>
              <w:t>,</w:t>
            </w:r>
            <w:r w:rsidRPr="00C21AF3">
              <w:rPr>
                <w:lang w:val="nl-NL"/>
              </w:rPr>
              <w:t xml:space="preserve"> zodat la</w:t>
            </w:r>
            <w:r w:rsidR="00462F0D">
              <w:rPr>
                <w:lang w:val="nl-NL"/>
              </w:rPr>
              <w:t>nger werken ook werkbaar wordt.</w:t>
            </w:r>
          </w:p>
          <w:p w14:paraId="6E83B4A3" w14:textId="77777777" w:rsidR="00FA22FB" w:rsidRPr="00C21AF3" w:rsidRDefault="00FA22FB" w:rsidP="00851DEF">
            <w:pPr>
              <w:rPr>
                <w:lang w:val="nl-NL"/>
              </w:rPr>
            </w:pPr>
          </w:p>
          <w:p w14:paraId="3720885B" w14:textId="03E152DF" w:rsidR="00FA22FB" w:rsidRPr="006121E3" w:rsidRDefault="00FA22FB" w:rsidP="00462F0D">
            <w:pPr>
              <w:rPr>
                <w:lang w:val="nl-NL"/>
              </w:rPr>
            </w:pPr>
            <w:r w:rsidRPr="00C21AF3">
              <w:rPr>
                <w:lang w:val="nl-NL"/>
              </w:rPr>
              <w:t>Het Generatiepa</w:t>
            </w:r>
            <w:r w:rsidR="00462F0D">
              <w:rPr>
                <w:lang w:val="nl-NL"/>
              </w:rPr>
              <w:t>c</w:t>
            </w:r>
            <w:r w:rsidRPr="00C21AF3">
              <w:rPr>
                <w:lang w:val="nl-NL"/>
              </w:rPr>
              <w:t xml:space="preserve">t wilde een recht op overstap naar een lichtere job invoeren voor oudere werknemers. Dat stuitte op verzet </w:t>
            </w:r>
            <w:r w:rsidR="00462F0D">
              <w:rPr>
                <w:lang w:val="nl-NL"/>
              </w:rPr>
              <w:t>bij</w:t>
            </w:r>
            <w:r w:rsidRPr="00C21AF3">
              <w:rPr>
                <w:lang w:val="nl-NL"/>
              </w:rPr>
              <w:t xml:space="preserve"> de werkgevers en heeft helaas geleid tot slechts een aanbeveling aan de sectoren</w:t>
            </w:r>
            <w:r w:rsidR="00462F0D">
              <w:rPr>
                <w:lang w:val="nl-NL"/>
              </w:rPr>
              <w:t>,</w:t>
            </w:r>
            <w:r w:rsidRPr="00C21AF3">
              <w:rPr>
                <w:lang w:val="nl-NL"/>
              </w:rPr>
              <w:t xml:space="preserve"> wat natuurlijk heel vrijblijvend is. Ook hier moe</w:t>
            </w:r>
            <w:r w:rsidR="00462F0D">
              <w:rPr>
                <w:lang w:val="nl-NL"/>
              </w:rPr>
              <w:t>t een tandje bijgestoken worden … W</w:t>
            </w:r>
            <w:r w:rsidRPr="00C21AF3">
              <w:rPr>
                <w:lang w:val="nl-NL"/>
              </w:rPr>
              <w:t xml:space="preserve">aar blijft de collectivisering </w:t>
            </w:r>
            <w:r w:rsidR="00462F0D">
              <w:rPr>
                <w:lang w:val="nl-NL"/>
              </w:rPr>
              <w:t>van</w:t>
            </w:r>
            <w:r w:rsidRPr="00C21AF3">
              <w:rPr>
                <w:lang w:val="nl-NL"/>
              </w:rPr>
              <w:t xml:space="preserve"> </w:t>
            </w:r>
            <w:r w:rsidR="00462F0D">
              <w:rPr>
                <w:lang w:val="nl-NL"/>
              </w:rPr>
              <w:t xml:space="preserve">het </w:t>
            </w:r>
            <w:r w:rsidRPr="00C21AF3">
              <w:rPr>
                <w:lang w:val="nl-NL"/>
              </w:rPr>
              <w:t xml:space="preserve">brugpensioen bij aanwerving </w:t>
            </w:r>
            <w:r w:rsidR="00462F0D">
              <w:rPr>
                <w:lang w:val="nl-NL"/>
              </w:rPr>
              <w:t xml:space="preserve">van </w:t>
            </w:r>
            <w:r w:rsidRPr="00C21AF3">
              <w:rPr>
                <w:lang w:val="nl-NL"/>
              </w:rPr>
              <w:t>oudere werknemers? Waar blijft de responsabilisering voor ontslag van oudere werknemers?</w:t>
            </w:r>
          </w:p>
        </w:tc>
      </w:tr>
    </w:tbl>
    <w:p w14:paraId="7145C927" w14:textId="77777777" w:rsidR="00FA22FB" w:rsidRPr="006121E3" w:rsidRDefault="00FA22FB" w:rsidP="00851DEF">
      <w:pPr>
        <w:spacing w:after="0" w:line="240" w:lineRule="auto"/>
        <w:rPr>
          <w:lang w:val="nl-BE"/>
        </w:rPr>
      </w:pPr>
    </w:p>
    <w:p w14:paraId="3F41B6C3" w14:textId="2394E42C" w:rsidR="00FA22FB" w:rsidRPr="00462F0D" w:rsidRDefault="00FA22FB" w:rsidP="00F51B6E">
      <w:pPr>
        <w:pStyle w:val="Kop3"/>
        <w:rPr>
          <w:lang w:val="nl-NL"/>
        </w:rPr>
      </w:pPr>
      <w:bookmarkStart w:id="23" w:name="_Toc352578426"/>
      <w:r w:rsidRPr="00462F0D">
        <w:rPr>
          <w:lang w:val="nl-NL"/>
        </w:rPr>
        <w:t>Actief ouder worden: kritische kanttekening</w:t>
      </w:r>
      <w:bookmarkEnd w:id="23"/>
    </w:p>
    <w:p w14:paraId="3241DBAA" w14:textId="77777777" w:rsidR="00FA22FB" w:rsidRPr="00462F0D" w:rsidRDefault="00FA22FB" w:rsidP="00851DEF">
      <w:pPr>
        <w:spacing w:after="0" w:line="240" w:lineRule="auto"/>
        <w:rPr>
          <w:lang w:val="nl-NL"/>
        </w:rPr>
      </w:pPr>
    </w:p>
    <w:p w14:paraId="0E7AC4DA" w14:textId="2EB6FF80" w:rsidR="00FA22FB" w:rsidRPr="00B16F69" w:rsidRDefault="00FA22FB" w:rsidP="00851DEF">
      <w:pPr>
        <w:spacing w:after="0" w:line="240" w:lineRule="auto"/>
        <w:rPr>
          <w:lang w:val="nl-BE"/>
        </w:rPr>
      </w:pPr>
      <w:r w:rsidRPr="00B16F69">
        <w:rPr>
          <w:lang w:val="nl-BE"/>
        </w:rPr>
        <w:t xml:space="preserve">De uitdrukking 'actief ouder worden' is intussen ingeburgerd. Ze klinkt zo goed en positief dat we bijna vergeten welke lading </w:t>
      </w:r>
      <w:r w:rsidR="00462F0D">
        <w:rPr>
          <w:lang w:val="nl-BE"/>
        </w:rPr>
        <w:t>de</w:t>
      </w:r>
      <w:r w:rsidRPr="00B16F69">
        <w:rPr>
          <w:lang w:val="nl-BE"/>
        </w:rPr>
        <w:t xml:space="preserve"> vlag eigenlijk dekt. Politici hebben zich het begrip toegeëigend en bij hun kijk op 'actief ouder worden' ligt de nadruk sterk op 'werken', misschien wel ten nadele van andere aspecten. </w:t>
      </w:r>
      <w:r w:rsidR="003C0AE7">
        <w:rPr>
          <w:lang w:val="nl-BE"/>
        </w:rPr>
        <w:t xml:space="preserve">Dat kaart </w:t>
      </w:r>
      <w:r w:rsidRPr="00B16F69">
        <w:rPr>
          <w:lang w:val="nl-BE"/>
        </w:rPr>
        <w:t>Laurent Nisen</w:t>
      </w:r>
      <w:r w:rsidR="003C0AE7">
        <w:rPr>
          <w:lang w:val="nl-BE"/>
        </w:rPr>
        <w:t xml:space="preserve"> aan</w:t>
      </w:r>
      <w:r w:rsidRPr="00B16F69">
        <w:rPr>
          <w:lang w:val="nl-BE"/>
        </w:rPr>
        <w:t>, professor</w:t>
      </w:r>
      <w:r w:rsidR="00462F0D">
        <w:rPr>
          <w:lang w:val="nl-BE"/>
        </w:rPr>
        <w:t xml:space="preserve"> aan het Institut des Sciences H</w:t>
      </w:r>
      <w:r w:rsidRPr="00B16F69">
        <w:rPr>
          <w:lang w:val="nl-BE"/>
        </w:rPr>
        <w:t xml:space="preserve">umaines et </w:t>
      </w:r>
      <w:r w:rsidR="00462F0D">
        <w:rPr>
          <w:lang w:val="nl-BE"/>
        </w:rPr>
        <w:t>S</w:t>
      </w:r>
      <w:r w:rsidRPr="00B16F69">
        <w:rPr>
          <w:lang w:val="nl-BE"/>
        </w:rPr>
        <w:t xml:space="preserve">ociales van de </w:t>
      </w:r>
      <w:r w:rsidR="00462F0D">
        <w:rPr>
          <w:lang w:val="nl-BE"/>
        </w:rPr>
        <w:t>universiteit van Luik</w:t>
      </w:r>
      <w:r w:rsidRPr="00B16F69">
        <w:rPr>
          <w:lang w:val="nl-BE"/>
        </w:rPr>
        <w:t xml:space="preserve"> en specialist in sociologie, psy</w:t>
      </w:r>
      <w:r w:rsidR="003C0AE7">
        <w:rPr>
          <w:lang w:val="nl-BE"/>
        </w:rPr>
        <w:t>chologie en rechten van ouderen</w:t>
      </w:r>
      <w:r w:rsidRPr="00B16F69">
        <w:rPr>
          <w:lang w:val="nl-BE"/>
        </w:rPr>
        <w:t xml:space="preserve">. </w:t>
      </w:r>
      <w:r w:rsidR="003C0AE7">
        <w:rPr>
          <w:lang w:val="nl-BE"/>
        </w:rPr>
        <w:t>Uit zijn eigen ervaringen stelt het</w:t>
      </w:r>
      <w:r w:rsidRPr="00B16F69">
        <w:rPr>
          <w:lang w:val="nl-BE"/>
        </w:rPr>
        <w:t xml:space="preserve"> Centrum </w:t>
      </w:r>
      <w:r w:rsidR="003C0AE7">
        <w:rPr>
          <w:lang w:val="nl-BE"/>
        </w:rPr>
        <w:t>hetzelfde vast</w:t>
      </w:r>
      <w:r w:rsidRPr="00B16F69">
        <w:rPr>
          <w:lang w:val="nl-BE"/>
        </w:rPr>
        <w:t>.</w:t>
      </w:r>
    </w:p>
    <w:p w14:paraId="2202368A" w14:textId="77777777" w:rsidR="00FA22FB" w:rsidRDefault="00FA22FB" w:rsidP="00851DEF">
      <w:pPr>
        <w:spacing w:after="0" w:line="240" w:lineRule="auto"/>
        <w:rPr>
          <w:lang w:val="nl-BE"/>
        </w:rPr>
      </w:pPr>
    </w:p>
    <w:tbl>
      <w:tblPr>
        <w:tblStyle w:val="Tabelraster"/>
        <w:tblW w:w="0" w:type="auto"/>
        <w:tblLook w:val="04A0" w:firstRow="1" w:lastRow="0" w:firstColumn="1" w:lastColumn="0" w:noHBand="0" w:noVBand="1"/>
      </w:tblPr>
      <w:tblGrid>
        <w:gridCol w:w="9212"/>
      </w:tblGrid>
      <w:tr w:rsidR="00FA22FB" w:rsidRPr="006118E4" w14:paraId="05364A21" w14:textId="77777777" w:rsidTr="00FA22FB">
        <w:tc>
          <w:tcPr>
            <w:tcW w:w="9212" w:type="dxa"/>
          </w:tcPr>
          <w:p w14:paraId="35D677DC" w14:textId="77777777" w:rsidR="00C428E8" w:rsidRPr="00743CC6" w:rsidRDefault="00C428E8" w:rsidP="00C428E8">
            <w:pPr>
              <w:rPr>
                <w:b/>
                <w:lang w:val="nl-BE"/>
              </w:rPr>
            </w:pPr>
            <w:r w:rsidRPr="00743CC6">
              <w:rPr>
                <w:b/>
                <w:lang w:val="nl-BE"/>
              </w:rPr>
              <w:t>Externe bijdrage</w:t>
            </w:r>
          </w:p>
          <w:p w14:paraId="2BA6EB28" w14:textId="77777777" w:rsidR="006121E3" w:rsidRPr="00D00856" w:rsidRDefault="006121E3" w:rsidP="006121E3">
            <w:pPr>
              <w:rPr>
                <w:b/>
                <w:lang w:val="nl-BE"/>
              </w:rPr>
            </w:pPr>
            <w:r w:rsidRPr="00D00856">
              <w:rPr>
                <w:b/>
                <w:lang w:val="nl-BE"/>
              </w:rPr>
              <w:t>Kritische kijk op de notie actief ouder worden</w:t>
            </w:r>
          </w:p>
          <w:p w14:paraId="7FC10869" w14:textId="77777777" w:rsidR="00C428E8" w:rsidRPr="006121E3" w:rsidRDefault="00C428E8" w:rsidP="00C428E8">
            <w:pPr>
              <w:rPr>
                <w:b/>
                <w:lang w:val="nl-BE"/>
              </w:rPr>
            </w:pPr>
          </w:p>
          <w:p w14:paraId="2B6CAE04" w14:textId="22A22910" w:rsidR="00C428E8" w:rsidRPr="006121E3" w:rsidRDefault="006121E3" w:rsidP="00C428E8">
            <w:r>
              <w:rPr>
                <w:b/>
              </w:rPr>
              <w:t>Laurent Nisen</w:t>
            </w:r>
            <w:r w:rsidR="003C0AE7">
              <w:rPr>
                <w:b/>
              </w:rPr>
              <w:t>,</w:t>
            </w:r>
            <w:r w:rsidR="00C428E8" w:rsidRPr="006121E3">
              <w:t xml:space="preserve"> </w:t>
            </w:r>
            <w:r w:rsidR="003C0AE7">
              <w:t>p</w:t>
            </w:r>
            <w:r w:rsidR="00F6769E" w:rsidRPr="006121E3">
              <w:t xml:space="preserve">rofessor aan het </w:t>
            </w:r>
            <w:r w:rsidR="00C428E8" w:rsidRPr="006121E3">
              <w:t xml:space="preserve">Institut des Sciences </w:t>
            </w:r>
            <w:r w:rsidR="003C0AE7">
              <w:t>H</w:t>
            </w:r>
            <w:r w:rsidR="00C428E8" w:rsidRPr="006121E3">
              <w:t xml:space="preserve">umaines et </w:t>
            </w:r>
            <w:r w:rsidR="003C0AE7">
              <w:t>S</w:t>
            </w:r>
            <w:r w:rsidR="00C428E8" w:rsidRPr="006121E3">
              <w:t>ociales, U</w:t>
            </w:r>
            <w:r w:rsidR="0063415D" w:rsidRPr="006121E3">
              <w:t>niversité de Liège</w:t>
            </w:r>
          </w:p>
          <w:p w14:paraId="035C8B53" w14:textId="77777777" w:rsidR="00C428E8" w:rsidRPr="00D00856" w:rsidRDefault="00C428E8" w:rsidP="00C428E8">
            <w:pPr>
              <w:rPr>
                <w:b/>
              </w:rPr>
            </w:pPr>
          </w:p>
          <w:p w14:paraId="5A81637E" w14:textId="26B613A9" w:rsidR="00C428E8" w:rsidRPr="00D00856" w:rsidRDefault="00C428E8" w:rsidP="00C428E8">
            <w:pPr>
              <w:rPr>
                <w:lang w:val="nl-BE"/>
              </w:rPr>
            </w:pPr>
            <w:r w:rsidRPr="00D00856">
              <w:rPr>
                <w:lang w:val="nl-BE"/>
              </w:rPr>
              <w:t xml:space="preserve">De notie actief ouder worden </w:t>
            </w:r>
            <w:r w:rsidR="003C0AE7">
              <w:rPr>
                <w:lang w:val="nl-BE"/>
              </w:rPr>
              <w:t>heeft</w:t>
            </w:r>
            <w:r w:rsidRPr="00D00856">
              <w:rPr>
                <w:lang w:val="nl-BE"/>
              </w:rPr>
              <w:t xml:space="preserve"> vanaf de tweede helft van de jaren 1990 geleidelijk ingang</w:t>
            </w:r>
            <w:r w:rsidR="003C0AE7">
              <w:rPr>
                <w:lang w:val="nl-BE"/>
              </w:rPr>
              <w:t xml:space="preserve"> </w:t>
            </w:r>
            <w:r w:rsidR="003C0AE7">
              <w:rPr>
                <w:lang w:val="nl-BE"/>
              </w:rPr>
              <w:lastRenderedPageBreak/>
              <w:t>gevonden</w:t>
            </w:r>
            <w:r w:rsidRPr="00D00856">
              <w:rPr>
                <w:lang w:val="nl-BE"/>
              </w:rPr>
              <w:t xml:space="preserve"> in wetenschappelijke kringen. Rond de eeuwwisseling is het begrip niet meer weg te denken uit programma's van internationale economische instellingen en gezondheidsorganisaties</w:t>
            </w:r>
            <w:r w:rsidR="003C0AE7">
              <w:rPr>
                <w:lang w:val="nl-BE"/>
              </w:rPr>
              <w:t>.</w:t>
            </w:r>
            <w:r w:rsidRPr="00D00856">
              <w:rPr>
                <w:rStyle w:val="Voetnootmarkering"/>
              </w:rPr>
              <w:footnoteReference w:id="28"/>
            </w:r>
            <w:r w:rsidRPr="00D00856">
              <w:rPr>
                <w:lang w:val="nl-BE"/>
              </w:rPr>
              <w:t xml:space="preserve"> De impact van deze notie wordt onderstreept wanneer de </w:t>
            </w:r>
            <w:r w:rsidR="003C0AE7">
              <w:rPr>
                <w:lang w:val="nl-BE"/>
              </w:rPr>
              <w:t>EU</w:t>
            </w:r>
            <w:r w:rsidRPr="00D00856">
              <w:rPr>
                <w:lang w:val="nl-BE"/>
              </w:rPr>
              <w:t xml:space="preserve"> 2012 uitroept tot het 'Europees jaar van actief ouder worden en solidariteit tussen de generaties'. Maar welke lading dekt d</w:t>
            </w:r>
            <w:r w:rsidR="003C0AE7">
              <w:rPr>
                <w:lang w:val="nl-BE"/>
              </w:rPr>
              <w:t>a</w:t>
            </w:r>
            <w:r w:rsidRPr="00D00856">
              <w:rPr>
                <w:lang w:val="nl-BE"/>
              </w:rPr>
              <w:t>t begrip wetenschappelijk gezien</w:t>
            </w:r>
            <w:r w:rsidR="003C0AE7">
              <w:rPr>
                <w:lang w:val="nl-BE"/>
              </w:rPr>
              <w:t>,</w:t>
            </w:r>
            <w:r w:rsidRPr="00D00856">
              <w:rPr>
                <w:lang w:val="nl-BE"/>
              </w:rPr>
              <w:t xml:space="preserve"> en hoe kijken politici, verenigingen en het grote publiek tegen </w:t>
            </w:r>
            <w:r w:rsidR="003C0AE7">
              <w:rPr>
                <w:lang w:val="nl-BE"/>
              </w:rPr>
              <w:t>het</w:t>
            </w:r>
            <w:r w:rsidRPr="00D00856">
              <w:rPr>
                <w:lang w:val="nl-BE"/>
              </w:rPr>
              <w:t xml:space="preserve"> thema aan?</w:t>
            </w:r>
          </w:p>
          <w:p w14:paraId="30D2D0F6" w14:textId="77777777" w:rsidR="00C428E8" w:rsidRPr="00D00856" w:rsidRDefault="00C428E8" w:rsidP="00C428E8">
            <w:pPr>
              <w:rPr>
                <w:lang w:val="nl-BE"/>
              </w:rPr>
            </w:pPr>
          </w:p>
          <w:p w14:paraId="22A72E55" w14:textId="57F5EB7F" w:rsidR="00C428E8" w:rsidRPr="00D00856" w:rsidRDefault="00C428E8" w:rsidP="00C428E8">
            <w:pPr>
              <w:rPr>
                <w:lang w:val="nl-BE"/>
              </w:rPr>
            </w:pPr>
            <w:r w:rsidRPr="00D00856">
              <w:rPr>
                <w:lang w:val="nl-BE"/>
              </w:rPr>
              <w:t>Eerst even dit: hoewel het begrip eerder in wetenschappelijke literatuur opduikt, valt de wetenschappelijke onderbouwing ervan samen met de toe-eigening door de internationale politieke wereld. D</w:t>
            </w:r>
            <w:r w:rsidR="003C0AE7">
              <w:rPr>
                <w:lang w:val="nl-BE"/>
              </w:rPr>
              <w:t>a</w:t>
            </w:r>
            <w:r w:rsidRPr="00D00856">
              <w:rPr>
                <w:lang w:val="nl-BE"/>
              </w:rPr>
              <w:t>t doet vermoeden dat er een vrij sterk verband bestaat tussen de wetenschappelijke en politieke definities. We stellen ook vast dat het politieke gebruik van de term geleidelijk evolueert van een vrij ruime invulling naar een striktere betekenis</w:t>
            </w:r>
            <w:r w:rsidRPr="00D00856">
              <w:rPr>
                <w:rStyle w:val="Voetnootmarkering"/>
              </w:rPr>
              <w:footnoteReference w:id="29"/>
            </w:r>
            <w:r w:rsidRPr="00D00856">
              <w:rPr>
                <w:lang w:val="nl-BE"/>
              </w:rPr>
              <w:t xml:space="preserve"> en dat wetenschappelijke artikels over </w:t>
            </w:r>
            <w:r w:rsidR="003C0AE7">
              <w:rPr>
                <w:lang w:val="nl-BE"/>
              </w:rPr>
              <w:t>het</w:t>
            </w:r>
            <w:r w:rsidRPr="00D00856">
              <w:rPr>
                <w:lang w:val="nl-BE"/>
              </w:rPr>
              <w:t xml:space="preserve"> thema </w:t>
            </w:r>
            <w:r w:rsidR="003C0AE7">
              <w:rPr>
                <w:lang w:val="nl-BE"/>
              </w:rPr>
              <w:t>almaar</w:t>
            </w:r>
            <w:r w:rsidRPr="00D00856">
              <w:rPr>
                <w:lang w:val="nl-BE"/>
              </w:rPr>
              <w:t xml:space="preserve"> vaker focussen op tewerkstelling, ten nadele van andere aspecten zoals gezondheid.</w:t>
            </w:r>
          </w:p>
          <w:p w14:paraId="02A938DE" w14:textId="77777777" w:rsidR="00C428E8" w:rsidRPr="00D00856" w:rsidRDefault="00C428E8" w:rsidP="00C428E8">
            <w:pPr>
              <w:rPr>
                <w:lang w:val="nl-BE"/>
              </w:rPr>
            </w:pPr>
          </w:p>
          <w:p w14:paraId="30F742CA" w14:textId="18D1EF6B" w:rsidR="00C428E8" w:rsidRPr="00D00856" w:rsidRDefault="00C428E8" w:rsidP="00C428E8">
            <w:pPr>
              <w:rPr>
                <w:lang w:val="nl-BE"/>
              </w:rPr>
            </w:pPr>
            <w:r w:rsidRPr="00D00856">
              <w:rPr>
                <w:lang w:val="nl-BE"/>
              </w:rPr>
              <w:t>Zowel de definitie van de W</w:t>
            </w:r>
            <w:r w:rsidR="009209A1">
              <w:rPr>
                <w:lang w:val="nl-BE"/>
              </w:rPr>
              <w:t>ereldgezondheidsorganisatie (WGO)</w:t>
            </w:r>
            <w:r w:rsidRPr="00D00856">
              <w:rPr>
                <w:lang w:val="nl-BE"/>
              </w:rPr>
              <w:t xml:space="preserve"> als die van de EU typeert actief ouder worden met drie belangrijke aspecten: het gaat om een proces waarin de mogelijkheden voor gezondheid, veiligheid en participatie geoptimaliseerd worden</w:t>
            </w:r>
            <w:r w:rsidR="00EA38A5">
              <w:rPr>
                <w:lang w:val="nl-BE"/>
              </w:rPr>
              <w:t>.</w:t>
            </w:r>
            <w:r w:rsidRPr="00D00856">
              <w:rPr>
                <w:rStyle w:val="Voetnootmarkering"/>
              </w:rPr>
              <w:footnoteReference w:id="30"/>
            </w:r>
            <w:r w:rsidRPr="00D00856">
              <w:rPr>
                <w:lang w:val="nl-BE"/>
              </w:rPr>
              <w:t xml:space="preserve"> Het Europees jaar wil actief ouder worden bevorderen via werk, sociale participatie en zelfstandigheid</w:t>
            </w:r>
            <w:r w:rsidR="00EA38A5">
              <w:rPr>
                <w:lang w:val="nl-BE"/>
              </w:rPr>
              <w:t>.</w:t>
            </w:r>
            <w:r w:rsidRPr="00D00856">
              <w:rPr>
                <w:rStyle w:val="Voetnootmarkering"/>
              </w:rPr>
              <w:footnoteReference w:id="31"/>
            </w:r>
            <w:r w:rsidRPr="00D00856">
              <w:rPr>
                <w:lang w:val="nl-BE"/>
              </w:rPr>
              <w:t xml:space="preserve"> Door de veroudering van de bevolking en de zorgen over het in</w:t>
            </w:r>
            <w:r w:rsidR="008D2C57">
              <w:rPr>
                <w:lang w:val="nl-BE"/>
              </w:rPr>
              <w:t xml:space="preserve"> </w:t>
            </w:r>
            <w:r w:rsidRPr="00D00856">
              <w:rPr>
                <w:lang w:val="nl-BE"/>
              </w:rPr>
              <w:t>stand houden en bijsturen van het pensioenstelsel, stellen we vast dat</w:t>
            </w:r>
            <w:r w:rsidR="00EA38A5">
              <w:rPr>
                <w:lang w:val="nl-BE"/>
              </w:rPr>
              <w:t>,</w:t>
            </w:r>
            <w:r w:rsidRPr="00D00856">
              <w:rPr>
                <w:lang w:val="nl-BE"/>
              </w:rPr>
              <w:t xml:space="preserve"> bij het debat over de invulling van het begrip actief ouder worden, het accent sterk op langer werken komt te liggen.</w:t>
            </w:r>
          </w:p>
          <w:p w14:paraId="18CA0452" w14:textId="77777777" w:rsidR="00C428E8" w:rsidRPr="00D00856" w:rsidRDefault="00C428E8" w:rsidP="00C428E8">
            <w:pPr>
              <w:rPr>
                <w:lang w:val="nl-BE"/>
              </w:rPr>
            </w:pPr>
          </w:p>
          <w:p w14:paraId="19148C77" w14:textId="7E1E5E1D" w:rsidR="00C428E8" w:rsidRPr="00D00856" w:rsidRDefault="00C428E8" w:rsidP="00C428E8">
            <w:pPr>
              <w:rPr>
                <w:lang w:val="nl-BE"/>
              </w:rPr>
            </w:pPr>
            <w:r w:rsidRPr="00D00856">
              <w:rPr>
                <w:lang w:val="nl-BE"/>
              </w:rPr>
              <w:t>Allan Walker, de belangrijkste theoreticus en verwoed promotor van het begrip, is gelukkig genuanceerder. Zijn visie houdt ook met andere aspecten rekening</w:t>
            </w:r>
            <w:r w:rsidR="00EA38A5">
              <w:rPr>
                <w:lang w:val="nl-BE"/>
              </w:rPr>
              <w:t>,</w:t>
            </w:r>
            <w:r w:rsidRPr="00D00856">
              <w:rPr>
                <w:lang w:val="nl-BE"/>
              </w:rPr>
              <w:t xml:space="preserve"> zoals allerhande activiteiten, aandacht voor kwetsbare of afhankelijke senioren, het behoud van rechten en van solidariteit tussen de generaties, aandacht voor preventie, respect voor culturele diversiteit </w:t>
            </w:r>
            <w:r w:rsidR="00572711">
              <w:rPr>
                <w:lang w:val="nl-BE"/>
              </w:rPr>
              <w:t>enzovoort</w:t>
            </w:r>
            <w:r w:rsidR="00EA38A5">
              <w:rPr>
                <w:lang w:val="nl-BE"/>
              </w:rPr>
              <w:t>.</w:t>
            </w:r>
            <w:r w:rsidRPr="00D00856">
              <w:rPr>
                <w:lang w:val="nl-BE"/>
              </w:rPr>
              <w:t xml:space="preserve"> We kunnen ons dan ook afvragen wat de heuristische waarde van zo’n ruim concept is en of </w:t>
            </w:r>
            <w:r w:rsidR="00EA38A5">
              <w:rPr>
                <w:lang w:val="nl-BE"/>
              </w:rPr>
              <w:t>het</w:t>
            </w:r>
            <w:r w:rsidRPr="00D00856">
              <w:rPr>
                <w:lang w:val="nl-BE"/>
              </w:rPr>
              <w:t xml:space="preserve"> überhaupt voor politieke doeleinden kan dienen. Het staat ook voor een </w:t>
            </w:r>
            <w:r w:rsidR="0063415D">
              <w:rPr>
                <w:lang w:val="nl-BE"/>
              </w:rPr>
              <w:t>positieve spiraal</w:t>
            </w:r>
            <w:r w:rsidRPr="00D00856">
              <w:rPr>
                <w:lang w:val="nl-BE"/>
              </w:rPr>
              <w:t>: omdat mensen meer kunnen, meer vertrouwen hebben en meer kansen krijgen, participeren ze meer, wat hun gezondheid, hun welzijn en hun sociale omgang ten goede komt.</w:t>
            </w:r>
          </w:p>
          <w:p w14:paraId="445D806E" w14:textId="77777777" w:rsidR="00C428E8" w:rsidRPr="00D00856" w:rsidRDefault="00C428E8" w:rsidP="00C428E8">
            <w:pPr>
              <w:rPr>
                <w:lang w:val="nl-BE"/>
              </w:rPr>
            </w:pPr>
          </w:p>
          <w:p w14:paraId="5214D593" w14:textId="4B758E9F" w:rsidR="00C428E8" w:rsidRPr="00D00856" w:rsidRDefault="00C428E8" w:rsidP="00C428E8">
            <w:pPr>
              <w:rPr>
                <w:lang w:val="nl-BE"/>
              </w:rPr>
            </w:pPr>
            <w:r w:rsidRPr="00D00856">
              <w:rPr>
                <w:lang w:val="nl-BE"/>
              </w:rPr>
              <w:t>Hier zien we een duidelijk verband met functionalistische benaderingen</w:t>
            </w:r>
            <w:r w:rsidR="00EA38A5">
              <w:rPr>
                <w:lang w:val="nl-BE"/>
              </w:rPr>
              <w:t>,</w:t>
            </w:r>
            <w:r w:rsidRPr="00D00856">
              <w:rPr>
                <w:lang w:val="nl-BE"/>
              </w:rPr>
              <w:t xml:space="preserve"> zoals die van de onthechtings- of </w:t>
            </w:r>
            <w:r w:rsidRPr="00EA38A5">
              <w:rPr>
                <w:i/>
                <w:lang w:val="nl-BE"/>
              </w:rPr>
              <w:t>disengagement</w:t>
            </w:r>
            <w:r w:rsidR="00EA38A5">
              <w:rPr>
                <w:lang w:val="nl-BE"/>
              </w:rPr>
              <w:t>-</w:t>
            </w:r>
            <w:r w:rsidRPr="00D00856">
              <w:rPr>
                <w:lang w:val="nl-BE"/>
              </w:rPr>
              <w:t xml:space="preserve">theorie en vooral haar </w:t>
            </w:r>
            <w:r w:rsidR="00EA38A5">
              <w:rPr>
                <w:lang w:val="nl-BE"/>
              </w:rPr>
              <w:t>tegenhanger</w:t>
            </w:r>
            <w:r w:rsidRPr="00D00856">
              <w:rPr>
                <w:lang w:val="nl-BE"/>
              </w:rPr>
              <w:t>, de activiteitentheorie</w:t>
            </w:r>
            <w:r w:rsidRPr="00D00856">
              <w:rPr>
                <w:rStyle w:val="Voetnootmarkering"/>
              </w:rPr>
              <w:footnoteReference w:id="32"/>
            </w:r>
            <w:r w:rsidRPr="00D00856">
              <w:rPr>
                <w:lang w:val="nl-BE"/>
              </w:rPr>
              <w:t>, en zelfs met recentere opvattingen</w:t>
            </w:r>
            <w:r w:rsidR="00EA38A5">
              <w:rPr>
                <w:lang w:val="nl-BE"/>
              </w:rPr>
              <w:t>,</w:t>
            </w:r>
            <w:r w:rsidRPr="00D00856">
              <w:rPr>
                <w:lang w:val="nl-BE"/>
              </w:rPr>
              <w:t xml:space="preserve"> zoals de theorie van het gezond ouder worden </w:t>
            </w:r>
            <w:r w:rsidRPr="00EA38A5">
              <w:rPr>
                <w:i/>
                <w:lang w:val="nl-BE"/>
              </w:rPr>
              <w:t>(healthy ageing)</w:t>
            </w:r>
            <w:r w:rsidRPr="00D00856">
              <w:rPr>
                <w:lang w:val="nl-BE"/>
              </w:rPr>
              <w:t xml:space="preserve">. De activiteitentheorie gaat uit van onderzoeken die aangeven dat mensen die ook na hun pensioen actief blijven, gezonder zijn. </w:t>
            </w:r>
            <w:r w:rsidR="00EA38A5">
              <w:rPr>
                <w:lang w:val="nl-BE"/>
              </w:rPr>
              <w:t>Die</w:t>
            </w:r>
            <w:r w:rsidRPr="00D00856">
              <w:rPr>
                <w:lang w:val="nl-BE"/>
              </w:rPr>
              <w:t xml:space="preserve"> vaststellingen zijn later ook bevestigd. Niettemin wordt deze opvattingen verweten dat ze te weinig rekening houden met individuele verschillen en </w:t>
            </w:r>
            <w:r w:rsidR="00EA38A5" w:rsidRPr="00D00856">
              <w:rPr>
                <w:lang w:val="nl-BE"/>
              </w:rPr>
              <w:t xml:space="preserve">vooral </w:t>
            </w:r>
            <w:r w:rsidRPr="00D00856">
              <w:rPr>
                <w:lang w:val="nl-BE"/>
              </w:rPr>
              <w:t>dat ze nagenoeg onuitvoerbaar zijn.</w:t>
            </w:r>
          </w:p>
          <w:p w14:paraId="04524B89" w14:textId="77777777" w:rsidR="00C428E8" w:rsidRPr="00D00856" w:rsidRDefault="00C428E8" w:rsidP="00C428E8">
            <w:pPr>
              <w:rPr>
                <w:lang w:val="nl-BE"/>
              </w:rPr>
            </w:pPr>
          </w:p>
          <w:p w14:paraId="64288628" w14:textId="017A7B5B" w:rsidR="00C428E8" w:rsidRPr="00D00856" w:rsidRDefault="00C428E8" w:rsidP="00C428E8">
            <w:pPr>
              <w:rPr>
                <w:lang w:val="nl-BE"/>
              </w:rPr>
            </w:pPr>
            <w:r w:rsidRPr="00D00856">
              <w:rPr>
                <w:lang w:val="nl-BE"/>
              </w:rPr>
              <w:t xml:space="preserve">Persoonlijk denken we dat actief ouder worden – vooral in zijn strikte betekenis – met heel wat struikelblokken gepaard gaat en dat iedereen die het in de praktijk wil brengen </w:t>
            </w:r>
            <w:r w:rsidR="00893A85">
              <w:rPr>
                <w:lang w:val="nl-BE"/>
              </w:rPr>
              <w:t>daar</w:t>
            </w:r>
            <w:r w:rsidRPr="00D00856">
              <w:rPr>
                <w:lang w:val="nl-BE"/>
              </w:rPr>
              <w:t xml:space="preserve"> oog voor moet hebben.</w:t>
            </w:r>
          </w:p>
          <w:p w14:paraId="01AFA000" w14:textId="77777777" w:rsidR="00C428E8" w:rsidRPr="00D00856" w:rsidRDefault="00C428E8" w:rsidP="00C428E8">
            <w:pPr>
              <w:rPr>
                <w:lang w:val="nl-BE"/>
              </w:rPr>
            </w:pPr>
          </w:p>
          <w:p w14:paraId="4999CFF4" w14:textId="77777777" w:rsidR="00C428E8" w:rsidRPr="00D00856" w:rsidRDefault="00C428E8" w:rsidP="00C428E8">
            <w:pPr>
              <w:rPr>
                <w:lang w:val="nl-BE"/>
              </w:rPr>
            </w:pPr>
            <w:r w:rsidRPr="00D00856">
              <w:rPr>
                <w:lang w:val="nl-BE"/>
              </w:rPr>
              <w:lastRenderedPageBreak/>
              <w:t>In eerste instantie moeten we ons hoeden voor een al te mechanistische visie. De virtueuze cirkel van Allan Walker is een hersenspinsel dat geen rekening houdt met de factoren die aan de basis liggen van een breuk of een inversie. De fysieke en cognitieve aspecten van de biologische veroudering doorkruisen deze cyclus en gaan het individu vroeg of laat tekenen. Afhankelijk van het traject dat iedereen aflegt, kan de veroudering enkel op een welbepaalde manier worden afgeremd.</w:t>
            </w:r>
          </w:p>
          <w:p w14:paraId="2CCBA713" w14:textId="77777777" w:rsidR="00C428E8" w:rsidRPr="00D00856" w:rsidRDefault="00C428E8" w:rsidP="00C428E8">
            <w:pPr>
              <w:rPr>
                <w:lang w:val="nl-BE"/>
              </w:rPr>
            </w:pPr>
          </w:p>
          <w:p w14:paraId="1BD54FCF" w14:textId="61A92275" w:rsidR="00C428E8" w:rsidRPr="00D00856" w:rsidRDefault="00C428E8" w:rsidP="00C428E8">
            <w:pPr>
              <w:rPr>
                <w:lang w:val="nl-BE"/>
              </w:rPr>
            </w:pPr>
            <w:r w:rsidRPr="00D00856">
              <w:rPr>
                <w:lang w:val="nl-BE"/>
              </w:rPr>
              <w:t>Vervolgens moeten we voor ogen houden dat er een verband bestaat tussen actief ouder worden en gezondheid. Houd het eerste de tweede in stand, of maakt de tweede het eerste mogelijk? Sommige studies tonen aan dat actief blijven het aftakelen van cognitieve of fysieke mogelijkheden voorkomt. In welke richting d</w:t>
            </w:r>
            <w:r w:rsidR="00893A85">
              <w:rPr>
                <w:lang w:val="nl-BE"/>
              </w:rPr>
              <w:t>a</w:t>
            </w:r>
            <w:r w:rsidRPr="00D00856">
              <w:rPr>
                <w:lang w:val="nl-BE"/>
              </w:rPr>
              <w:t xml:space="preserve">t verband precies werkt, is niet altijd even duidelijk. Het is zelfs gevaarlijk om </w:t>
            </w:r>
            <w:r w:rsidR="00893A85">
              <w:rPr>
                <w:lang w:val="nl-BE"/>
              </w:rPr>
              <w:t>er</w:t>
            </w:r>
            <w:r w:rsidRPr="00D00856">
              <w:rPr>
                <w:lang w:val="nl-BE"/>
              </w:rPr>
              <w:t xml:space="preserve"> een oorzakelijk verband</w:t>
            </w:r>
            <w:r w:rsidR="00893A85">
              <w:rPr>
                <w:lang w:val="nl-BE"/>
              </w:rPr>
              <w:t xml:space="preserve"> in</w:t>
            </w:r>
            <w:r w:rsidRPr="00D00856">
              <w:rPr>
                <w:lang w:val="nl-BE"/>
              </w:rPr>
              <w:t xml:space="preserve"> te zien.</w:t>
            </w:r>
          </w:p>
          <w:p w14:paraId="61636BC0" w14:textId="77777777" w:rsidR="00C428E8" w:rsidRPr="00D00856" w:rsidRDefault="00C428E8" w:rsidP="00C428E8">
            <w:pPr>
              <w:rPr>
                <w:lang w:val="nl-BE"/>
              </w:rPr>
            </w:pPr>
          </w:p>
          <w:p w14:paraId="3E297D64" w14:textId="281F762C" w:rsidR="00C428E8" w:rsidRPr="00D00856" w:rsidRDefault="00C428E8" w:rsidP="00C428E8">
            <w:pPr>
              <w:rPr>
                <w:lang w:val="nl-BE"/>
              </w:rPr>
            </w:pPr>
            <w:r w:rsidRPr="00D00856">
              <w:rPr>
                <w:lang w:val="nl-BE"/>
              </w:rPr>
              <w:t xml:space="preserve">Actief ouder worden is een begrip dat voor van alles en nog wat staat, dat op verschillende manieren wordt gedefinieerd – de ene definitie is al wat restrictiever dan de andere – en dat zich aan de kritiek aanpast. In dat opzicht </w:t>
            </w:r>
            <w:r w:rsidR="00893A85">
              <w:rPr>
                <w:lang w:val="nl-BE"/>
              </w:rPr>
              <w:t>is het</w:t>
            </w:r>
            <w:r w:rsidRPr="00D00856">
              <w:rPr>
                <w:lang w:val="nl-BE"/>
              </w:rPr>
              <w:t xml:space="preserve"> een broos begrip dat</w:t>
            </w:r>
            <w:r w:rsidR="00893A85">
              <w:rPr>
                <w:lang w:val="nl-BE"/>
              </w:rPr>
              <w:t>,</w:t>
            </w:r>
            <w:r w:rsidRPr="00D00856">
              <w:rPr>
                <w:lang w:val="nl-BE"/>
              </w:rPr>
              <w:t xml:space="preserve"> afhankelijk van de definitieschrijver, een normatieve dimensie heeft, waardoor het aanvoelt als een ideologie. Het kan dus eerder gaan om een norm dan om emancipatiemiddel en de individuele vrijheid beperken door een bepaald gedrag te aanvaarden en ander gedrag af te wijzen.</w:t>
            </w:r>
          </w:p>
          <w:p w14:paraId="58BC3A98" w14:textId="77777777" w:rsidR="00C428E8" w:rsidRPr="00D00856" w:rsidRDefault="00C428E8" w:rsidP="00C428E8">
            <w:pPr>
              <w:rPr>
                <w:lang w:val="nl-BE"/>
              </w:rPr>
            </w:pPr>
          </w:p>
          <w:p w14:paraId="4820CE2E" w14:textId="4EE7BC56" w:rsidR="00C428E8" w:rsidRPr="00D00856" w:rsidRDefault="00C428E8" w:rsidP="00C428E8">
            <w:pPr>
              <w:rPr>
                <w:lang w:val="nl-BE"/>
              </w:rPr>
            </w:pPr>
            <w:r w:rsidRPr="00D00856">
              <w:rPr>
                <w:lang w:val="nl-BE"/>
              </w:rPr>
              <w:t xml:space="preserve">In lijn met </w:t>
            </w:r>
            <w:r w:rsidR="00893A85">
              <w:rPr>
                <w:lang w:val="nl-BE"/>
              </w:rPr>
              <w:t>die</w:t>
            </w:r>
            <w:r w:rsidRPr="00D00856">
              <w:rPr>
                <w:lang w:val="nl-BE"/>
              </w:rPr>
              <w:t xml:space="preserve"> normatieve tendens is er – meer nog dan bij om het even welk emancipatiebeleid – een centrale rol voor het individu weggelegd: iedere mens moet het ouder worden in goede banen leiden en wordt zo verantwoordelijk voor zijn eigen toekomst. Op een punt in zijn leven waarop een mens zich bevrijd moet voelen van druk of dwang, gaat men hem beoordelen op de manier waarop hij met zijn ouder worden omgaat. De verantwoordelijkheid rust op zijn schouders, met alle gevolgen van</w:t>
            </w:r>
            <w:r w:rsidR="00893A85">
              <w:rPr>
                <w:lang w:val="nl-BE"/>
              </w:rPr>
              <w:t xml:space="preserve"> </w:t>
            </w:r>
            <w:r w:rsidRPr="00D00856">
              <w:rPr>
                <w:lang w:val="nl-BE"/>
              </w:rPr>
              <w:t>dien in termen van stress, onrust, anomie en individuele rechten en plichten.</w:t>
            </w:r>
            <w:r w:rsidRPr="00D00856">
              <w:rPr>
                <w:lang w:val="nl-BE"/>
              </w:rPr>
              <w:cr/>
            </w:r>
          </w:p>
          <w:p w14:paraId="2D92A94E" w14:textId="5FFA8370" w:rsidR="00C428E8" w:rsidRPr="00D00856" w:rsidRDefault="00C428E8" w:rsidP="00C428E8">
            <w:pPr>
              <w:rPr>
                <w:lang w:val="nl-BE"/>
              </w:rPr>
            </w:pPr>
            <w:r w:rsidRPr="00D00856">
              <w:rPr>
                <w:lang w:val="nl-BE"/>
              </w:rPr>
              <w:t>D</w:t>
            </w:r>
            <w:r w:rsidR="00893A85">
              <w:rPr>
                <w:lang w:val="nl-BE"/>
              </w:rPr>
              <w:t>a</w:t>
            </w:r>
            <w:r w:rsidRPr="00D00856">
              <w:rPr>
                <w:lang w:val="nl-BE"/>
              </w:rPr>
              <w:t xml:space="preserve">t roept vragen op over gelijke kansen en ouder worden. In welke mate beïnvloeden verschillen op het vlak van gezondheid, financiën, cultuur, relaties </w:t>
            </w:r>
            <w:r w:rsidR="00572711">
              <w:rPr>
                <w:lang w:val="nl-BE"/>
              </w:rPr>
              <w:t>enzovoort</w:t>
            </w:r>
            <w:r w:rsidRPr="00D00856">
              <w:rPr>
                <w:lang w:val="nl-BE"/>
              </w:rPr>
              <w:t xml:space="preserve"> de manier waarop mensen ouder worden? Volgens </w:t>
            </w:r>
            <w:r w:rsidR="00893A85">
              <w:rPr>
                <w:lang w:val="nl-BE"/>
              </w:rPr>
              <w:t>die</w:t>
            </w:r>
            <w:r w:rsidRPr="00D00856">
              <w:rPr>
                <w:lang w:val="nl-BE"/>
              </w:rPr>
              <w:t xml:space="preserve"> visie worden de ongelijkheden waarmee mensen tijdens hun actieve carrière te maken krijgen na hun pensioen nog uitvergroot.</w:t>
            </w:r>
          </w:p>
          <w:p w14:paraId="6E75F312" w14:textId="77777777" w:rsidR="00C428E8" w:rsidRPr="00D00856" w:rsidRDefault="00C428E8" w:rsidP="00C428E8">
            <w:pPr>
              <w:rPr>
                <w:lang w:val="nl-BE"/>
              </w:rPr>
            </w:pPr>
          </w:p>
          <w:p w14:paraId="3DFADC4C" w14:textId="634382BC" w:rsidR="00C428E8" w:rsidRPr="00D00856" w:rsidRDefault="00C428E8" w:rsidP="00C428E8">
            <w:pPr>
              <w:rPr>
                <w:lang w:val="nl-BE"/>
              </w:rPr>
            </w:pPr>
            <w:r w:rsidRPr="00D00856">
              <w:rPr>
                <w:lang w:val="nl-BE"/>
              </w:rPr>
              <w:t>Welke waarde wordt er gehecht aan de verschillende soorten activiteiten die een oudere kan uitoefenen? Omdat actief ouder worden aangemoedigd wordt door de hogere maatschappelijke kringen, is de kans groot dat eigen activiteiten (allerhande hobby's) minder hoog scoren dan activiteiten in familiekring of buurtsolidariteit (informele hulp); de grootste waarde wordt</w:t>
            </w:r>
            <w:r w:rsidR="008D2C57">
              <w:rPr>
                <w:lang w:val="nl-BE"/>
              </w:rPr>
              <w:t xml:space="preserve"> </w:t>
            </w:r>
            <w:r w:rsidRPr="00D00856">
              <w:rPr>
                <w:lang w:val="nl-BE"/>
              </w:rPr>
              <w:t>aan vrijwilligerswerk en arbeid toegekend.</w:t>
            </w:r>
          </w:p>
          <w:p w14:paraId="5BE21285" w14:textId="77777777" w:rsidR="00C428E8" w:rsidRPr="00D00856" w:rsidRDefault="00C428E8" w:rsidP="00C428E8">
            <w:pPr>
              <w:rPr>
                <w:lang w:val="nl-BE"/>
              </w:rPr>
            </w:pPr>
          </w:p>
          <w:p w14:paraId="0AED5A07" w14:textId="77777777" w:rsidR="00C428E8" w:rsidRPr="00D00856" w:rsidRDefault="00C428E8" w:rsidP="00C428E8">
            <w:pPr>
              <w:rPr>
                <w:lang w:val="nl-BE"/>
              </w:rPr>
            </w:pPr>
            <w:r w:rsidRPr="00D00856">
              <w:rPr>
                <w:lang w:val="nl-BE"/>
              </w:rPr>
              <w:t>Een laatste, heel gangbare visie reduceert actief ouder worden – in het zog van de enorme media-aandacht voor de problematiek van de vergrijzing en de instandhouding van het pensioenstelsel – tot tewerkstelling en vindt dit de enige belangrijke kwestie.</w:t>
            </w:r>
          </w:p>
          <w:p w14:paraId="4EA36CA0" w14:textId="77777777" w:rsidR="00C428E8" w:rsidRPr="00D00856" w:rsidRDefault="00C428E8" w:rsidP="00C428E8">
            <w:pPr>
              <w:rPr>
                <w:lang w:val="nl-BE"/>
              </w:rPr>
            </w:pPr>
          </w:p>
          <w:p w14:paraId="68D9C3B8" w14:textId="6B55084B" w:rsidR="00FA22FB" w:rsidRPr="008D2C57" w:rsidRDefault="00C428E8" w:rsidP="00893A85">
            <w:pPr>
              <w:rPr>
                <w:lang w:val="nl-NL"/>
              </w:rPr>
            </w:pPr>
            <w:r w:rsidRPr="00D00856">
              <w:rPr>
                <w:lang w:val="nl-BE"/>
              </w:rPr>
              <w:t xml:space="preserve">Zoals </w:t>
            </w:r>
            <w:r w:rsidR="00893A85">
              <w:rPr>
                <w:lang w:val="nl-BE"/>
              </w:rPr>
              <w:t>u</w:t>
            </w:r>
            <w:r w:rsidRPr="00D00856">
              <w:rPr>
                <w:lang w:val="nl-BE"/>
              </w:rPr>
              <w:t xml:space="preserve"> merkt, gaat deze notie – onder het mom van wetenschappelijke grondslagen – gepaard met heel ruime ideologische connotaties en krijgt ze afhankelijk van haar toe-eigening door verschillende beleidsmensen en almaar bredere lagen van de bevolking een andere politieke invulling.</w:t>
            </w:r>
          </w:p>
        </w:tc>
      </w:tr>
    </w:tbl>
    <w:p w14:paraId="16DE875C" w14:textId="77777777" w:rsidR="00FA22FB" w:rsidRPr="008D2C57" w:rsidRDefault="00FA22FB" w:rsidP="00851DEF">
      <w:pPr>
        <w:spacing w:after="0" w:line="240" w:lineRule="auto"/>
        <w:rPr>
          <w:lang w:val="nl-NL"/>
        </w:rPr>
      </w:pPr>
    </w:p>
    <w:p w14:paraId="63AC039B" w14:textId="23AD93B3" w:rsidR="00851DEF" w:rsidRPr="00B16F69" w:rsidRDefault="00851DEF" w:rsidP="00851DEF">
      <w:pPr>
        <w:spacing w:after="0" w:line="240" w:lineRule="auto"/>
        <w:rPr>
          <w:lang w:val="nl-BE"/>
        </w:rPr>
      </w:pPr>
      <w:r w:rsidRPr="00B16F69">
        <w:rPr>
          <w:lang w:val="nl-BE"/>
        </w:rPr>
        <w:t>Als '</w:t>
      </w:r>
      <w:r w:rsidR="00893A85">
        <w:rPr>
          <w:lang w:val="nl-BE"/>
        </w:rPr>
        <w:t xml:space="preserve">actief ouder worden' staat voor </w:t>
      </w:r>
      <w:r w:rsidRPr="00B16F69">
        <w:rPr>
          <w:lang w:val="nl-BE"/>
        </w:rPr>
        <w:t>ouderen een kans geven om te genieten van kwaliteitsvolle dienstverlening, om als consumenten aan hun trekken te komen</w:t>
      </w:r>
      <w:r w:rsidR="00893A85">
        <w:rPr>
          <w:lang w:val="nl-BE"/>
        </w:rPr>
        <w:t>,</w:t>
      </w:r>
      <w:r w:rsidRPr="00B16F69">
        <w:rPr>
          <w:lang w:val="nl-BE"/>
        </w:rPr>
        <w:t xml:space="preserve"> en om bijvoorbeeld zelf te beslissen waar ze willen wonen, </w:t>
      </w:r>
      <w:r w:rsidR="00893A85">
        <w:rPr>
          <w:lang w:val="nl-BE"/>
        </w:rPr>
        <w:t xml:space="preserve">dan </w:t>
      </w:r>
      <w:r w:rsidRPr="00B16F69">
        <w:rPr>
          <w:lang w:val="nl-BE"/>
        </w:rPr>
        <w:t>blijken de ervaringen van het Centrum op d</w:t>
      </w:r>
      <w:r w:rsidR="00893A85">
        <w:rPr>
          <w:lang w:val="nl-BE"/>
        </w:rPr>
        <w:t>a</w:t>
      </w:r>
      <w:r w:rsidRPr="00B16F69">
        <w:rPr>
          <w:lang w:val="nl-BE"/>
        </w:rPr>
        <w:t xml:space="preserve">t vlak een goede proeftuin. Richtlijn 2000/78/EG tot instelling van een algemeen kader voor gelijke behandeling in arbeid en beroep gaat over leeftijdsgebonden onderscheid, maar dan </w:t>
      </w:r>
      <w:r w:rsidR="00893A85">
        <w:rPr>
          <w:lang w:val="nl-BE"/>
        </w:rPr>
        <w:t>alleen</w:t>
      </w:r>
      <w:r w:rsidRPr="00B16F69">
        <w:rPr>
          <w:lang w:val="nl-BE"/>
        </w:rPr>
        <w:t xml:space="preserve"> in de werksfeer</w:t>
      </w:r>
      <w:r w:rsidR="00893A85">
        <w:rPr>
          <w:lang w:val="nl-BE"/>
        </w:rPr>
        <w:t>,</w:t>
      </w:r>
      <w:r w:rsidRPr="00B16F69">
        <w:rPr>
          <w:lang w:val="nl-BE"/>
        </w:rPr>
        <w:t xml:space="preserve"> zoals uit de titel blijkt. De wet van 10 mei 2007 laat toe om in België ook discriminatie in andere sectoren aan te </w:t>
      </w:r>
      <w:r w:rsidRPr="00B16F69">
        <w:rPr>
          <w:lang w:val="nl-BE"/>
        </w:rPr>
        <w:lastRenderedPageBreak/>
        <w:t>pakken zoals het aanbieden van goederen en diensten. De actualiteit maakt dat er in Europa al enkele jaren vraag is naar een richtlijn vo</w:t>
      </w:r>
      <w:r w:rsidR="00893A85">
        <w:rPr>
          <w:lang w:val="nl-BE"/>
        </w:rPr>
        <w:t>or die sectoren.</w:t>
      </w:r>
    </w:p>
    <w:p w14:paraId="59134333" w14:textId="77777777" w:rsidR="00851DEF" w:rsidRPr="00B16F69" w:rsidRDefault="00851DEF" w:rsidP="00851DEF">
      <w:pPr>
        <w:spacing w:after="0" w:line="240" w:lineRule="auto"/>
        <w:rPr>
          <w:lang w:val="nl-BE"/>
        </w:rPr>
      </w:pPr>
    </w:p>
    <w:p w14:paraId="5305D8F6" w14:textId="579B7092" w:rsidR="00851DEF" w:rsidRPr="00B16F69" w:rsidRDefault="00851DEF" w:rsidP="00851DEF">
      <w:pPr>
        <w:spacing w:after="0" w:line="240" w:lineRule="auto"/>
        <w:rPr>
          <w:lang w:val="nl-BE"/>
        </w:rPr>
      </w:pPr>
      <w:r w:rsidRPr="00B16F69">
        <w:rPr>
          <w:lang w:val="nl-BE"/>
        </w:rPr>
        <w:t xml:space="preserve">Het zou jammer zijn om actief ouder worden louter te beperken tot een sociaaleconomische dynamiek waarbij de oudere zelf voor zijn 'activering' moet instaan en waar men tot het einde op alle vlakken actief hoort te blijven: werk, vrijwilligerswerk, gezondheid, sociale en seksuele betrekkingen. </w:t>
      </w:r>
    </w:p>
    <w:p w14:paraId="2261429D" w14:textId="77777777" w:rsidR="00851DEF" w:rsidRPr="00B16F69" w:rsidRDefault="00851DEF" w:rsidP="00851DEF">
      <w:pPr>
        <w:spacing w:after="0" w:line="240" w:lineRule="auto"/>
        <w:rPr>
          <w:lang w:val="nl-BE"/>
        </w:rPr>
      </w:pPr>
    </w:p>
    <w:p w14:paraId="0845546F" w14:textId="5507F55F" w:rsidR="00851DEF" w:rsidRPr="00B16F69" w:rsidRDefault="00851DEF" w:rsidP="00851DEF">
      <w:pPr>
        <w:spacing w:after="0" w:line="240" w:lineRule="auto"/>
        <w:rPr>
          <w:lang w:val="nl-BE"/>
        </w:rPr>
      </w:pPr>
      <w:r w:rsidRPr="00B16F69">
        <w:rPr>
          <w:lang w:val="nl-BE"/>
        </w:rPr>
        <w:t xml:space="preserve">In de zin van de grondrechten bevestigt het Centrum opnieuw hoe cruciaal het is om 'actief ouder worden' en het aspect 'mensenrechten' als een onlosmakelijk geheel te beschouwen: het recht op een gezinsleven (gezinshereniging), het recht om te reizen en een woonplaats te kiezen, het recht op sociale zekerheid (overdraagbaarheid van rechten), het recht op werk (bestrijding van discriminatie), de vrijheid van vergadering en vereniging (verenigingsleven versus verzekerbaarheid), het recht om niet te worden onderworpen aan willekeurige inmenging in het privéleven (samenleven in een rusthuis) </w:t>
      </w:r>
      <w:r w:rsidR="00572711">
        <w:rPr>
          <w:lang w:val="nl-BE"/>
        </w:rPr>
        <w:t>enzovoort</w:t>
      </w:r>
      <w:r w:rsidR="00893A85">
        <w:rPr>
          <w:lang w:val="nl-BE"/>
        </w:rPr>
        <w:t>.</w:t>
      </w:r>
    </w:p>
    <w:p w14:paraId="66C4E02B" w14:textId="77777777" w:rsidR="00851DEF" w:rsidRPr="00B16F69" w:rsidRDefault="00851DEF" w:rsidP="00851DEF">
      <w:pPr>
        <w:spacing w:after="0" w:line="240" w:lineRule="auto"/>
        <w:rPr>
          <w:lang w:val="nl-BE"/>
        </w:rPr>
      </w:pPr>
    </w:p>
    <w:p w14:paraId="29D8B427" w14:textId="6B2AD655" w:rsidR="00851DEF" w:rsidRPr="00B16F69" w:rsidRDefault="00851DEF" w:rsidP="00851DEF">
      <w:pPr>
        <w:spacing w:after="0" w:line="240" w:lineRule="auto"/>
        <w:rPr>
          <w:lang w:val="nl-BE"/>
        </w:rPr>
      </w:pPr>
      <w:r w:rsidRPr="00B16F69">
        <w:rPr>
          <w:lang w:val="nl-BE"/>
        </w:rPr>
        <w:t xml:space="preserve">Het respecteren van deze rechten die we moeten nastreven geldt zowel binnen de werksfeer als voor de volwaardige en actieve deelname aan het maatschappelijke gebeuren. </w:t>
      </w:r>
      <w:r w:rsidR="00893A85">
        <w:rPr>
          <w:lang w:val="nl-BE"/>
        </w:rPr>
        <w:t>Daarbij</w:t>
      </w:r>
      <w:r w:rsidRPr="00B16F69">
        <w:rPr>
          <w:lang w:val="nl-BE"/>
        </w:rPr>
        <w:t xml:space="preserve"> worden speciale accenten voor ouderen gelegd. Socialezekerheidsstelsels die in vraag worden gesteld; problemen om verzekeringen af te sluiten; de impact van sociologische, migratorische en antropologische veranderingen op het gezinsleven; d</w:t>
      </w:r>
      <w:r w:rsidR="00893A85">
        <w:rPr>
          <w:lang w:val="nl-BE"/>
        </w:rPr>
        <w:t>a</w:t>
      </w:r>
      <w:r w:rsidRPr="00B16F69">
        <w:rPr>
          <w:lang w:val="nl-BE"/>
        </w:rPr>
        <w:t xml:space="preserve">t alles tast de solidariteit tussen generaties en bijgevolg ook de grondrechten aan. </w:t>
      </w:r>
      <w:r w:rsidR="00893A85">
        <w:rPr>
          <w:lang w:val="nl-BE"/>
        </w:rPr>
        <w:t>Maar het zijn</w:t>
      </w:r>
      <w:r w:rsidRPr="00B16F69">
        <w:rPr>
          <w:lang w:val="nl-BE"/>
        </w:rPr>
        <w:t xml:space="preserve"> die grondrechten die moeten zorgen voor een perfecte invulling van het idee van actief ouder worden</w:t>
      </w:r>
      <w:r w:rsidR="00893A85">
        <w:rPr>
          <w:lang w:val="nl-BE"/>
        </w:rPr>
        <w:t>, een invulling</w:t>
      </w:r>
      <w:r w:rsidRPr="00B16F69">
        <w:rPr>
          <w:lang w:val="nl-BE"/>
        </w:rPr>
        <w:t xml:space="preserve"> die voldoet aan de verwachtingen en</w:t>
      </w:r>
      <w:r w:rsidR="00893A85">
        <w:rPr>
          <w:lang w:val="nl-BE"/>
        </w:rPr>
        <w:t xml:space="preserve"> die</w:t>
      </w:r>
      <w:r w:rsidRPr="00B16F69">
        <w:rPr>
          <w:lang w:val="nl-BE"/>
        </w:rPr>
        <w:t xml:space="preserve"> kan rekenen op begrip.</w:t>
      </w:r>
    </w:p>
    <w:p w14:paraId="67A87D70" w14:textId="77777777" w:rsidR="00851DEF" w:rsidRDefault="00851DEF" w:rsidP="00851DEF">
      <w:pPr>
        <w:spacing w:after="0" w:line="240" w:lineRule="auto"/>
        <w:rPr>
          <w:lang w:val="nl-BE"/>
        </w:rPr>
      </w:pPr>
    </w:p>
    <w:p w14:paraId="79841089" w14:textId="324D08E4" w:rsidR="00851DEF" w:rsidRDefault="00851DEF" w:rsidP="00F51B6E">
      <w:pPr>
        <w:pStyle w:val="Kop2"/>
        <w:rPr>
          <w:lang w:val="nl-BE"/>
        </w:rPr>
      </w:pPr>
      <w:bookmarkStart w:id="24" w:name="_Toc352578427"/>
      <w:r w:rsidRPr="00851DEF">
        <w:rPr>
          <w:lang w:val="nl-BE"/>
        </w:rPr>
        <w:t>Leeftijd staat ook bij andere maatschappelijke kwesties centraal</w:t>
      </w:r>
      <w:bookmarkEnd w:id="24"/>
    </w:p>
    <w:p w14:paraId="505ADA89" w14:textId="77777777" w:rsidR="00851DEF" w:rsidRDefault="00851DEF" w:rsidP="00851DEF">
      <w:pPr>
        <w:spacing w:after="0" w:line="240" w:lineRule="auto"/>
        <w:rPr>
          <w:lang w:val="nl-BE"/>
        </w:rPr>
      </w:pPr>
    </w:p>
    <w:p w14:paraId="487E8D17" w14:textId="542A5C40" w:rsidR="00851DEF" w:rsidRDefault="00851DEF" w:rsidP="00F51B6E">
      <w:pPr>
        <w:pStyle w:val="Kop3"/>
        <w:rPr>
          <w:lang w:val="nl-BE"/>
        </w:rPr>
      </w:pPr>
      <w:bookmarkStart w:id="25" w:name="_Toc352578428"/>
      <w:r w:rsidRPr="00851DEF">
        <w:rPr>
          <w:lang w:val="nl-BE"/>
        </w:rPr>
        <w:t xml:space="preserve">Vreemdelingenrecht: leeftijd als </w:t>
      </w:r>
      <w:r w:rsidR="0063415D">
        <w:rPr>
          <w:lang w:val="nl-BE"/>
        </w:rPr>
        <w:t>voorwendsel</w:t>
      </w:r>
      <w:r w:rsidRPr="00851DEF">
        <w:rPr>
          <w:lang w:val="nl-BE"/>
        </w:rPr>
        <w:t xml:space="preserve"> om migratiestromen te beheersen</w:t>
      </w:r>
      <w:bookmarkEnd w:id="25"/>
    </w:p>
    <w:p w14:paraId="5DE563F4" w14:textId="77777777" w:rsidR="00851DEF" w:rsidRDefault="00851DEF" w:rsidP="00851DEF">
      <w:pPr>
        <w:spacing w:after="0" w:line="240" w:lineRule="auto"/>
        <w:rPr>
          <w:lang w:val="nl-BE"/>
        </w:rPr>
      </w:pPr>
    </w:p>
    <w:p w14:paraId="18FAAC68" w14:textId="77777777" w:rsidR="00851DEF" w:rsidRPr="00B16F69" w:rsidRDefault="00851DEF" w:rsidP="00851DEF">
      <w:pPr>
        <w:spacing w:after="0" w:line="240" w:lineRule="auto"/>
        <w:rPr>
          <w:lang w:val="nl-BE"/>
        </w:rPr>
      </w:pPr>
      <w:r w:rsidRPr="00B16F69">
        <w:rPr>
          <w:lang w:val="nl-BE"/>
        </w:rPr>
        <w:t>Ook binnen het vreemdelingenrecht</w:t>
      </w:r>
      <w:r w:rsidRPr="00B16F69">
        <w:rPr>
          <w:vertAlign w:val="superscript"/>
        </w:rPr>
        <w:footnoteReference w:id="33"/>
      </w:r>
      <w:r w:rsidRPr="00B16F69">
        <w:rPr>
          <w:lang w:val="nl-BE"/>
        </w:rPr>
        <w:t xml:space="preserve"> toont het leeftijdscriterium zijn ambivalente gelaat als beschermende en uitsluitende factor. Vandaar onze stelling dat de factor 'leeftijd' vandaag vooral wordt gebruikt als een middel om migratiestromen te beheersen, als een middel om te bepalen welke groepen ons land binnen mogen en hier mogen blijven. Dit brengt ons bij de vraag of we niet moeten nadenken over de migratieleeftijd in het licht van de vergrijzingsproblematiek.</w:t>
      </w:r>
    </w:p>
    <w:p w14:paraId="63B4CC86" w14:textId="77777777" w:rsidR="00851DEF" w:rsidRPr="00B16F69" w:rsidRDefault="00851DEF" w:rsidP="00851DEF">
      <w:pPr>
        <w:spacing w:after="0" w:line="240" w:lineRule="auto"/>
        <w:rPr>
          <w:lang w:val="nl-BE"/>
        </w:rPr>
      </w:pPr>
    </w:p>
    <w:p w14:paraId="2A171A1B" w14:textId="77777777" w:rsidR="00851DEF" w:rsidRPr="00B16F69" w:rsidRDefault="00851DEF" w:rsidP="00851DEF">
      <w:pPr>
        <w:spacing w:after="0" w:line="240" w:lineRule="auto"/>
        <w:rPr>
          <w:b/>
          <w:lang w:val="nl-BE"/>
        </w:rPr>
      </w:pPr>
      <w:r w:rsidRPr="00B16F69">
        <w:rPr>
          <w:b/>
          <w:lang w:val="nl-BE"/>
        </w:rPr>
        <w:t>Het criterium 'leeftijd': beschermende factor?</w:t>
      </w:r>
    </w:p>
    <w:p w14:paraId="7021098E" w14:textId="2322121B" w:rsidR="00851DEF" w:rsidRPr="00B16F69" w:rsidRDefault="00851DEF" w:rsidP="00851DEF">
      <w:pPr>
        <w:spacing w:after="0" w:line="240" w:lineRule="auto"/>
        <w:rPr>
          <w:lang w:val="nl-BE"/>
        </w:rPr>
      </w:pPr>
      <w:r w:rsidRPr="00B16F69">
        <w:rPr>
          <w:lang w:val="nl-BE"/>
        </w:rPr>
        <w:t xml:space="preserve">We kunnen het criterium </w:t>
      </w:r>
      <w:r w:rsidR="00AC70EC">
        <w:rPr>
          <w:lang w:val="nl-BE"/>
        </w:rPr>
        <w:t>‘</w:t>
      </w:r>
      <w:r w:rsidRPr="00B16F69">
        <w:rPr>
          <w:lang w:val="nl-BE"/>
        </w:rPr>
        <w:t>leeftijd</w:t>
      </w:r>
      <w:r w:rsidR="00AC70EC">
        <w:rPr>
          <w:lang w:val="nl-BE"/>
        </w:rPr>
        <w:t>’</w:t>
      </w:r>
      <w:r w:rsidRPr="00B16F69">
        <w:rPr>
          <w:lang w:val="nl-BE"/>
        </w:rPr>
        <w:t xml:space="preserve"> eerst als inclusieve factor bekijken: je maakt deel uit van een specifiek beschermingssysteem voor minderjarigen.</w:t>
      </w:r>
    </w:p>
    <w:p w14:paraId="3E788260" w14:textId="77777777" w:rsidR="00851DEF" w:rsidRPr="00B16F69" w:rsidRDefault="00851DEF" w:rsidP="00851DEF">
      <w:pPr>
        <w:spacing w:after="0" w:line="240" w:lineRule="auto"/>
        <w:rPr>
          <w:lang w:val="nl-BE"/>
        </w:rPr>
      </w:pPr>
    </w:p>
    <w:p w14:paraId="302E6508" w14:textId="1FDF7DE6" w:rsidR="00851DEF" w:rsidRPr="00B16F69" w:rsidRDefault="00851DEF" w:rsidP="00851DEF">
      <w:pPr>
        <w:spacing w:after="0" w:line="240" w:lineRule="auto"/>
        <w:rPr>
          <w:lang w:val="nl-BE"/>
        </w:rPr>
      </w:pPr>
      <w:r w:rsidRPr="00B16F69">
        <w:rPr>
          <w:lang w:val="nl-BE"/>
        </w:rPr>
        <w:t xml:space="preserve">De noodzaak van specifieke bescherming voor minderjarigen zit sinds de Universele </w:t>
      </w:r>
      <w:r w:rsidR="00AC70EC">
        <w:rPr>
          <w:lang w:val="nl-BE"/>
        </w:rPr>
        <w:t>V</w:t>
      </w:r>
      <w:r w:rsidRPr="00B16F69">
        <w:rPr>
          <w:lang w:val="nl-BE"/>
        </w:rPr>
        <w:t xml:space="preserve">erklaring van de </w:t>
      </w:r>
      <w:r w:rsidR="00AC70EC">
        <w:rPr>
          <w:lang w:val="nl-BE"/>
        </w:rPr>
        <w:t>R</w:t>
      </w:r>
      <w:r w:rsidRPr="00B16F69">
        <w:rPr>
          <w:lang w:val="nl-BE"/>
        </w:rPr>
        <w:t xml:space="preserve">echten van de </w:t>
      </w:r>
      <w:r w:rsidR="00AC70EC">
        <w:rPr>
          <w:lang w:val="nl-BE"/>
        </w:rPr>
        <w:t>M</w:t>
      </w:r>
      <w:r w:rsidRPr="00B16F69">
        <w:rPr>
          <w:lang w:val="nl-BE"/>
        </w:rPr>
        <w:t>ens van 1948 in het internationale mensenrecht vervat. De bescherming krijgt concr</w:t>
      </w:r>
      <w:r w:rsidR="00AC70EC">
        <w:rPr>
          <w:lang w:val="nl-BE"/>
        </w:rPr>
        <w:t>eet vorm in het Internationaal V</w:t>
      </w:r>
      <w:r w:rsidRPr="00B16F69">
        <w:rPr>
          <w:lang w:val="nl-BE"/>
        </w:rPr>
        <w:t xml:space="preserve">erdrag inzake de </w:t>
      </w:r>
      <w:r w:rsidR="00AC70EC">
        <w:rPr>
          <w:lang w:val="nl-BE"/>
        </w:rPr>
        <w:t>R</w:t>
      </w:r>
      <w:r w:rsidRPr="00B16F69">
        <w:rPr>
          <w:lang w:val="nl-BE"/>
        </w:rPr>
        <w:t xml:space="preserve">echten van het </w:t>
      </w:r>
      <w:r w:rsidR="00AC70EC">
        <w:rPr>
          <w:lang w:val="nl-BE"/>
        </w:rPr>
        <w:t>K</w:t>
      </w:r>
      <w:r w:rsidRPr="00B16F69">
        <w:rPr>
          <w:lang w:val="nl-BE"/>
        </w:rPr>
        <w:t>ind</w:t>
      </w:r>
      <w:r w:rsidRPr="00B16F69">
        <w:rPr>
          <w:rStyle w:val="Voetnootmarkering"/>
        </w:rPr>
        <w:footnoteReference w:id="34"/>
      </w:r>
      <w:r w:rsidRPr="00B16F69">
        <w:rPr>
          <w:lang w:val="nl-BE"/>
        </w:rPr>
        <w:t xml:space="preserve"> (hierna</w:t>
      </w:r>
      <w:r w:rsidR="00AC70EC">
        <w:rPr>
          <w:lang w:val="nl-BE"/>
        </w:rPr>
        <w:t>:</w:t>
      </w:r>
      <w:r w:rsidRPr="00B16F69">
        <w:rPr>
          <w:lang w:val="nl-BE"/>
        </w:rPr>
        <w:t xml:space="preserve"> IVRK) dat door de Verenigde Naties op 20 november 1989 werd goedgekeurd. In België, dat </w:t>
      </w:r>
      <w:r w:rsidR="00AB724A">
        <w:rPr>
          <w:lang w:val="nl-BE"/>
        </w:rPr>
        <w:t>he</w:t>
      </w:r>
      <w:r w:rsidRPr="00B16F69">
        <w:rPr>
          <w:lang w:val="nl-BE"/>
        </w:rPr>
        <w:t xml:space="preserve">t verdrag op 4 december 1990 ratificeerde, is de burgerlijke meerderjarigheid op 18 jaar vastgelegd. Iedereen onder </w:t>
      </w:r>
      <w:r w:rsidRPr="00B16F69">
        <w:rPr>
          <w:lang w:val="nl-BE"/>
        </w:rPr>
        <w:lastRenderedPageBreak/>
        <w:t>d</w:t>
      </w:r>
      <w:r w:rsidR="00AB724A">
        <w:rPr>
          <w:lang w:val="nl-BE"/>
        </w:rPr>
        <w:t>i</w:t>
      </w:r>
      <w:r w:rsidRPr="00B16F69">
        <w:rPr>
          <w:lang w:val="nl-BE"/>
        </w:rPr>
        <w:t>e leeftijdsgrens is 'minderjarig'. Die minderjarigheid en de bijbehorende rechtsonbekwaamheid zijn bedoeld als een systeem dat kinderen moet beschermen.</w:t>
      </w:r>
    </w:p>
    <w:p w14:paraId="7EE6BAAB" w14:textId="77777777" w:rsidR="00851DEF" w:rsidRPr="00B16F69" w:rsidRDefault="00851DEF" w:rsidP="00851DEF">
      <w:pPr>
        <w:spacing w:after="0" w:line="240" w:lineRule="auto"/>
        <w:rPr>
          <w:lang w:val="nl-BE"/>
        </w:rPr>
      </w:pPr>
    </w:p>
    <w:p w14:paraId="74943F5C" w14:textId="22EDAFCD" w:rsidR="00851DEF" w:rsidRPr="00B16F69" w:rsidRDefault="00851DEF" w:rsidP="00851DEF">
      <w:pPr>
        <w:spacing w:after="0" w:line="240" w:lineRule="auto"/>
        <w:rPr>
          <w:lang w:val="nl-BE"/>
        </w:rPr>
      </w:pPr>
      <w:r w:rsidRPr="00B16F69">
        <w:rPr>
          <w:lang w:val="nl-BE"/>
        </w:rPr>
        <w:t xml:space="preserve">In </w:t>
      </w:r>
      <w:r w:rsidR="00EF6057">
        <w:rPr>
          <w:lang w:val="nl-BE"/>
        </w:rPr>
        <w:t>het kader</w:t>
      </w:r>
      <w:r w:rsidRPr="00B16F69">
        <w:rPr>
          <w:lang w:val="nl-BE"/>
        </w:rPr>
        <w:t xml:space="preserve"> van het vreemdelingenrecht gaat het bijvoorbeeld om de verplichting voor alle overheden (openbare of privé-instellingen voor maatschappelijk welzijn, rechtbanken, administraties of wetgevende lichamen) om bij het nemen van beslissingen die kinderen aanbelangen – ook over hun verblijf – rekening te houden met het hogere belang van het kind</w:t>
      </w:r>
      <w:r w:rsidR="00AB724A">
        <w:rPr>
          <w:lang w:val="nl-BE"/>
        </w:rPr>
        <w:t>.</w:t>
      </w:r>
      <w:r w:rsidRPr="00B16F69">
        <w:rPr>
          <w:rStyle w:val="Voetnootmarkering"/>
        </w:rPr>
        <w:footnoteReference w:id="35"/>
      </w:r>
      <w:r w:rsidRPr="00B16F69">
        <w:rPr>
          <w:lang w:val="nl-BE"/>
        </w:rPr>
        <w:t xml:space="preserve"> We vermelden hier ook de wet van 16 november 2011</w:t>
      </w:r>
      <w:r w:rsidRPr="00B16F69">
        <w:rPr>
          <w:rStyle w:val="Voetnootmarkering"/>
        </w:rPr>
        <w:footnoteReference w:id="36"/>
      </w:r>
      <w:r w:rsidR="00AB724A">
        <w:rPr>
          <w:lang w:val="nl-BE"/>
        </w:rPr>
        <w:t>,</w:t>
      </w:r>
      <w:r w:rsidRPr="00B16F69">
        <w:rPr>
          <w:lang w:val="nl-BE"/>
        </w:rPr>
        <w:t xml:space="preserve"> die beperkingen oplegt voor het opsluiten van gezinnen met minderjarige kinderen die hier onwettig verblijven met het oog op hun uitwijzing. D</w:t>
      </w:r>
      <w:r w:rsidR="00AB724A">
        <w:rPr>
          <w:lang w:val="nl-BE"/>
        </w:rPr>
        <w:t>i</w:t>
      </w:r>
      <w:r w:rsidRPr="00B16F69">
        <w:rPr>
          <w:lang w:val="nl-BE"/>
        </w:rPr>
        <w:t>e wet laat opsluiting maar in enkele gevallen toe</w:t>
      </w:r>
      <w:r w:rsidR="00AB724A">
        <w:rPr>
          <w:lang w:val="nl-BE"/>
        </w:rPr>
        <w:t>,</w:t>
      </w:r>
      <w:r w:rsidRPr="00B16F69">
        <w:rPr>
          <w:lang w:val="nl-BE"/>
        </w:rPr>
        <w:t xml:space="preserve"> en alleen gedurende een zo kort mogelijke periode. De programmawet van 24 december 2002 over de voogdij van niet-begeleide minderjarige vreemdelingen</w:t>
      </w:r>
      <w:r w:rsidRPr="00B16F69">
        <w:rPr>
          <w:rStyle w:val="Voetnootmarkering"/>
        </w:rPr>
        <w:footnoteReference w:id="37"/>
      </w:r>
      <w:r w:rsidRPr="00B16F69">
        <w:rPr>
          <w:lang w:val="nl-BE"/>
        </w:rPr>
        <w:t xml:space="preserve"> (hierna</w:t>
      </w:r>
      <w:r w:rsidR="00EF6057">
        <w:rPr>
          <w:lang w:val="nl-BE"/>
        </w:rPr>
        <w:t>:</w:t>
      </w:r>
      <w:r w:rsidRPr="00B16F69">
        <w:rPr>
          <w:lang w:val="nl-BE"/>
        </w:rPr>
        <w:t xml:space="preserve"> NBMV) en de wet van 12 september 2011 met het oog op de toekenning van een tijdelijke machtiging tot verblijf aan de NBMV</w:t>
      </w:r>
      <w:r w:rsidRPr="00B16F69">
        <w:rPr>
          <w:rStyle w:val="Voetnootmarkering"/>
        </w:rPr>
        <w:footnoteReference w:id="38"/>
      </w:r>
      <w:r w:rsidRPr="00B16F69">
        <w:rPr>
          <w:lang w:val="nl-BE"/>
        </w:rPr>
        <w:t xml:space="preserve"> zijn nog enkele voorbeelden van gunstregelingen voor minderjarige vreemdelingen of voor buitenlandse gezinnen met minderjarige kinderen.</w:t>
      </w:r>
    </w:p>
    <w:p w14:paraId="764F9565" w14:textId="77777777" w:rsidR="00851DEF" w:rsidRPr="00B16F69" w:rsidRDefault="00851DEF" w:rsidP="00851DEF">
      <w:pPr>
        <w:spacing w:after="0" w:line="240" w:lineRule="auto"/>
        <w:rPr>
          <w:lang w:val="nl-BE"/>
        </w:rPr>
      </w:pPr>
    </w:p>
    <w:p w14:paraId="66232FF6" w14:textId="77777777" w:rsidR="00851DEF" w:rsidRPr="00B16F69" w:rsidRDefault="00851DEF" w:rsidP="00851DEF">
      <w:pPr>
        <w:spacing w:after="0" w:line="240" w:lineRule="auto"/>
        <w:rPr>
          <w:b/>
          <w:lang w:val="nl-BE"/>
        </w:rPr>
      </w:pPr>
      <w:r w:rsidRPr="00B16F69">
        <w:rPr>
          <w:b/>
          <w:lang w:val="nl-BE"/>
        </w:rPr>
        <w:t>De leeftijdsvoorwaarde: uitsluitingsfactor?</w:t>
      </w:r>
    </w:p>
    <w:p w14:paraId="1C58C5A2" w14:textId="2424DDF7" w:rsidR="00851DEF" w:rsidRPr="00B16F69" w:rsidRDefault="00851DEF" w:rsidP="00851DEF">
      <w:pPr>
        <w:spacing w:after="0" w:line="240" w:lineRule="auto"/>
        <w:rPr>
          <w:lang w:val="nl-BE"/>
        </w:rPr>
      </w:pPr>
      <w:r w:rsidRPr="00B16F69">
        <w:rPr>
          <w:lang w:val="nl-BE"/>
        </w:rPr>
        <w:t xml:space="preserve">Bij verder onderzoek van de wetgeving over vreemdelingenrecht stellen we vast dat leeftijd in tweede instantie ook </w:t>
      </w:r>
      <w:r w:rsidR="00AB724A" w:rsidRPr="00B16F69">
        <w:rPr>
          <w:lang w:val="nl-BE"/>
        </w:rPr>
        <w:t xml:space="preserve">als een uitsluitingsfactor </w:t>
      </w:r>
      <w:r w:rsidRPr="00B16F69">
        <w:rPr>
          <w:lang w:val="nl-BE"/>
        </w:rPr>
        <w:t>kan werken: minderjarigen kunnen geen aanspraak maken op het gemene recht of op de gunsti</w:t>
      </w:r>
      <w:r w:rsidR="00AB724A">
        <w:rPr>
          <w:lang w:val="nl-BE"/>
        </w:rPr>
        <w:t>gste voorwaarden.</w:t>
      </w:r>
    </w:p>
    <w:p w14:paraId="14A28B08" w14:textId="77777777" w:rsidR="00851DEF" w:rsidRPr="00B16F69" w:rsidRDefault="00851DEF" w:rsidP="00851DEF">
      <w:pPr>
        <w:spacing w:after="0" w:line="240" w:lineRule="auto"/>
        <w:rPr>
          <w:lang w:val="nl-BE"/>
        </w:rPr>
      </w:pPr>
    </w:p>
    <w:p w14:paraId="3ABC67B5" w14:textId="15AB0637" w:rsidR="00851DEF" w:rsidRPr="00B16F69" w:rsidRDefault="00851DEF" w:rsidP="00851DEF">
      <w:pPr>
        <w:spacing w:after="0" w:line="240" w:lineRule="auto"/>
        <w:rPr>
          <w:lang w:val="nl-BE"/>
        </w:rPr>
      </w:pPr>
      <w:r w:rsidRPr="00B16F69">
        <w:rPr>
          <w:lang w:val="nl-BE"/>
        </w:rPr>
        <w:t xml:space="preserve">Een veelzeggend voorbeeld </w:t>
      </w:r>
      <w:r w:rsidR="00AB724A">
        <w:rPr>
          <w:lang w:val="nl-BE"/>
        </w:rPr>
        <w:t>daarvan</w:t>
      </w:r>
      <w:r w:rsidRPr="00B16F69">
        <w:rPr>
          <w:lang w:val="nl-BE"/>
        </w:rPr>
        <w:t xml:space="preserve"> is het recht op een gezinsleven. De wet van 8 juli 2011 tot wijziging van de wet van 15 december 1980 betreffende de toegang tot het grondgebied, het verblijf, de vestiging en de verwijdering van vreemdelingen</w:t>
      </w:r>
      <w:r w:rsidRPr="00B16F69">
        <w:rPr>
          <w:rStyle w:val="Voetnootmarkering"/>
        </w:rPr>
        <w:footnoteReference w:id="39"/>
      </w:r>
      <w:r w:rsidRPr="00B16F69">
        <w:rPr>
          <w:lang w:val="nl-BE"/>
        </w:rPr>
        <w:t xml:space="preserve"> beperkt op basis van het leeftijdscriterium de toegang van twee groepen vreemdelingen tot het recht op gezinshereniging.</w:t>
      </w:r>
    </w:p>
    <w:p w14:paraId="68E34E43" w14:textId="77777777" w:rsidR="00851DEF" w:rsidRPr="00B16F69" w:rsidRDefault="00851DEF" w:rsidP="00851DEF">
      <w:pPr>
        <w:spacing w:after="0" w:line="240" w:lineRule="auto"/>
        <w:rPr>
          <w:lang w:val="nl-BE"/>
        </w:rPr>
      </w:pPr>
    </w:p>
    <w:p w14:paraId="733E536D" w14:textId="7487E464" w:rsidR="00851DEF" w:rsidRPr="00B16F69" w:rsidRDefault="00851DEF" w:rsidP="00851DEF">
      <w:pPr>
        <w:spacing w:after="0" w:line="240" w:lineRule="auto"/>
        <w:rPr>
          <w:lang w:val="nl-BE"/>
        </w:rPr>
      </w:pPr>
      <w:r w:rsidRPr="00B16F69">
        <w:rPr>
          <w:lang w:val="nl-BE"/>
        </w:rPr>
        <w:t>De eerste groep is die van de buitenlandse ouders – ascendenten – van Belgische staatsburgers. In tegenstelling tot Europese staatsburgers die wel nog van d</w:t>
      </w:r>
      <w:r w:rsidR="00AB724A">
        <w:rPr>
          <w:lang w:val="nl-BE"/>
        </w:rPr>
        <w:t>a</w:t>
      </w:r>
      <w:r w:rsidRPr="00B16F69">
        <w:rPr>
          <w:lang w:val="nl-BE"/>
        </w:rPr>
        <w:t>t voorrecht genieten</w:t>
      </w:r>
      <w:r w:rsidRPr="00B16F69">
        <w:rPr>
          <w:rStyle w:val="Voetnootmarkering"/>
        </w:rPr>
        <w:footnoteReference w:id="40"/>
      </w:r>
      <w:r w:rsidRPr="00B16F69">
        <w:rPr>
          <w:lang w:val="nl-BE"/>
        </w:rPr>
        <w:t>, mogen zij zich niet meer bij hun kinderen in België voegen.</w:t>
      </w:r>
    </w:p>
    <w:p w14:paraId="39137CCD" w14:textId="77777777" w:rsidR="00851DEF" w:rsidRPr="00B16F69" w:rsidRDefault="00851DEF" w:rsidP="00851DEF">
      <w:pPr>
        <w:spacing w:after="0" w:line="240" w:lineRule="auto"/>
        <w:rPr>
          <w:lang w:val="nl-BE"/>
        </w:rPr>
      </w:pPr>
    </w:p>
    <w:p w14:paraId="3BA79638" w14:textId="025D74B9" w:rsidR="00851DEF" w:rsidRPr="00B16F69" w:rsidRDefault="00851DEF" w:rsidP="00851DEF">
      <w:pPr>
        <w:spacing w:after="0" w:line="240" w:lineRule="auto"/>
        <w:rPr>
          <w:lang w:val="nl-BE"/>
        </w:rPr>
      </w:pPr>
      <w:r w:rsidRPr="00B16F69">
        <w:rPr>
          <w:lang w:val="nl-BE"/>
        </w:rPr>
        <w:t xml:space="preserve">De tweede groep is die van de vreemdelingen (derdelanders) die gehuwd zijn met een Belg (of die een partnerschap met een Belg zijn aangegaan dat gelijkwaardig is met het huwelijk), of die een </w:t>
      </w:r>
      <w:r w:rsidRPr="00B16F69">
        <w:rPr>
          <w:lang w:val="nl-BE"/>
        </w:rPr>
        <w:lastRenderedPageBreak/>
        <w:t xml:space="preserve">stabiele en duurzame relatie met een Belgische partner hebben. Ze komen </w:t>
      </w:r>
      <w:r w:rsidR="00276D83">
        <w:rPr>
          <w:lang w:val="nl-BE"/>
        </w:rPr>
        <w:t>alleen</w:t>
      </w:r>
      <w:r w:rsidRPr="00B16F69">
        <w:rPr>
          <w:lang w:val="nl-BE"/>
        </w:rPr>
        <w:t xml:space="preserve"> in aanmerking voor het recht op gezinshereniging als de beide partners/echtgenoten ouder zijn dan 21 jaar. D</w:t>
      </w:r>
      <w:r w:rsidR="00276D83">
        <w:rPr>
          <w:lang w:val="nl-BE"/>
        </w:rPr>
        <w:t>a</w:t>
      </w:r>
      <w:r w:rsidRPr="00B16F69">
        <w:rPr>
          <w:lang w:val="nl-BE"/>
        </w:rPr>
        <w:t>t wil zeggen dat Belgische staatsburgers tussen 18 en 21 die een duurzame relatie hebben of die een partnerschapsband hebben die gelijkwaardig is met het huwelijk, zonder meer zijn uitgesloten van het recht op gezinshereniging. Voor Europese staatsburgers die in dezelfde situatie verkeren, geldt geen leeftijdsgrens – tenminste</w:t>
      </w:r>
      <w:r w:rsidR="00276D83">
        <w:rPr>
          <w:lang w:val="nl-BE"/>
        </w:rPr>
        <w:t>:</w:t>
      </w:r>
      <w:r w:rsidRPr="00B16F69">
        <w:rPr>
          <w:lang w:val="nl-BE"/>
        </w:rPr>
        <w:t xml:space="preserve"> wanneer ze een partnerschap hebben dat gelijkwaardig is met het huwelijk. Bovendien kunnen derdelanders die aan bepaalde voorwaarden voldoen hun echtgenote/partner vanaf de leeftijd van 18 jaar laten overkomen als hun huwelijk of partnerschap (gelijkwaardig met het huwelijk of geregistreerd) al was gesloten voor de gezinshereniger naar België kwam</w:t>
      </w:r>
      <w:r w:rsidR="00276D83">
        <w:rPr>
          <w:lang w:val="nl-BE"/>
        </w:rPr>
        <w:t>.</w:t>
      </w:r>
      <w:r w:rsidRPr="00B16F69">
        <w:rPr>
          <w:rStyle w:val="Voetnootmarkering"/>
        </w:rPr>
        <w:footnoteReference w:id="41"/>
      </w:r>
    </w:p>
    <w:p w14:paraId="273AC2B4" w14:textId="77777777" w:rsidR="00851DEF" w:rsidRPr="00B16F69" w:rsidRDefault="00851DEF" w:rsidP="00851DEF">
      <w:pPr>
        <w:spacing w:after="0" w:line="240" w:lineRule="auto"/>
        <w:rPr>
          <w:lang w:val="nl-BE"/>
        </w:rPr>
      </w:pPr>
    </w:p>
    <w:p w14:paraId="144C3D7F" w14:textId="5C9AD580" w:rsidR="00851DEF" w:rsidRPr="00B16F69" w:rsidRDefault="00851DEF" w:rsidP="00851DEF">
      <w:pPr>
        <w:spacing w:after="0" w:line="240" w:lineRule="auto"/>
        <w:rPr>
          <w:lang w:val="nl-BE"/>
        </w:rPr>
      </w:pPr>
      <w:r w:rsidRPr="00B16F69">
        <w:rPr>
          <w:lang w:val="nl-BE"/>
        </w:rPr>
        <w:t>Verschillende verenigingen die de grondrechten van vreemdelingen verdedigen</w:t>
      </w:r>
      <w:r w:rsidRPr="00B16F69">
        <w:rPr>
          <w:rStyle w:val="Voetnootmarkering"/>
        </w:rPr>
        <w:footnoteReference w:id="42"/>
      </w:r>
      <w:r w:rsidRPr="00B16F69">
        <w:rPr>
          <w:lang w:val="nl-BE"/>
        </w:rPr>
        <w:t xml:space="preserve">, hebben bij het Grondwettelijk </w:t>
      </w:r>
      <w:r w:rsidR="00EF6057">
        <w:rPr>
          <w:lang w:val="nl-BE"/>
        </w:rPr>
        <w:t>H</w:t>
      </w:r>
      <w:r w:rsidRPr="00B16F69">
        <w:rPr>
          <w:lang w:val="nl-BE"/>
        </w:rPr>
        <w:t>of een beroep tot nietigverklaring van de wet op de gezinshereniging ingediend. Volgens hen zijn de Belgen slachtoffer van omgekeerde discriminatie omdat zij onderworpen zijn aan strengere voorwaarden dan hun Europese collega's en zij het daardoor moeilijker hebb</w:t>
      </w:r>
      <w:r w:rsidR="00276D83">
        <w:rPr>
          <w:lang w:val="nl-BE"/>
        </w:rPr>
        <w:t>en om als gezin samen te leven.</w:t>
      </w:r>
    </w:p>
    <w:p w14:paraId="4BDFFD43" w14:textId="77777777" w:rsidR="00851DEF" w:rsidRPr="00B16F69" w:rsidRDefault="00851DEF" w:rsidP="00851DEF">
      <w:pPr>
        <w:spacing w:after="0" w:line="240" w:lineRule="auto"/>
        <w:rPr>
          <w:lang w:val="nl-BE"/>
        </w:rPr>
      </w:pPr>
    </w:p>
    <w:p w14:paraId="6B03E228" w14:textId="77777777" w:rsidR="00851DEF" w:rsidRPr="00B16F69" w:rsidRDefault="00851DEF" w:rsidP="00851DEF">
      <w:pPr>
        <w:spacing w:after="0" w:line="240" w:lineRule="auto"/>
        <w:rPr>
          <w:b/>
          <w:lang w:val="nl-BE"/>
        </w:rPr>
      </w:pPr>
      <w:r w:rsidRPr="00B16F69">
        <w:rPr>
          <w:b/>
          <w:lang w:val="nl-BE"/>
        </w:rPr>
        <w:t>Migratie, een middel om de vergrijzing het hoofd te bieden</w:t>
      </w:r>
    </w:p>
    <w:p w14:paraId="42A16D60" w14:textId="01337EE6" w:rsidR="00851DEF" w:rsidRPr="00B16F69" w:rsidRDefault="00851DEF" w:rsidP="00851DEF">
      <w:pPr>
        <w:spacing w:after="0" w:line="240" w:lineRule="auto"/>
        <w:rPr>
          <w:lang w:val="nl-BE"/>
        </w:rPr>
      </w:pPr>
      <w:r w:rsidRPr="00B16F69">
        <w:rPr>
          <w:lang w:val="nl-BE"/>
        </w:rPr>
        <w:t xml:space="preserve">We kunnen ons tot slot afvragen of het leeftijdscriterium zoals het aan bod komt in dit korte overzicht van wetgeving over vreemdelingenrecht, niet gebruikt wordt als een </w:t>
      </w:r>
      <w:r w:rsidR="0063415D">
        <w:rPr>
          <w:lang w:val="nl-BE"/>
        </w:rPr>
        <w:t>voorwendsel</w:t>
      </w:r>
      <w:r w:rsidR="0063415D" w:rsidRPr="00B16F69">
        <w:rPr>
          <w:lang w:val="nl-BE"/>
        </w:rPr>
        <w:t xml:space="preserve"> </w:t>
      </w:r>
      <w:r w:rsidRPr="00B16F69">
        <w:rPr>
          <w:lang w:val="nl-BE"/>
        </w:rPr>
        <w:t>om migratiestromen te beheersen. Met uitzondering van de toepassing ervan in overeenstemming met de kinderrechten, lijkt het al te vaak te worden gebruikt als een middel om te bepalen welke groepen migranten al dan niet toegang krijgen tot België.</w:t>
      </w:r>
    </w:p>
    <w:p w14:paraId="45EDE646" w14:textId="77777777" w:rsidR="00851DEF" w:rsidRPr="00B16F69" w:rsidRDefault="00851DEF" w:rsidP="00851DEF">
      <w:pPr>
        <w:spacing w:after="0" w:line="240" w:lineRule="auto"/>
        <w:rPr>
          <w:lang w:val="nl-BE"/>
        </w:rPr>
      </w:pPr>
    </w:p>
    <w:p w14:paraId="52A7E292" w14:textId="20D69A9A" w:rsidR="00851DEF" w:rsidRPr="00B16F69" w:rsidRDefault="00851DEF" w:rsidP="00851DEF">
      <w:pPr>
        <w:spacing w:after="0" w:line="240" w:lineRule="auto"/>
        <w:rPr>
          <w:lang w:val="nl-BE"/>
        </w:rPr>
      </w:pPr>
      <w:r w:rsidRPr="00B16F69">
        <w:rPr>
          <w:lang w:val="nl-BE"/>
        </w:rPr>
        <w:t xml:space="preserve">In een maatschappij waar de leeftijd van de bevolking almaar toeneemt, moeten we de factor leeftijd in de context van migratie misschien anders gaan invullen. </w:t>
      </w:r>
      <w:r w:rsidR="00EF6057">
        <w:rPr>
          <w:lang w:val="nl-BE"/>
        </w:rPr>
        <w:t>D</w:t>
      </w:r>
      <w:r w:rsidRPr="00B16F69">
        <w:rPr>
          <w:lang w:val="nl-BE"/>
        </w:rPr>
        <w:t>an hebben we het niet over de vervang</w:t>
      </w:r>
      <w:r w:rsidR="00EF6057">
        <w:rPr>
          <w:lang w:val="nl-BE"/>
        </w:rPr>
        <w:t>ings</w:t>
      </w:r>
      <w:r w:rsidRPr="00B16F69">
        <w:rPr>
          <w:lang w:val="nl-BE"/>
        </w:rPr>
        <w:t xml:space="preserve">migratie. We weten immers dat migratie de ontwikkeling van de leeftijdspiramide van de Belgische bevolking maar kan compenseren, als er een constante instroom is van migranten uit welbepaalde leeftijdscategorieën. </w:t>
      </w:r>
      <w:r w:rsidR="00EF6057">
        <w:rPr>
          <w:lang w:val="nl-BE"/>
        </w:rPr>
        <w:t>Maar d</w:t>
      </w:r>
      <w:r w:rsidR="00F0214D">
        <w:rPr>
          <w:lang w:val="nl-BE"/>
        </w:rPr>
        <w:t>a</w:t>
      </w:r>
      <w:r w:rsidRPr="00B16F69">
        <w:rPr>
          <w:lang w:val="nl-BE"/>
        </w:rPr>
        <w:t>t is niet haalbaar. Bovendien moeten we in dat geval ook nog een oplossing vinden voor de vergrijzing van deze migranten.</w:t>
      </w:r>
    </w:p>
    <w:p w14:paraId="0DABDE66" w14:textId="77777777" w:rsidR="00851DEF" w:rsidRPr="00B16F69" w:rsidRDefault="00851DEF" w:rsidP="00851DEF">
      <w:pPr>
        <w:spacing w:after="0" w:line="240" w:lineRule="auto"/>
        <w:rPr>
          <w:lang w:val="nl-BE"/>
        </w:rPr>
      </w:pPr>
    </w:p>
    <w:p w14:paraId="44386F91" w14:textId="19E9ADCD" w:rsidR="00851DEF" w:rsidRDefault="00851DEF" w:rsidP="00851DEF">
      <w:pPr>
        <w:spacing w:after="0" w:line="240" w:lineRule="auto"/>
        <w:rPr>
          <w:lang w:val="nl-BE"/>
        </w:rPr>
      </w:pPr>
      <w:r w:rsidRPr="00B16F69">
        <w:rPr>
          <w:lang w:val="nl-BE"/>
        </w:rPr>
        <w:t>We denken eerder aan het belang van een duurzaam migratiebeleid dat volledig rekening houdt met de vergrijzing. Wellicht biedt economische migratie enkele mogelijkheden om actie te ondernemen. Migratie kan immers op verschillende vlakken een rol spelen om vergrijzing het hoofd te bieden: het aantal migranten, hun leeftijd</w:t>
      </w:r>
      <w:r w:rsidRPr="00B16F69">
        <w:rPr>
          <w:rStyle w:val="Voetnootmarkering"/>
        </w:rPr>
        <w:footnoteReference w:id="43"/>
      </w:r>
      <w:r w:rsidRPr="00B16F69">
        <w:rPr>
          <w:lang w:val="nl-BE"/>
        </w:rPr>
        <w:t>, maar ook hun actieve deelname aan de arbeidsmarkt is belangrijk</w:t>
      </w:r>
      <w:r w:rsidR="00F0214D">
        <w:rPr>
          <w:lang w:val="nl-BE"/>
        </w:rPr>
        <w:t>.</w:t>
      </w:r>
      <w:r w:rsidRPr="00B16F69">
        <w:rPr>
          <w:rStyle w:val="Voetnootmarkering"/>
        </w:rPr>
        <w:footnoteReference w:id="44"/>
      </w:r>
      <w:r w:rsidRPr="00B16F69">
        <w:rPr>
          <w:lang w:val="nl-BE"/>
        </w:rPr>
        <w:t xml:space="preserve"> Volgens het regeerakkoord van 1 december 2011 moeten economische migratiecriteria overgeheveld worden naar de gewesten, terwijl de federale overheid bevoegd blijft voor het afleveren van de verblijfstitels. </w:t>
      </w:r>
      <w:r w:rsidR="00462D3D">
        <w:rPr>
          <w:lang w:val="nl-BE"/>
        </w:rPr>
        <w:t>Die</w:t>
      </w:r>
      <w:r w:rsidRPr="00B16F69">
        <w:rPr>
          <w:lang w:val="nl-BE"/>
        </w:rPr>
        <w:t xml:space="preserve"> maatregel moet nog worden uitgevoerd. Deze complexe kwestie moet </w:t>
      </w:r>
      <w:r w:rsidR="00EF6057">
        <w:rPr>
          <w:lang w:val="nl-BE"/>
        </w:rPr>
        <w:t>éé</w:t>
      </w:r>
      <w:r w:rsidRPr="00B16F69">
        <w:rPr>
          <w:lang w:val="nl-BE"/>
        </w:rPr>
        <w:t>n van de prioriteiten van het migratiebeleid worden.</w:t>
      </w:r>
    </w:p>
    <w:p w14:paraId="7D9402BA" w14:textId="77777777" w:rsidR="00851DEF" w:rsidRDefault="00851DEF" w:rsidP="00851DEF">
      <w:pPr>
        <w:spacing w:after="0" w:line="240" w:lineRule="auto"/>
        <w:rPr>
          <w:lang w:val="nl-BE"/>
        </w:rPr>
      </w:pPr>
    </w:p>
    <w:p w14:paraId="323995CD" w14:textId="0FBB8B22" w:rsidR="00851DEF" w:rsidRDefault="00851DEF" w:rsidP="00F51B6E">
      <w:pPr>
        <w:pStyle w:val="Kop3"/>
        <w:rPr>
          <w:lang w:val="nl-BE"/>
        </w:rPr>
      </w:pPr>
      <w:bookmarkStart w:id="26" w:name="_Toc352578429"/>
      <w:r>
        <w:rPr>
          <w:lang w:val="nl-BE"/>
        </w:rPr>
        <w:t>Handicap na je zestigste</w:t>
      </w:r>
      <w:bookmarkEnd w:id="26"/>
    </w:p>
    <w:p w14:paraId="6634B974" w14:textId="77777777" w:rsidR="00851DEF" w:rsidRDefault="00851DEF" w:rsidP="00851DEF">
      <w:pPr>
        <w:spacing w:after="0" w:line="240" w:lineRule="auto"/>
        <w:rPr>
          <w:lang w:val="nl-BE"/>
        </w:rPr>
      </w:pPr>
    </w:p>
    <w:tbl>
      <w:tblPr>
        <w:tblStyle w:val="Tabelraster"/>
        <w:tblW w:w="0" w:type="auto"/>
        <w:tblLook w:val="04A0" w:firstRow="1" w:lastRow="0" w:firstColumn="1" w:lastColumn="0" w:noHBand="0" w:noVBand="1"/>
      </w:tblPr>
      <w:tblGrid>
        <w:gridCol w:w="9212"/>
      </w:tblGrid>
      <w:tr w:rsidR="00851DEF" w:rsidRPr="006118E4" w14:paraId="7F802F3F" w14:textId="77777777" w:rsidTr="00851DEF">
        <w:tc>
          <w:tcPr>
            <w:tcW w:w="9212" w:type="dxa"/>
          </w:tcPr>
          <w:p w14:paraId="3604B950" w14:textId="77777777" w:rsidR="00851DEF" w:rsidRPr="00B16F69" w:rsidRDefault="00851DEF" w:rsidP="00851DEF">
            <w:pPr>
              <w:rPr>
                <w:b/>
                <w:lang w:val="nl-BE"/>
              </w:rPr>
            </w:pPr>
            <w:r w:rsidRPr="00851DEF">
              <w:rPr>
                <w:b/>
                <w:lang w:val="nl-NL"/>
              </w:rPr>
              <w:t>Externe bijdrage</w:t>
            </w:r>
          </w:p>
          <w:p w14:paraId="6E46065B" w14:textId="77777777" w:rsidR="00851DEF" w:rsidRPr="00B16F69" w:rsidRDefault="00851DEF" w:rsidP="00851DEF">
            <w:pPr>
              <w:rPr>
                <w:b/>
                <w:lang w:val="nl-BE"/>
              </w:rPr>
            </w:pPr>
            <w:r w:rsidRPr="00B16F69">
              <w:rPr>
                <w:b/>
                <w:lang w:val="nl-BE"/>
              </w:rPr>
              <w:t>Handicap en ouder worden: twee realiteiten, twee maatschappelijke uitdagingen</w:t>
            </w:r>
          </w:p>
          <w:p w14:paraId="0F6EB82A" w14:textId="77777777" w:rsidR="00851DEF" w:rsidRDefault="00851DEF" w:rsidP="00851DEF">
            <w:pPr>
              <w:rPr>
                <w:lang w:val="nl-BE"/>
              </w:rPr>
            </w:pPr>
          </w:p>
          <w:p w14:paraId="2558F043" w14:textId="405C3274" w:rsidR="006121E3" w:rsidRDefault="006121E3" w:rsidP="006121E3">
            <w:pPr>
              <w:rPr>
                <w:b/>
              </w:rPr>
            </w:pPr>
            <w:r w:rsidRPr="00B16F69">
              <w:rPr>
                <w:b/>
              </w:rPr>
              <w:t>Gisèle Marlière</w:t>
            </w:r>
            <w:r w:rsidR="00462D3D">
              <w:rPr>
                <w:b/>
              </w:rPr>
              <w:t>,</w:t>
            </w:r>
            <w:r>
              <w:rPr>
                <w:b/>
              </w:rPr>
              <w:t xml:space="preserve"> </w:t>
            </w:r>
            <w:r w:rsidRPr="006121E3">
              <w:t>voorzitster van de Association Socialiste de la Personne Handicapée</w:t>
            </w:r>
          </w:p>
          <w:p w14:paraId="521FE614" w14:textId="77777777" w:rsidR="006121E3" w:rsidRPr="006121E3" w:rsidRDefault="006121E3" w:rsidP="00851DEF"/>
          <w:p w14:paraId="259BD456" w14:textId="32887E42" w:rsidR="00851DEF" w:rsidRPr="00B16F69" w:rsidRDefault="00851DEF" w:rsidP="00851DEF">
            <w:pPr>
              <w:rPr>
                <w:lang w:val="nl-BE"/>
              </w:rPr>
            </w:pPr>
            <w:r w:rsidRPr="00B16F69">
              <w:rPr>
                <w:lang w:val="nl-BE"/>
              </w:rPr>
              <w:t xml:space="preserve">Door tal van factoren worden personen met een – verstandelijke, fysieke of zintuiglijke – handicap vandaag 65, 75 of ouder. Bovendien kunnen de zogenaamde bejaarden te maken krijgen met een al dan niet leeftijdsgebonden handicap. </w:t>
            </w:r>
            <w:r w:rsidR="00462D3D">
              <w:rPr>
                <w:lang w:val="nl-BE"/>
              </w:rPr>
              <w:t>Zit er een tegenspraak in die dubbele vaststelling</w:t>
            </w:r>
            <w:r w:rsidRPr="00B16F69">
              <w:rPr>
                <w:lang w:val="nl-BE"/>
              </w:rPr>
              <w:t>? Welke uitdagingen moeten we het hoofd bieden?</w:t>
            </w:r>
          </w:p>
          <w:p w14:paraId="662DC01B" w14:textId="77777777" w:rsidR="00851DEF" w:rsidRPr="00B16F69" w:rsidRDefault="00851DEF" w:rsidP="00851DEF">
            <w:pPr>
              <w:rPr>
                <w:lang w:val="nl-BE"/>
              </w:rPr>
            </w:pPr>
          </w:p>
          <w:p w14:paraId="042FB5FC" w14:textId="77777777" w:rsidR="00851DEF" w:rsidRPr="00B16F69" w:rsidRDefault="00851DEF" w:rsidP="00851DEF">
            <w:pPr>
              <w:rPr>
                <w:lang w:val="nl-BE"/>
              </w:rPr>
            </w:pPr>
            <w:r w:rsidRPr="00B16F69">
              <w:rPr>
                <w:lang w:val="nl-BE"/>
              </w:rPr>
              <w:t>Hoewel de situaties verschillend zijn, is het belangrijk om in te gaan op de raakpunten tussen de twee realiteiten.</w:t>
            </w:r>
          </w:p>
          <w:p w14:paraId="356546C9" w14:textId="77777777" w:rsidR="00851DEF" w:rsidRPr="00B16F69" w:rsidRDefault="00851DEF" w:rsidP="00851DEF">
            <w:pPr>
              <w:rPr>
                <w:lang w:val="nl-BE"/>
              </w:rPr>
            </w:pPr>
          </w:p>
          <w:p w14:paraId="09595661" w14:textId="1716532B" w:rsidR="00851DEF" w:rsidRDefault="00851DEF" w:rsidP="00851DEF">
            <w:pPr>
              <w:rPr>
                <w:lang w:val="nl-BE"/>
              </w:rPr>
            </w:pPr>
            <w:r w:rsidRPr="00B16F69">
              <w:rPr>
                <w:lang w:val="nl-BE"/>
              </w:rPr>
              <w:t>In eerste instantie mogen mensen met een handicap van de maatschappij verwachten dat die de systemen en middelen die hen en hun familie toelaten om met deze situatie om te gaan, doeltreffend en efficiënt organise</w:t>
            </w:r>
            <w:r w:rsidR="00462D3D">
              <w:rPr>
                <w:lang w:val="nl-BE"/>
              </w:rPr>
              <w:t>e</w:t>
            </w:r>
            <w:r w:rsidRPr="00B16F69">
              <w:rPr>
                <w:lang w:val="nl-BE"/>
              </w:rPr>
              <w:t>r</w:t>
            </w:r>
            <w:r w:rsidR="00462D3D">
              <w:rPr>
                <w:lang w:val="nl-BE"/>
              </w:rPr>
              <w:t>t</w:t>
            </w:r>
            <w:r w:rsidRPr="00B16F69">
              <w:rPr>
                <w:lang w:val="nl-BE"/>
              </w:rPr>
              <w:t>, en d</w:t>
            </w:r>
            <w:r w:rsidR="00462D3D">
              <w:rPr>
                <w:lang w:val="nl-BE"/>
              </w:rPr>
              <w:t>a</w:t>
            </w:r>
            <w:r w:rsidRPr="00B16F69">
              <w:rPr>
                <w:lang w:val="nl-BE"/>
              </w:rPr>
              <w:t>t ongeacht de situatie. Het belangrijkste gevolg van het onderscheid dat sommigen tussen deze beide realiteiten maken, is het tot stand komen van verschillende beleidsmaatregelen en van aparte – maar vooral verschillende – budgetten, zonder de broodnodige coherentie en afstemming.</w:t>
            </w:r>
          </w:p>
          <w:p w14:paraId="0DBFEDE6" w14:textId="77777777" w:rsidR="00462D3D" w:rsidRPr="00B16F69" w:rsidRDefault="00462D3D" w:rsidP="00851DEF">
            <w:pPr>
              <w:rPr>
                <w:lang w:val="nl-BE"/>
              </w:rPr>
            </w:pPr>
          </w:p>
          <w:p w14:paraId="4353740C" w14:textId="6ECB01C3" w:rsidR="00851DEF" w:rsidRPr="00B16F69" w:rsidRDefault="00851DEF" w:rsidP="00851DEF">
            <w:pPr>
              <w:rPr>
                <w:lang w:val="nl-BE"/>
              </w:rPr>
            </w:pPr>
            <w:r w:rsidRPr="00B16F69">
              <w:rPr>
                <w:lang w:val="nl-BE"/>
              </w:rPr>
              <w:t>Hoewel het evident lijkt dat de opvang aangepaste en verschillende middelen vergt, roept de praktijk vragen op:</w:t>
            </w:r>
          </w:p>
          <w:p w14:paraId="7397BBA9" w14:textId="72471BAC" w:rsidR="00851DEF" w:rsidRPr="00B16F69" w:rsidRDefault="00462D3D" w:rsidP="00851DEF">
            <w:pPr>
              <w:pStyle w:val="Lijstalinea"/>
              <w:numPr>
                <w:ilvl w:val="0"/>
                <w:numId w:val="19"/>
              </w:numPr>
              <w:rPr>
                <w:lang w:val="nl-BE"/>
              </w:rPr>
            </w:pPr>
            <w:r>
              <w:rPr>
                <w:lang w:val="nl-BE"/>
              </w:rPr>
              <w:t>D</w:t>
            </w:r>
            <w:r w:rsidR="00851DEF" w:rsidRPr="00B16F69">
              <w:rPr>
                <w:lang w:val="nl-BE"/>
              </w:rPr>
              <w:t>e vergrijzing van de bevolking vergt heel wat financiële middelen, waardoor de middelen voor een 'loutere' handicap in de verdrukking kunnen komen</w:t>
            </w:r>
            <w:r>
              <w:rPr>
                <w:lang w:val="nl-BE"/>
              </w:rPr>
              <w:t>.</w:t>
            </w:r>
          </w:p>
          <w:p w14:paraId="1F07314A" w14:textId="6894226B" w:rsidR="00851DEF" w:rsidRPr="00B16F69" w:rsidRDefault="00462D3D" w:rsidP="00851DEF">
            <w:pPr>
              <w:pStyle w:val="Lijstalinea"/>
              <w:numPr>
                <w:ilvl w:val="0"/>
                <w:numId w:val="19"/>
              </w:numPr>
              <w:rPr>
                <w:lang w:val="nl-BE"/>
              </w:rPr>
            </w:pPr>
            <w:r>
              <w:rPr>
                <w:lang w:val="nl-BE"/>
              </w:rPr>
              <w:t>P</w:t>
            </w:r>
            <w:r w:rsidR="00851DEF" w:rsidRPr="00B16F69">
              <w:rPr>
                <w:lang w:val="nl-BE"/>
              </w:rPr>
              <w:t xml:space="preserve">ersonen met een handicap worden nagenoeg uitsluitend opgevangen door gespecialiseerde diensten, hoewel ook algemene diensten hierbij kunnen en moeten worden betrokken (ze worden echter – al dan niet </w:t>
            </w:r>
            <w:r>
              <w:rPr>
                <w:lang w:val="nl-BE"/>
              </w:rPr>
              <w:t>bewust – over het hoofd gezien).</w:t>
            </w:r>
          </w:p>
          <w:p w14:paraId="71FAB720" w14:textId="0A1EB744" w:rsidR="00851DEF" w:rsidRPr="00B16F69" w:rsidRDefault="00462D3D" w:rsidP="00851DEF">
            <w:pPr>
              <w:pStyle w:val="Lijstalinea"/>
              <w:numPr>
                <w:ilvl w:val="0"/>
                <w:numId w:val="19"/>
              </w:numPr>
              <w:rPr>
                <w:lang w:val="nl-BE"/>
              </w:rPr>
            </w:pPr>
            <w:r>
              <w:rPr>
                <w:lang w:val="nl-BE"/>
              </w:rPr>
              <w:t>D</w:t>
            </w:r>
            <w:r w:rsidR="00851DEF" w:rsidRPr="00B16F69">
              <w:rPr>
                <w:lang w:val="nl-BE"/>
              </w:rPr>
              <w:t>e kosten van de vergrijzing mak</w:t>
            </w:r>
            <w:r>
              <w:rPr>
                <w:lang w:val="nl-BE"/>
              </w:rPr>
              <w:t>en</w:t>
            </w:r>
            <w:r w:rsidR="00851DEF" w:rsidRPr="00B16F69">
              <w:rPr>
                <w:lang w:val="nl-BE"/>
              </w:rPr>
              <w:t xml:space="preserve"> dat in sommige beleidsmaatregelen geen sprake meer is van de term 'handicap', waardoor personen met een handicap niet langer in aanmerking komen voor bepaalde prestaties, compensaties </w:t>
            </w:r>
            <w:r w:rsidR="00572711">
              <w:rPr>
                <w:lang w:val="nl-BE"/>
              </w:rPr>
              <w:t>enzovoort</w:t>
            </w:r>
            <w:r>
              <w:rPr>
                <w:lang w:val="nl-BE"/>
              </w:rPr>
              <w:t>.</w:t>
            </w:r>
          </w:p>
          <w:p w14:paraId="3A503F43" w14:textId="77777777" w:rsidR="00851DEF" w:rsidRPr="00B16F69" w:rsidRDefault="00851DEF" w:rsidP="00851DEF">
            <w:pPr>
              <w:rPr>
                <w:lang w:val="nl-BE"/>
              </w:rPr>
            </w:pPr>
          </w:p>
          <w:p w14:paraId="3397B1C0" w14:textId="284B2377" w:rsidR="00851DEF" w:rsidRPr="00B16F69" w:rsidRDefault="00851DEF" w:rsidP="00851DEF">
            <w:pPr>
              <w:rPr>
                <w:lang w:val="nl-BE"/>
              </w:rPr>
            </w:pPr>
            <w:r w:rsidRPr="00B16F69">
              <w:rPr>
                <w:lang w:val="nl-BE"/>
              </w:rPr>
              <w:t>In tweede instantie is er de dubbele 'bescherming' van de handi</w:t>
            </w:r>
            <w:r w:rsidR="00462D3D">
              <w:rPr>
                <w:lang w:val="nl-BE"/>
              </w:rPr>
              <w:t>cap, enerzijds door het VN-V</w:t>
            </w:r>
            <w:r w:rsidRPr="00B16F69">
              <w:rPr>
                <w:lang w:val="nl-BE"/>
              </w:rPr>
              <w:t xml:space="preserve">erdrag inzake de </w:t>
            </w:r>
            <w:r w:rsidR="00462D3D">
              <w:rPr>
                <w:lang w:val="nl-BE"/>
              </w:rPr>
              <w:t>R</w:t>
            </w:r>
            <w:r w:rsidRPr="00B16F69">
              <w:rPr>
                <w:lang w:val="nl-BE"/>
              </w:rPr>
              <w:t xml:space="preserve">echten van </w:t>
            </w:r>
            <w:r w:rsidR="00462D3D">
              <w:rPr>
                <w:lang w:val="nl-BE"/>
              </w:rPr>
              <w:t>P</w:t>
            </w:r>
            <w:r w:rsidRPr="00B16F69">
              <w:rPr>
                <w:lang w:val="nl-BE"/>
              </w:rPr>
              <w:t xml:space="preserve">ersonen met een </w:t>
            </w:r>
            <w:r w:rsidR="00462D3D">
              <w:rPr>
                <w:lang w:val="nl-BE"/>
              </w:rPr>
              <w:t>H</w:t>
            </w:r>
            <w:r w:rsidRPr="00B16F69">
              <w:rPr>
                <w:lang w:val="nl-BE"/>
              </w:rPr>
              <w:t xml:space="preserve">andicap en anderzijds door de Belgische antidiscriminatiewetgeving. </w:t>
            </w:r>
            <w:r w:rsidR="00462D3D">
              <w:rPr>
                <w:lang w:val="nl-BE"/>
              </w:rPr>
              <w:t>B</w:t>
            </w:r>
            <w:r w:rsidRPr="00B16F69">
              <w:rPr>
                <w:lang w:val="nl-BE"/>
              </w:rPr>
              <w:t>eide bronnen gaan over de handicap</w:t>
            </w:r>
            <w:r w:rsidR="00462D3D">
              <w:rPr>
                <w:lang w:val="nl-BE"/>
              </w:rPr>
              <w:t>,</w:t>
            </w:r>
            <w:r w:rsidRPr="00B16F69">
              <w:rPr>
                <w:lang w:val="nl-BE"/>
              </w:rPr>
              <w:t xml:space="preserve"> ongeacht de leeftijd</w:t>
            </w:r>
            <w:r w:rsidR="00462D3D">
              <w:rPr>
                <w:lang w:val="nl-BE"/>
              </w:rPr>
              <w:t>.</w:t>
            </w:r>
            <w:r w:rsidRPr="00B16F69">
              <w:rPr>
                <w:lang w:val="nl-BE"/>
              </w:rPr>
              <w:t xml:space="preserve"> Daarom moeten federale en/of regionale beleidsmakers zich houden </w:t>
            </w:r>
            <w:r w:rsidR="00462D3D">
              <w:rPr>
                <w:lang w:val="nl-BE"/>
              </w:rPr>
              <w:t>aan wat erin</w:t>
            </w:r>
            <w:r w:rsidRPr="00B16F69">
              <w:rPr>
                <w:lang w:val="nl-BE"/>
              </w:rPr>
              <w:t xml:space="preserve"> is vastgelegd.</w:t>
            </w:r>
          </w:p>
          <w:p w14:paraId="5D8AE65E" w14:textId="77777777" w:rsidR="00851DEF" w:rsidRPr="00B16F69" w:rsidRDefault="00851DEF" w:rsidP="00851DEF">
            <w:pPr>
              <w:rPr>
                <w:lang w:val="nl-BE"/>
              </w:rPr>
            </w:pPr>
          </w:p>
          <w:p w14:paraId="34B49943" w14:textId="77777777" w:rsidR="00851DEF" w:rsidRPr="00B16F69" w:rsidRDefault="00851DEF" w:rsidP="00851DEF">
            <w:pPr>
              <w:rPr>
                <w:b/>
                <w:lang w:val="nl-BE"/>
              </w:rPr>
            </w:pPr>
            <w:r w:rsidRPr="00B16F69">
              <w:rPr>
                <w:b/>
                <w:lang w:val="nl-BE"/>
              </w:rPr>
              <w:t>Uitdagingen</w:t>
            </w:r>
          </w:p>
          <w:p w14:paraId="0F687583" w14:textId="41A8BF5A" w:rsidR="00851DEF" w:rsidRPr="00B16F69" w:rsidRDefault="00851DEF" w:rsidP="00851DEF">
            <w:pPr>
              <w:rPr>
                <w:lang w:val="nl-BE"/>
              </w:rPr>
            </w:pPr>
            <w:r w:rsidRPr="00B16F69">
              <w:rPr>
                <w:lang w:val="nl-BE"/>
              </w:rPr>
              <w:t>We stellen vast dat personen met een handicap – ongeacht hun leeftijd – en ouderen die gehandicapt raken, dezelfde verzuchtingen hebben:</w:t>
            </w:r>
          </w:p>
          <w:p w14:paraId="3570D1B9" w14:textId="2A60CD0D" w:rsidR="00851DEF" w:rsidRPr="00B16F69" w:rsidRDefault="00462D3D" w:rsidP="00851DEF">
            <w:pPr>
              <w:pStyle w:val="Lijstalinea"/>
              <w:numPr>
                <w:ilvl w:val="0"/>
                <w:numId w:val="18"/>
              </w:numPr>
              <w:rPr>
                <w:lang w:val="nl-BE"/>
              </w:rPr>
            </w:pPr>
            <w:r>
              <w:rPr>
                <w:lang w:val="nl-BE"/>
              </w:rPr>
              <w:t>Z</w:t>
            </w:r>
            <w:r w:rsidR="00851DEF" w:rsidRPr="00B16F69">
              <w:rPr>
                <w:lang w:val="nl-BE"/>
              </w:rPr>
              <w:t xml:space="preserve">e willen zelf hun levenstraject kunnen kiezen: woonplaats, omgeving, activiteiten, sociale relaties, verplaatsingen, leven als koppel, noodzakelijke hulpmiddelen </w:t>
            </w:r>
            <w:r w:rsidR="00572711">
              <w:rPr>
                <w:lang w:val="nl-BE"/>
              </w:rPr>
              <w:t>enzovoort</w:t>
            </w:r>
            <w:r>
              <w:rPr>
                <w:lang w:val="nl-BE"/>
              </w:rPr>
              <w:t>.</w:t>
            </w:r>
          </w:p>
          <w:p w14:paraId="442A6359" w14:textId="7810EE86" w:rsidR="00851DEF" w:rsidRPr="00B16F69" w:rsidRDefault="00462D3D" w:rsidP="00851DEF">
            <w:pPr>
              <w:pStyle w:val="Lijstalinea"/>
              <w:numPr>
                <w:ilvl w:val="0"/>
                <w:numId w:val="18"/>
              </w:numPr>
              <w:rPr>
                <w:lang w:val="nl-BE"/>
              </w:rPr>
            </w:pPr>
            <w:r>
              <w:rPr>
                <w:lang w:val="nl-BE"/>
              </w:rPr>
              <w:t>Z</w:t>
            </w:r>
            <w:r w:rsidR="00851DEF" w:rsidRPr="00B16F69">
              <w:rPr>
                <w:lang w:val="nl-BE"/>
              </w:rPr>
              <w:t>e willen hun handicap waardig kunnen dragen en binnen – in plaats va</w:t>
            </w:r>
            <w:r>
              <w:rPr>
                <w:lang w:val="nl-BE"/>
              </w:rPr>
              <w:t>n buiten – de samenleving staan.</w:t>
            </w:r>
          </w:p>
          <w:p w14:paraId="29322F91" w14:textId="22CD3B79" w:rsidR="00851DEF" w:rsidRPr="00B16F69" w:rsidRDefault="00462D3D" w:rsidP="00851DEF">
            <w:pPr>
              <w:pStyle w:val="Lijstalinea"/>
              <w:numPr>
                <w:ilvl w:val="0"/>
                <w:numId w:val="18"/>
              </w:numPr>
              <w:rPr>
                <w:lang w:val="nl-BE"/>
              </w:rPr>
            </w:pPr>
            <w:r>
              <w:rPr>
                <w:lang w:val="nl-BE"/>
              </w:rPr>
              <w:t>Z</w:t>
            </w:r>
            <w:r w:rsidR="00851DEF" w:rsidRPr="00B16F69">
              <w:rPr>
                <w:lang w:val="nl-BE"/>
              </w:rPr>
              <w:t>e willen een waardig inkomen dat hen voor armoede behoedt zodat hun handicap geen obstakel wordt.</w:t>
            </w:r>
          </w:p>
          <w:p w14:paraId="0557862D" w14:textId="1A213E00" w:rsidR="00851DEF" w:rsidRPr="00B16F69" w:rsidRDefault="00851DEF" w:rsidP="00851DEF">
            <w:pPr>
              <w:rPr>
                <w:lang w:val="nl-BE"/>
              </w:rPr>
            </w:pPr>
            <w:r w:rsidRPr="00B16F69">
              <w:rPr>
                <w:lang w:val="nl-BE"/>
              </w:rPr>
              <w:t xml:space="preserve">Niemand vindt </w:t>
            </w:r>
            <w:r w:rsidR="00462D3D">
              <w:rPr>
                <w:lang w:val="nl-BE"/>
              </w:rPr>
              <w:t>die</w:t>
            </w:r>
            <w:r w:rsidRPr="00B16F69">
              <w:rPr>
                <w:lang w:val="nl-BE"/>
              </w:rPr>
              <w:t xml:space="preserve"> verzuchtingen onterecht, </w:t>
            </w:r>
            <w:r w:rsidR="00462D3D">
              <w:rPr>
                <w:lang w:val="nl-BE"/>
              </w:rPr>
              <w:t>en</w:t>
            </w:r>
            <w:r w:rsidRPr="00B16F69">
              <w:rPr>
                <w:lang w:val="nl-BE"/>
              </w:rPr>
              <w:t xml:space="preserve"> toch is de omzetting ervan in voorzieningen en systemen nog verre van compleet en soms zelfs helemaal niet ideaal. Nu bepaalde bevoegdheden worden overgedragen, is het belangrijk dat de beleidsmakers de 'juiste' vragen stellen</w:t>
            </w:r>
            <w:r w:rsidR="00462D3D">
              <w:rPr>
                <w:lang w:val="nl-BE"/>
              </w:rPr>
              <w:t xml:space="preserve"> – </w:t>
            </w:r>
            <w:r w:rsidRPr="00B16F69">
              <w:rPr>
                <w:lang w:val="nl-BE"/>
              </w:rPr>
              <w:t>de vragen die de rechtstreeks betrokken</w:t>
            </w:r>
            <w:r w:rsidR="00462D3D">
              <w:rPr>
                <w:lang w:val="nl-BE"/>
              </w:rPr>
              <w:t>e</w:t>
            </w:r>
            <w:r w:rsidRPr="00B16F69">
              <w:rPr>
                <w:lang w:val="nl-BE"/>
              </w:rPr>
              <w:t>n</w:t>
            </w:r>
            <w:r w:rsidR="00462D3D">
              <w:rPr>
                <w:lang w:val="nl-BE"/>
              </w:rPr>
              <w:t xml:space="preserve"> belangrijk en essentieel vinden.</w:t>
            </w:r>
          </w:p>
          <w:p w14:paraId="09C31E2E" w14:textId="77777777" w:rsidR="00851DEF" w:rsidRPr="00B16F69" w:rsidRDefault="00851DEF" w:rsidP="00851DEF">
            <w:pPr>
              <w:rPr>
                <w:lang w:val="nl-BE"/>
              </w:rPr>
            </w:pPr>
          </w:p>
          <w:p w14:paraId="1D69762C" w14:textId="77777777" w:rsidR="00851DEF" w:rsidRPr="00B16F69" w:rsidRDefault="00851DEF" w:rsidP="00851DEF">
            <w:pPr>
              <w:rPr>
                <w:lang w:val="nl-BE"/>
              </w:rPr>
            </w:pPr>
            <w:r w:rsidRPr="00B16F69">
              <w:rPr>
                <w:lang w:val="nl-BE"/>
              </w:rPr>
              <w:t>Het uitkeringsbeleid moet aan een onbespreekbare vereiste voldoen: het inkomen van al dan niet oudere personen met een handicap moet hoger liggen dan de armoededrempel en vergelijkbaar zijn met het gewaarborgde maandelijkse minimuminkomen.</w:t>
            </w:r>
          </w:p>
          <w:p w14:paraId="71E736F2" w14:textId="77777777" w:rsidR="00851DEF" w:rsidRPr="00B16F69" w:rsidRDefault="00851DEF" w:rsidP="00851DEF">
            <w:pPr>
              <w:rPr>
                <w:lang w:val="nl-BE"/>
              </w:rPr>
            </w:pPr>
          </w:p>
          <w:p w14:paraId="4E33CE43" w14:textId="4D1E3D30" w:rsidR="00851DEF" w:rsidRPr="00B16F69" w:rsidRDefault="00851DEF" w:rsidP="00851DEF">
            <w:pPr>
              <w:rPr>
                <w:lang w:val="nl-BE"/>
              </w:rPr>
            </w:pPr>
            <w:r w:rsidRPr="00B16F69">
              <w:rPr>
                <w:lang w:val="nl-BE"/>
              </w:rPr>
              <w:lastRenderedPageBreak/>
              <w:t>Het huisvestingsbeleid moet een persoon met een handicap de mogelijkheid bieden om te wonen waar hij wil. Daarom moeten beleidsmakers gaan voor aanpasbare woningen</w:t>
            </w:r>
            <w:r w:rsidR="00904818">
              <w:rPr>
                <w:lang w:val="nl-BE"/>
              </w:rPr>
              <w:t>,</w:t>
            </w:r>
            <w:r w:rsidRPr="00B16F69">
              <w:rPr>
                <w:lang w:val="nl-BE"/>
              </w:rPr>
              <w:t xml:space="preserve"> en moeten ze de bouw of renovatie van aangepaste of aanpasbare privéwoningen aanmoedigen. D</w:t>
            </w:r>
            <w:r w:rsidR="00904818">
              <w:rPr>
                <w:lang w:val="nl-BE"/>
              </w:rPr>
              <w:t>a</w:t>
            </w:r>
            <w:r w:rsidRPr="00B16F69">
              <w:rPr>
                <w:lang w:val="nl-BE"/>
              </w:rPr>
              <w:t xml:space="preserve">t veronderstelt ook een ambitieus 'institutioneel' beleid (residentieel, rusthuizen </w:t>
            </w:r>
            <w:r w:rsidR="00572711">
              <w:rPr>
                <w:lang w:val="nl-BE"/>
              </w:rPr>
              <w:t>enzovoort</w:t>
            </w:r>
            <w:r w:rsidRPr="00B16F69">
              <w:rPr>
                <w:lang w:val="nl-BE"/>
              </w:rPr>
              <w:t>): er is nood aan voorzieningen die niet langer 'alles of niets' zijn</w:t>
            </w:r>
            <w:r w:rsidR="00904818">
              <w:rPr>
                <w:lang w:val="nl-BE"/>
              </w:rPr>
              <w:t>.</w:t>
            </w:r>
            <w:r w:rsidRPr="00B16F69">
              <w:rPr>
                <w:lang w:val="nl-BE"/>
              </w:rPr>
              <w:t xml:space="preserve"> Omkadering en/of bijbehorende opvang, thuiszorg, afwisselende dienstverlening, zinvolle activiteiten </w:t>
            </w:r>
            <w:r w:rsidR="00572711">
              <w:rPr>
                <w:lang w:val="nl-BE"/>
              </w:rPr>
              <w:t>enzovoort</w:t>
            </w:r>
            <w:r w:rsidR="00904818">
              <w:rPr>
                <w:lang w:val="nl-BE"/>
              </w:rPr>
              <w:t>.</w:t>
            </w:r>
            <w:r w:rsidRPr="00B16F69">
              <w:rPr>
                <w:lang w:val="nl-BE"/>
              </w:rPr>
              <w:t xml:space="preserve"> </w:t>
            </w:r>
            <w:r w:rsidR="00904818">
              <w:rPr>
                <w:lang w:val="nl-BE"/>
              </w:rPr>
              <w:t>Maar h</w:t>
            </w:r>
            <w:r w:rsidRPr="00B16F69">
              <w:rPr>
                <w:lang w:val="nl-BE"/>
              </w:rPr>
              <w:t>et allerbelangrijkste blijft de omzetting van het basisrecht waarbij elk individu een eigen privéplek krijgt</w:t>
            </w:r>
            <w:r w:rsidR="00462D3D">
              <w:rPr>
                <w:lang w:val="nl-BE"/>
              </w:rPr>
              <w:t xml:space="preserve"> waar hij zich thuis kan voelen.</w:t>
            </w:r>
          </w:p>
          <w:p w14:paraId="347CACD8" w14:textId="77777777" w:rsidR="00851DEF" w:rsidRPr="00B16F69" w:rsidRDefault="00851DEF" w:rsidP="00851DEF">
            <w:pPr>
              <w:rPr>
                <w:lang w:val="nl-BE"/>
              </w:rPr>
            </w:pPr>
          </w:p>
          <w:p w14:paraId="2DFF9F67" w14:textId="5AAD8D29" w:rsidR="00851DEF" w:rsidRPr="00B16F69" w:rsidRDefault="00851DEF" w:rsidP="00851DEF">
            <w:pPr>
              <w:rPr>
                <w:lang w:val="nl-BE"/>
              </w:rPr>
            </w:pPr>
            <w:r w:rsidRPr="00B16F69">
              <w:rPr>
                <w:lang w:val="nl-BE"/>
              </w:rPr>
              <w:t>Het toegankelijkheidsbeleid in de ruime zin van het woord moet worden uitgebouwd en veralgemeend. Vanzelfsprekend is de toegankelijkheid van gebouwen en van het openbaar vervoer een prioriteit</w:t>
            </w:r>
            <w:r w:rsidR="00904818">
              <w:rPr>
                <w:lang w:val="nl-BE"/>
              </w:rPr>
              <w:t>,</w:t>
            </w:r>
            <w:r w:rsidRPr="00B16F69">
              <w:rPr>
                <w:lang w:val="nl-BE"/>
              </w:rPr>
              <w:t xml:space="preserve"> zodat </w:t>
            </w:r>
            <w:r w:rsidR="00904818">
              <w:rPr>
                <w:lang w:val="nl-BE"/>
              </w:rPr>
              <w:t>ouderen</w:t>
            </w:r>
            <w:r w:rsidRPr="00B16F69">
              <w:rPr>
                <w:lang w:val="nl-BE"/>
              </w:rPr>
              <w:t xml:space="preserve"> met een handi</w:t>
            </w:r>
            <w:r w:rsidR="00904818">
              <w:rPr>
                <w:lang w:val="nl-BE"/>
              </w:rPr>
              <w:t xml:space="preserve">cap en ouderen die gehandicapt </w:t>
            </w:r>
            <w:r w:rsidRPr="00B16F69">
              <w:rPr>
                <w:lang w:val="nl-BE"/>
              </w:rPr>
              <w:t xml:space="preserve">raken actief aan de samenleving kunnen blijven deelnemen. We mogen ook de toegankelijkheid van informatica en communicatiemiddelen </w:t>
            </w:r>
            <w:r w:rsidR="00904818">
              <w:rPr>
                <w:lang w:val="nl-BE"/>
              </w:rPr>
              <w:t xml:space="preserve">niet </w:t>
            </w:r>
            <w:r w:rsidRPr="00B16F69">
              <w:rPr>
                <w:lang w:val="nl-BE"/>
              </w:rPr>
              <w:t>uit het oog verliezen</w:t>
            </w:r>
            <w:r w:rsidR="00904818">
              <w:rPr>
                <w:lang w:val="nl-BE"/>
              </w:rPr>
              <w:t>; die is</w:t>
            </w:r>
            <w:r w:rsidRPr="00B16F69">
              <w:rPr>
                <w:lang w:val="nl-BE"/>
              </w:rPr>
              <w:t xml:space="preserve"> onmisbaar voor personen met een zintuiglijke handicap of met leerstoornissen.</w:t>
            </w:r>
          </w:p>
          <w:p w14:paraId="42931074" w14:textId="77777777" w:rsidR="00851DEF" w:rsidRPr="00B16F69" w:rsidRDefault="00851DEF" w:rsidP="00851DEF">
            <w:pPr>
              <w:rPr>
                <w:lang w:val="nl-BE"/>
              </w:rPr>
            </w:pPr>
          </w:p>
          <w:p w14:paraId="1EEB0A69" w14:textId="53445F84" w:rsidR="00851DEF" w:rsidRPr="00B16F69" w:rsidRDefault="00851DEF" w:rsidP="00851DEF">
            <w:pPr>
              <w:rPr>
                <w:lang w:val="nl-BE"/>
              </w:rPr>
            </w:pPr>
            <w:r w:rsidRPr="00B16F69">
              <w:rPr>
                <w:lang w:val="nl-BE"/>
              </w:rPr>
              <w:t xml:space="preserve">De beleidsmakers moeten </w:t>
            </w:r>
            <w:r w:rsidR="00904818">
              <w:rPr>
                <w:lang w:val="nl-BE"/>
              </w:rPr>
              <w:t>voorts</w:t>
            </w:r>
            <w:r w:rsidRPr="00B16F69">
              <w:rPr>
                <w:lang w:val="nl-BE"/>
              </w:rPr>
              <w:t xml:space="preserve"> met ambitieuze plannen komen voor de extra kosten die een handicap met zich meebrengt. Er is nood aan rechtvaardige maatregelen die voor iedereen gelijk zijn</w:t>
            </w:r>
            <w:r w:rsidR="00904818">
              <w:rPr>
                <w:lang w:val="nl-BE"/>
              </w:rPr>
              <w:t xml:space="preserve">. </w:t>
            </w:r>
            <w:r w:rsidRPr="00B16F69">
              <w:rPr>
                <w:lang w:val="nl-BE"/>
              </w:rPr>
              <w:t xml:space="preserve">Er moet ook een einde komen aan de ingevoerde verschillen waarbij op grond van leeftijd compensaties worden beperkt of geweigerd. Het treffendste voorbeeld is dat 65-plussers die gehandicapt raken geen recht hebben op individuele steun (aanpassing van de woning, materiële hulp </w:t>
            </w:r>
            <w:r w:rsidR="00572711">
              <w:rPr>
                <w:lang w:val="nl-BE"/>
              </w:rPr>
              <w:t>enzovoort</w:t>
            </w:r>
            <w:r w:rsidR="00904818">
              <w:rPr>
                <w:lang w:val="nl-BE"/>
              </w:rPr>
              <w:t>).</w:t>
            </w:r>
          </w:p>
          <w:p w14:paraId="39FB1092" w14:textId="77777777" w:rsidR="00851DEF" w:rsidRPr="00B16F69" w:rsidRDefault="00851DEF" w:rsidP="00851DEF">
            <w:pPr>
              <w:rPr>
                <w:lang w:val="nl-BE"/>
              </w:rPr>
            </w:pPr>
          </w:p>
          <w:p w14:paraId="6FB7943E" w14:textId="5D5A669D" w:rsidR="00851DEF" w:rsidRPr="00B16F69" w:rsidRDefault="00851DEF" w:rsidP="00851DEF">
            <w:pPr>
              <w:rPr>
                <w:lang w:val="nl-BE"/>
              </w:rPr>
            </w:pPr>
            <w:r w:rsidRPr="00B16F69">
              <w:rPr>
                <w:lang w:val="nl-BE"/>
              </w:rPr>
              <w:t xml:space="preserve">Tot slot moeten beleidsmakers zorgen voor doelgerichte en efficiënte dienstverlening aan huis voor iedereen, ook voor personen met een handicap en ouderen. Meer en betere prestaties, nieuwe beroepen (persoonlijke bijstand, thuiszorg </w:t>
            </w:r>
            <w:r w:rsidR="00572711">
              <w:rPr>
                <w:lang w:val="nl-BE"/>
              </w:rPr>
              <w:t>enzovoort</w:t>
            </w:r>
            <w:r w:rsidRPr="00B16F69">
              <w:rPr>
                <w:lang w:val="nl-BE"/>
              </w:rPr>
              <w:t xml:space="preserve">): alleen zo kan een persoon met een handicap zelfstandig blijven, vrij kiezen en de gevolgen van die keuzes dragen; alleen zo kunnen familieleden hun rol van vader, moeder, echtgenoot/partner, dochter en zoon blijven spelen zonder gedurende lange tijd de taken </w:t>
            </w:r>
            <w:r w:rsidR="00904818">
              <w:rPr>
                <w:lang w:val="nl-BE"/>
              </w:rPr>
              <w:t>te vervullen</w:t>
            </w:r>
            <w:r w:rsidRPr="00B16F69">
              <w:rPr>
                <w:lang w:val="nl-BE"/>
              </w:rPr>
              <w:t xml:space="preserve"> die de maatschappij moet vervullen: verpleger, ziekenverzorger, oppasser, opvoeder, ch</w:t>
            </w:r>
            <w:r w:rsidR="00904818">
              <w:rPr>
                <w:lang w:val="nl-BE"/>
              </w:rPr>
              <w:t>auffeur, persoonlijke assistent.</w:t>
            </w:r>
          </w:p>
          <w:p w14:paraId="70BEFB3E" w14:textId="77777777" w:rsidR="00851DEF" w:rsidRPr="00B16F69" w:rsidRDefault="00851DEF" w:rsidP="00851DEF">
            <w:pPr>
              <w:rPr>
                <w:lang w:val="nl-BE"/>
              </w:rPr>
            </w:pPr>
          </w:p>
          <w:p w14:paraId="5A54BA69" w14:textId="0755B4C2" w:rsidR="00851DEF" w:rsidRPr="006121E3" w:rsidRDefault="00851DEF" w:rsidP="00904818">
            <w:pPr>
              <w:rPr>
                <w:lang w:val="nl-BE"/>
              </w:rPr>
            </w:pPr>
            <w:r w:rsidRPr="00B16F69">
              <w:rPr>
                <w:lang w:val="nl-BE"/>
              </w:rPr>
              <w:t xml:space="preserve">Het gaat met andere woorden niet zozeer om ouder te kunnen worden, maar om </w:t>
            </w:r>
            <w:r w:rsidR="00904818">
              <w:rPr>
                <w:i/>
                <w:lang w:val="nl-BE"/>
              </w:rPr>
              <w:t>goed</w:t>
            </w:r>
            <w:r w:rsidRPr="00B16F69">
              <w:rPr>
                <w:lang w:val="nl-BE"/>
              </w:rPr>
              <w:t xml:space="preserve"> ouder te worden, ongeacht of je voor of na je 65</w:t>
            </w:r>
            <w:r w:rsidR="00904818">
              <w:rPr>
                <w:lang w:val="nl-BE"/>
              </w:rPr>
              <w:t>ste gehandicapt raakt.</w:t>
            </w:r>
            <w:r w:rsidRPr="00B16F69">
              <w:rPr>
                <w:lang w:val="nl-BE"/>
              </w:rPr>
              <w:t xml:space="preserve"> Daarvoor zijn de beleidsmakers en de professionals uit alle betrokken sectoren verantwoordelijk: zij moeten actief zijn, het initiatief nemen, daadkrachtig zijn en kiezen voor vernieuwin</w:t>
            </w:r>
            <w:r w:rsidR="00904818">
              <w:rPr>
                <w:lang w:val="nl-BE"/>
              </w:rPr>
              <w:t>g.</w:t>
            </w:r>
          </w:p>
        </w:tc>
      </w:tr>
    </w:tbl>
    <w:p w14:paraId="28D551B9" w14:textId="77777777" w:rsidR="00851DEF" w:rsidRPr="00743CC6" w:rsidRDefault="00851DEF" w:rsidP="00851DEF">
      <w:pPr>
        <w:spacing w:after="0" w:line="240" w:lineRule="auto"/>
        <w:rPr>
          <w:lang w:val="nl-BE"/>
        </w:rPr>
      </w:pPr>
    </w:p>
    <w:p w14:paraId="5B9FB139" w14:textId="7CF6F5CD" w:rsidR="00851DEF" w:rsidRPr="00851DEF" w:rsidRDefault="00851DEF" w:rsidP="00F51B6E">
      <w:pPr>
        <w:pStyle w:val="Kop3"/>
        <w:rPr>
          <w:lang w:val="nl-NL"/>
        </w:rPr>
      </w:pPr>
      <w:bookmarkStart w:id="27" w:name="_Toc352578430"/>
      <w:r w:rsidRPr="00851DEF">
        <w:rPr>
          <w:lang w:val="nl-NL"/>
        </w:rPr>
        <w:t>Onderwijs en het recht op participatie van jongeren</w:t>
      </w:r>
      <w:r w:rsidR="00D40633">
        <w:rPr>
          <w:rStyle w:val="Voetnootmarkering"/>
          <w:lang w:val="nl-NL"/>
        </w:rPr>
        <w:footnoteReference w:id="45"/>
      </w:r>
      <w:bookmarkEnd w:id="27"/>
    </w:p>
    <w:p w14:paraId="185ECB2D" w14:textId="77777777" w:rsidR="00851DEF" w:rsidRDefault="00851DEF" w:rsidP="00851DEF">
      <w:pPr>
        <w:spacing w:after="0" w:line="240" w:lineRule="auto"/>
        <w:rPr>
          <w:lang w:val="nl-NL"/>
        </w:rPr>
      </w:pPr>
    </w:p>
    <w:p w14:paraId="06181F0F" w14:textId="2F19913A" w:rsidR="00851DEF" w:rsidRPr="00B16F69" w:rsidRDefault="00851DEF" w:rsidP="00851DEF">
      <w:pPr>
        <w:spacing w:after="0" w:line="240" w:lineRule="auto"/>
        <w:rPr>
          <w:lang w:val="nl-BE"/>
        </w:rPr>
      </w:pPr>
      <w:r w:rsidRPr="00B16F69">
        <w:rPr>
          <w:lang w:val="nl-BE"/>
        </w:rPr>
        <w:t>Sommigen ontkennen dat jongeren gestigmatiseerd worden, dat mensen hen almaar minder kunnen verdragen omdat ze te</w:t>
      </w:r>
      <w:r w:rsidR="00B346B6">
        <w:rPr>
          <w:lang w:val="nl-BE"/>
        </w:rPr>
        <w:t xml:space="preserve"> </w:t>
      </w:r>
      <w:r w:rsidRPr="00B16F69">
        <w:rPr>
          <w:lang w:val="nl-BE"/>
        </w:rPr>
        <w:t xml:space="preserve">veel lawaai maken en schade en hinder veroorzaken. Krijgen jongeren echt te maken met almaar strengere bepalingen en regels? </w:t>
      </w:r>
      <w:r w:rsidR="00EF6057">
        <w:rPr>
          <w:lang w:val="nl-BE"/>
        </w:rPr>
        <w:t>I</w:t>
      </w:r>
      <w:r w:rsidRPr="00B16F69">
        <w:rPr>
          <w:lang w:val="nl-BE"/>
        </w:rPr>
        <w:t xml:space="preserve">n welke mate gaan die bepalingen uit van stereotypen die zelf gebaseerd zijn op het gedrag van enkelingen? We halen enkele voorbeelden </w:t>
      </w:r>
      <w:r w:rsidR="00EF6057">
        <w:rPr>
          <w:lang w:val="nl-BE"/>
        </w:rPr>
        <w:t>aan</w:t>
      </w:r>
      <w:r w:rsidRPr="00B16F69">
        <w:rPr>
          <w:lang w:val="nl-BE"/>
        </w:rPr>
        <w:t xml:space="preserve"> om de uitdagingen beter in kaart te brengen.</w:t>
      </w:r>
    </w:p>
    <w:p w14:paraId="666C473B" w14:textId="77777777" w:rsidR="00851DEF" w:rsidRPr="00B16F69" w:rsidRDefault="00851DEF" w:rsidP="00851DEF">
      <w:pPr>
        <w:spacing w:after="0" w:line="240" w:lineRule="auto"/>
        <w:rPr>
          <w:lang w:val="nl-BE"/>
        </w:rPr>
      </w:pPr>
    </w:p>
    <w:p w14:paraId="62F598E5" w14:textId="0D72658F" w:rsidR="00851DEF" w:rsidRPr="00B16F69" w:rsidRDefault="00851DEF" w:rsidP="00851DEF">
      <w:pPr>
        <w:spacing w:after="0" w:line="240" w:lineRule="auto"/>
        <w:rPr>
          <w:lang w:val="nl-BE"/>
        </w:rPr>
      </w:pPr>
      <w:r w:rsidRPr="00B16F69">
        <w:rPr>
          <w:lang w:val="nl-BE"/>
        </w:rPr>
        <w:lastRenderedPageBreak/>
        <w:t xml:space="preserve">Het beroerde bijvoorbeeld heel wat mensen dat de </w:t>
      </w:r>
      <w:r w:rsidR="007E3CB4">
        <w:rPr>
          <w:lang w:val="nl-BE"/>
        </w:rPr>
        <w:t>m</w:t>
      </w:r>
      <w:r w:rsidRPr="00B16F69">
        <w:rPr>
          <w:lang w:val="nl-BE"/>
        </w:rPr>
        <w:t>inisterraad in oktober 2012 instemde met de verlaging tot 14 jaar van de leeftijd waarop een gemeente een administratieve boete kan opleggen. Ondanks de aankondiging van de regering dat er bijzondere garanties waren voor minderjarigen, was er heel wat kritiek op deze aanpassing. Is het werkelijk nodig om in de strijd tegen asociaal gedrag en lichte overtredingen jongeren administratief te beboeten die volgens het strafrecht anders in geen enkel geval als volwassenen mogen wor</w:t>
      </w:r>
      <w:r w:rsidR="007E3CB4">
        <w:rPr>
          <w:lang w:val="nl-BE"/>
        </w:rPr>
        <w:t>den behandeld en veroordeeld? Da</w:t>
      </w:r>
      <w:r w:rsidRPr="00B16F69">
        <w:rPr>
          <w:lang w:val="nl-BE"/>
        </w:rPr>
        <w:t>t blijft een open vraag, maar er lijkt wel degelijk een breuk te zijn met het beschermingsidee uit de wet van 1965.</w:t>
      </w:r>
    </w:p>
    <w:p w14:paraId="02F769B4" w14:textId="77777777" w:rsidR="00851DEF" w:rsidRPr="00B16F69" w:rsidRDefault="00851DEF" w:rsidP="00851DEF">
      <w:pPr>
        <w:spacing w:after="0" w:line="240" w:lineRule="auto"/>
        <w:rPr>
          <w:lang w:val="nl-BE"/>
        </w:rPr>
      </w:pPr>
    </w:p>
    <w:p w14:paraId="689ED011" w14:textId="7DD83A83" w:rsidR="00851DEF" w:rsidRPr="00B16F69" w:rsidRDefault="00851DEF" w:rsidP="00851DEF">
      <w:pPr>
        <w:spacing w:after="0" w:line="240" w:lineRule="auto"/>
        <w:rPr>
          <w:lang w:val="nl-BE"/>
        </w:rPr>
      </w:pPr>
      <w:r w:rsidRPr="00B16F69">
        <w:rPr>
          <w:lang w:val="nl-BE"/>
        </w:rPr>
        <w:t xml:space="preserve">Onderwijs is een ander voorbeeld. We kunnen ons alleen maar verheugen dat de school niet langer een rechteloze plek is waar de directie en het onderwijzend personeel almachtig zijn en de leerling zich in een zwakke positie bevindt, zonder toevlucht tot rechtsmiddelen. </w:t>
      </w:r>
      <w:r w:rsidR="007E3CB4">
        <w:rPr>
          <w:lang w:val="nl-BE"/>
        </w:rPr>
        <w:t>Maar d</w:t>
      </w:r>
      <w:r w:rsidRPr="00B16F69">
        <w:rPr>
          <w:lang w:val="nl-BE"/>
        </w:rPr>
        <w:t>e leerling staat nog vaak machteloos tegenover de administratieve p</w:t>
      </w:r>
      <w:r w:rsidR="007E3CB4">
        <w:rPr>
          <w:lang w:val="nl-BE"/>
        </w:rPr>
        <w:t>rocedures die hij kan benutten.</w:t>
      </w:r>
    </w:p>
    <w:p w14:paraId="2FA1066E" w14:textId="77777777" w:rsidR="00851DEF" w:rsidRPr="00B16F69" w:rsidRDefault="00851DEF" w:rsidP="00851DEF">
      <w:pPr>
        <w:spacing w:after="0" w:line="240" w:lineRule="auto"/>
        <w:rPr>
          <w:lang w:val="nl-BE"/>
        </w:rPr>
      </w:pPr>
    </w:p>
    <w:p w14:paraId="4F8063CE" w14:textId="687865DD" w:rsidR="00851DEF" w:rsidRPr="00B16F69" w:rsidRDefault="00851DEF" w:rsidP="00851DEF">
      <w:pPr>
        <w:spacing w:after="0" w:line="240" w:lineRule="auto"/>
        <w:rPr>
          <w:lang w:val="nl-BE"/>
        </w:rPr>
      </w:pPr>
      <w:r w:rsidRPr="00B16F69">
        <w:rPr>
          <w:lang w:val="nl-BE"/>
        </w:rPr>
        <w:t>De beroepsprocedures tegen sancties</w:t>
      </w:r>
      <w:r w:rsidR="007E3CB4">
        <w:rPr>
          <w:lang w:val="nl-BE"/>
        </w:rPr>
        <w:t>,</w:t>
      </w:r>
      <w:r w:rsidRPr="00B16F69">
        <w:rPr>
          <w:lang w:val="nl-BE"/>
        </w:rPr>
        <w:t xml:space="preserve"> bijvoorbeeld</w:t>
      </w:r>
      <w:r w:rsidR="007E3CB4">
        <w:rPr>
          <w:lang w:val="nl-BE"/>
        </w:rPr>
        <w:t>,</w:t>
      </w:r>
      <w:r w:rsidRPr="00B16F69">
        <w:rPr>
          <w:lang w:val="nl-BE"/>
        </w:rPr>
        <w:t xml:space="preserve"> gaan gepaard met vrij korte termijnen en de rol die het schoolhoofd bij een interne beroepsprocedure speelt, kan in sommige gevallen het vertrouwen in de procedure in gevaar brengen. Hoewel er veel meer en striktere regels zijn ingevoerd, staan jongeren nog steeds niet op gelij</w:t>
      </w:r>
      <w:r w:rsidR="007E3CB4">
        <w:rPr>
          <w:lang w:val="nl-BE"/>
        </w:rPr>
        <w:t>ke voet met de onderwij</w:t>
      </w:r>
      <w:r w:rsidRPr="00B16F69">
        <w:rPr>
          <w:lang w:val="nl-BE"/>
        </w:rPr>
        <w:t>sinstellingen. De uitbouw van een juridisch kader is ongetwijfeld een vooruitgang in een rechtsstaat, maar d</w:t>
      </w:r>
      <w:r w:rsidR="007E3CB4">
        <w:rPr>
          <w:lang w:val="nl-BE"/>
        </w:rPr>
        <w:t>a</w:t>
      </w:r>
      <w:r w:rsidRPr="00B16F69">
        <w:rPr>
          <w:lang w:val="nl-BE"/>
        </w:rPr>
        <w:t>t betekent niets als je er geen gebruik van k</w:t>
      </w:r>
      <w:r w:rsidR="007E3CB4">
        <w:rPr>
          <w:lang w:val="nl-BE"/>
        </w:rPr>
        <w:t>a</w:t>
      </w:r>
      <w:r w:rsidRPr="00B16F69">
        <w:rPr>
          <w:lang w:val="nl-BE"/>
        </w:rPr>
        <w:t>n maken.</w:t>
      </w:r>
    </w:p>
    <w:p w14:paraId="0B81B85F" w14:textId="77777777" w:rsidR="00851DEF" w:rsidRPr="00B16F69" w:rsidRDefault="00851DEF" w:rsidP="00851DEF">
      <w:pPr>
        <w:spacing w:after="0" w:line="240" w:lineRule="auto"/>
        <w:rPr>
          <w:lang w:val="nl-BE"/>
        </w:rPr>
      </w:pPr>
    </w:p>
    <w:p w14:paraId="0A8AC285" w14:textId="32DA4233" w:rsidR="00851DEF" w:rsidRPr="00B16F69" w:rsidRDefault="00851DEF" w:rsidP="00851DEF">
      <w:pPr>
        <w:spacing w:after="0" w:line="240" w:lineRule="auto"/>
        <w:rPr>
          <w:lang w:val="nl-BE"/>
        </w:rPr>
      </w:pPr>
      <w:r w:rsidRPr="00B16F69">
        <w:rPr>
          <w:lang w:val="nl-BE"/>
        </w:rPr>
        <w:t xml:space="preserve">De huishoudelijke reglementen waaraan de jongeren zich moeten houden, worden almaar complexer en gedetailleerder. </w:t>
      </w:r>
      <w:r w:rsidR="007E3CB4">
        <w:rPr>
          <w:lang w:val="nl-BE"/>
        </w:rPr>
        <w:t>Die</w:t>
      </w:r>
      <w:r w:rsidRPr="00B16F69">
        <w:rPr>
          <w:lang w:val="nl-BE"/>
        </w:rPr>
        <w:t xml:space="preserve"> teksten leggen allerlei verplichtingen op: van de manier van kleden over de veruiterlijking van een overtuiging (het dragen van religieuze symbolen) tot </w:t>
      </w:r>
      <w:r w:rsidR="007E3CB4">
        <w:rPr>
          <w:lang w:val="nl-BE"/>
        </w:rPr>
        <w:t>wat</w:t>
      </w:r>
      <w:r w:rsidRPr="00B16F69">
        <w:rPr>
          <w:lang w:val="nl-BE"/>
        </w:rPr>
        <w:t xml:space="preserve"> leerlingen doen met hun lichaam (piercings, haarsnit </w:t>
      </w:r>
      <w:r w:rsidR="00572711">
        <w:rPr>
          <w:lang w:val="nl-BE"/>
        </w:rPr>
        <w:t>enzovoort</w:t>
      </w:r>
      <w:r w:rsidRPr="00B16F69">
        <w:rPr>
          <w:lang w:val="nl-BE"/>
        </w:rPr>
        <w:t xml:space="preserve">) of met persoonlijke spullen (gebruik van gsm's, </w:t>
      </w:r>
      <w:r w:rsidR="007E3CB4">
        <w:rPr>
          <w:lang w:val="nl-BE"/>
        </w:rPr>
        <w:t>mp</w:t>
      </w:r>
      <w:r w:rsidRPr="00B16F69">
        <w:rPr>
          <w:lang w:val="nl-BE"/>
        </w:rPr>
        <w:t>3</w:t>
      </w:r>
      <w:r w:rsidR="007E3CB4">
        <w:rPr>
          <w:lang w:val="nl-BE"/>
        </w:rPr>
        <w:t>-spelers</w:t>
      </w:r>
      <w:r w:rsidRPr="00B16F69">
        <w:rPr>
          <w:lang w:val="nl-BE"/>
        </w:rPr>
        <w:t xml:space="preserve"> </w:t>
      </w:r>
      <w:r w:rsidR="00572711">
        <w:rPr>
          <w:lang w:val="nl-BE"/>
        </w:rPr>
        <w:t>enzovoort</w:t>
      </w:r>
      <w:r w:rsidRPr="00B16F69">
        <w:rPr>
          <w:lang w:val="nl-BE"/>
        </w:rPr>
        <w:t>).</w:t>
      </w:r>
    </w:p>
    <w:p w14:paraId="08553007" w14:textId="77777777" w:rsidR="00851DEF" w:rsidRPr="00B16F69" w:rsidRDefault="00851DEF" w:rsidP="00851DEF">
      <w:pPr>
        <w:spacing w:after="0" w:line="240" w:lineRule="auto"/>
        <w:rPr>
          <w:lang w:val="nl-BE"/>
        </w:rPr>
      </w:pPr>
    </w:p>
    <w:p w14:paraId="47202980" w14:textId="2ADF7BC0" w:rsidR="00851DEF" w:rsidRPr="00B16F69" w:rsidRDefault="00851DEF" w:rsidP="00851DEF">
      <w:pPr>
        <w:spacing w:after="0" w:line="240" w:lineRule="auto"/>
        <w:rPr>
          <w:lang w:val="nl-BE"/>
        </w:rPr>
      </w:pPr>
      <w:r w:rsidRPr="00B16F69">
        <w:rPr>
          <w:lang w:val="nl-BE"/>
        </w:rPr>
        <w:t xml:space="preserve">Deze regels zijn moeilijk om te aanvaarden omdat jongeren vrijwel nooit betrokken zijn bij de uitwerking ervan. Hoewel het recht op participatie van kinderen is vastgelegd in artikel 12 van het Internationaal </w:t>
      </w:r>
      <w:r w:rsidR="00EF6057">
        <w:rPr>
          <w:lang w:val="nl-BE"/>
        </w:rPr>
        <w:t>V</w:t>
      </w:r>
      <w:r w:rsidRPr="00B16F69">
        <w:rPr>
          <w:lang w:val="nl-BE"/>
        </w:rPr>
        <w:t xml:space="preserve">erdrag inzake de </w:t>
      </w:r>
      <w:r w:rsidR="00EF6057">
        <w:rPr>
          <w:lang w:val="nl-BE"/>
        </w:rPr>
        <w:t>R</w:t>
      </w:r>
      <w:r w:rsidRPr="00B16F69">
        <w:rPr>
          <w:lang w:val="nl-BE"/>
        </w:rPr>
        <w:t xml:space="preserve">echten van het </w:t>
      </w:r>
      <w:r w:rsidR="00EF6057">
        <w:rPr>
          <w:lang w:val="nl-BE"/>
        </w:rPr>
        <w:t>K</w:t>
      </w:r>
      <w:r w:rsidRPr="00B16F69">
        <w:rPr>
          <w:lang w:val="nl-BE"/>
        </w:rPr>
        <w:t>i</w:t>
      </w:r>
      <w:r w:rsidR="007E3CB4">
        <w:rPr>
          <w:lang w:val="nl-BE"/>
        </w:rPr>
        <w:t>nd, moeten we vaststellen dat da</w:t>
      </w:r>
      <w:r w:rsidRPr="00B16F69">
        <w:rPr>
          <w:lang w:val="nl-BE"/>
        </w:rPr>
        <w:t>t recht nog te vaak dode letter blijft. Er bestaat nog heel wat terughoudendheid over de participatie van kinderen en hun oordeels- en beslissingsvermogen wordt nog vaak in twijfel getrokken. De 'jeugd van tegenwoordig' is sterk gestigmatiseerd en de vooroordelen over hun vermeende onvermogen houden hardnekkig stand. Jongeren zijn niet in staat iets zelf te doen lijkt het uitgangspunt, tot het tegendeel is bewezen.</w:t>
      </w:r>
    </w:p>
    <w:p w14:paraId="37E4ECBE" w14:textId="77777777" w:rsidR="00851DEF" w:rsidRPr="00B16F69" w:rsidRDefault="00851DEF" w:rsidP="00851DEF">
      <w:pPr>
        <w:spacing w:after="0" w:line="240" w:lineRule="auto"/>
        <w:rPr>
          <w:lang w:val="nl-BE"/>
        </w:rPr>
      </w:pPr>
    </w:p>
    <w:p w14:paraId="645AF54F" w14:textId="793BF70D" w:rsidR="00851DEF" w:rsidRPr="00B16F69" w:rsidRDefault="007E3CB4" w:rsidP="00851DEF">
      <w:pPr>
        <w:spacing w:after="0" w:line="240" w:lineRule="auto"/>
        <w:rPr>
          <w:lang w:val="nl-BE"/>
        </w:rPr>
      </w:pPr>
      <w:r>
        <w:rPr>
          <w:lang w:val="nl-BE"/>
        </w:rPr>
        <w:t>Da</w:t>
      </w:r>
      <w:r w:rsidR="00851DEF" w:rsidRPr="00B16F69">
        <w:rPr>
          <w:lang w:val="nl-BE"/>
        </w:rPr>
        <w:t>t fenomeen blijft niet beperkt tot het onderwijs. De explosieve toename in het gebruik van sociale media en social</w:t>
      </w:r>
      <w:r>
        <w:rPr>
          <w:lang w:val="nl-BE"/>
        </w:rPr>
        <w:t xml:space="preserve">e netwerken doet nieuwe vragen </w:t>
      </w:r>
      <w:r w:rsidR="00851DEF" w:rsidRPr="00B16F69">
        <w:rPr>
          <w:lang w:val="nl-BE"/>
        </w:rPr>
        <w:t xml:space="preserve">rijzen over de bescherming van de persoonlijke levenssfeer, over het beeldrecht en over het verbod op haatboodschappen. De gebruikers van </w:t>
      </w:r>
      <w:r>
        <w:rPr>
          <w:lang w:val="nl-BE"/>
        </w:rPr>
        <w:t>die</w:t>
      </w:r>
      <w:r w:rsidR="00851DEF" w:rsidRPr="00B16F69">
        <w:rPr>
          <w:lang w:val="nl-BE"/>
        </w:rPr>
        <w:t xml:space="preserve"> netwerken</w:t>
      </w:r>
      <w:r w:rsidR="001624D7">
        <w:rPr>
          <w:lang w:val="nl-BE"/>
        </w:rPr>
        <w:t>,</w:t>
      </w:r>
      <w:r w:rsidR="00324113">
        <w:rPr>
          <w:lang w:val="nl-BE"/>
        </w:rPr>
        <w:t xml:space="preserve"> en vooral de jongeren</w:t>
      </w:r>
      <w:r w:rsidR="00851DEF" w:rsidRPr="00B16F69">
        <w:rPr>
          <w:lang w:val="nl-BE"/>
        </w:rPr>
        <w:t>, kunnen zowel het slachtoffer of de dad</w:t>
      </w:r>
      <w:r w:rsidR="001624D7">
        <w:rPr>
          <w:lang w:val="nl-BE"/>
        </w:rPr>
        <w:t>er zijn van inbreuken tegen die</w:t>
      </w:r>
      <w:r w:rsidR="00851DEF" w:rsidRPr="00B16F69">
        <w:rPr>
          <w:lang w:val="nl-BE"/>
        </w:rPr>
        <w:t xml:space="preserve"> wetten en worden geconfronteerd met de juridische gevolgen van hun </w:t>
      </w:r>
      <w:r>
        <w:rPr>
          <w:lang w:val="nl-BE"/>
        </w:rPr>
        <w:t>‘onlineleven</w:t>
      </w:r>
      <w:r w:rsidR="00851DEF" w:rsidRPr="00B16F69">
        <w:rPr>
          <w:lang w:val="nl-BE"/>
        </w:rPr>
        <w:t>'.</w:t>
      </w:r>
    </w:p>
    <w:p w14:paraId="1081D20F" w14:textId="77777777" w:rsidR="00851DEF" w:rsidRPr="00B16F69" w:rsidRDefault="00851DEF" w:rsidP="00851DEF">
      <w:pPr>
        <w:spacing w:after="0" w:line="240" w:lineRule="auto"/>
        <w:rPr>
          <w:lang w:val="nl-BE"/>
        </w:rPr>
      </w:pPr>
    </w:p>
    <w:p w14:paraId="66C7C667" w14:textId="0C81B6FF" w:rsidR="00851DEF" w:rsidRDefault="00851DEF" w:rsidP="00851DEF">
      <w:pPr>
        <w:spacing w:after="0" w:line="240" w:lineRule="auto"/>
        <w:rPr>
          <w:lang w:val="nl-BE"/>
        </w:rPr>
      </w:pPr>
      <w:r w:rsidRPr="00B16F69">
        <w:rPr>
          <w:lang w:val="nl-BE"/>
        </w:rPr>
        <w:t>Het evenwicht tussen bescherming van jongeren en een omkadering die garant staat voor de uitoefening van hun individuele vrijheden, is moeilijk te vinden. Deze voorbeelden tonen aan dat de balans makkelijker kan overhellen naar striktere en zelfs repressievere maatregelen. De context waarin de jongeren vandaag leven, lijkt wel even snel te veranderen als de nieuwe technologieën.</w:t>
      </w:r>
    </w:p>
    <w:p w14:paraId="5F877B4B" w14:textId="77777777" w:rsidR="00851DEF" w:rsidRDefault="00851DEF" w:rsidP="00851DEF">
      <w:pPr>
        <w:spacing w:after="0" w:line="240" w:lineRule="auto"/>
        <w:rPr>
          <w:lang w:val="nl-BE"/>
        </w:rPr>
      </w:pPr>
    </w:p>
    <w:p w14:paraId="6B91E481" w14:textId="50843654" w:rsidR="00851DEF" w:rsidRDefault="00851DEF" w:rsidP="00F51B6E">
      <w:pPr>
        <w:pStyle w:val="Kop3"/>
        <w:rPr>
          <w:lang w:val="nl-BE"/>
        </w:rPr>
      </w:pPr>
      <w:bookmarkStart w:id="28" w:name="_Toc352578431"/>
      <w:r>
        <w:rPr>
          <w:lang w:val="nl-BE"/>
        </w:rPr>
        <w:t>Andere specifieke dossiers van het Centrum</w:t>
      </w:r>
      <w:bookmarkEnd w:id="28"/>
    </w:p>
    <w:p w14:paraId="42B5BB5A" w14:textId="77777777" w:rsidR="00851DEF" w:rsidRDefault="00851DEF" w:rsidP="00851DEF">
      <w:pPr>
        <w:spacing w:after="0" w:line="240" w:lineRule="auto"/>
        <w:rPr>
          <w:lang w:val="nl-BE"/>
        </w:rPr>
      </w:pPr>
    </w:p>
    <w:p w14:paraId="405DBF50" w14:textId="00216265" w:rsidR="00851DEF" w:rsidRPr="00B16F69" w:rsidRDefault="0084161A" w:rsidP="00851DEF">
      <w:pPr>
        <w:spacing w:after="0" w:line="240" w:lineRule="auto"/>
        <w:rPr>
          <w:lang w:val="nl-BE"/>
        </w:rPr>
      </w:pPr>
      <w:r>
        <w:rPr>
          <w:lang w:val="nl-BE"/>
        </w:rPr>
        <w:t>Bij</w:t>
      </w:r>
      <w:r w:rsidR="00851DEF" w:rsidRPr="00B16F69">
        <w:rPr>
          <w:lang w:val="nl-BE"/>
        </w:rPr>
        <w:t xml:space="preserve"> </w:t>
      </w:r>
      <w:r>
        <w:rPr>
          <w:lang w:val="nl-BE"/>
        </w:rPr>
        <w:t xml:space="preserve">de behandeling van dossiers gaat </w:t>
      </w:r>
      <w:r w:rsidR="00851DEF" w:rsidRPr="00B16F69">
        <w:rPr>
          <w:lang w:val="nl-BE"/>
        </w:rPr>
        <w:t xml:space="preserve">het Centrum na of bepaalde gedragingen, maatregelen en uitlatingen discriminerend zijn. Van de 19 discriminatiegronden is </w:t>
      </w:r>
      <w:r>
        <w:rPr>
          <w:lang w:val="nl-BE"/>
        </w:rPr>
        <w:t>‘</w:t>
      </w:r>
      <w:r w:rsidR="00851DEF" w:rsidRPr="00B16F69">
        <w:rPr>
          <w:lang w:val="nl-BE"/>
        </w:rPr>
        <w:t>leeftijd</w:t>
      </w:r>
      <w:r>
        <w:rPr>
          <w:lang w:val="nl-BE"/>
        </w:rPr>
        <w:t>’</w:t>
      </w:r>
      <w:r w:rsidR="00851DEF" w:rsidRPr="00B16F69">
        <w:rPr>
          <w:lang w:val="nl-BE"/>
        </w:rPr>
        <w:t xml:space="preserve"> het criterium dat een </w:t>
      </w:r>
      <w:r w:rsidR="00851DEF" w:rsidRPr="00B16F69">
        <w:rPr>
          <w:lang w:val="nl-BE"/>
        </w:rPr>
        <w:lastRenderedPageBreak/>
        <w:t>gevestigde maatschappelijke orde blootlegt</w:t>
      </w:r>
      <w:r w:rsidR="001624D7">
        <w:rPr>
          <w:lang w:val="nl-BE"/>
        </w:rPr>
        <w:t>,</w:t>
      </w:r>
      <w:r w:rsidR="00851DEF" w:rsidRPr="00B16F69">
        <w:rPr>
          <w:lang w:val="nl-BE"/>
        </w:rPr>
        <w:t xml:space="preserve"> in de vorm van verschillende prisma's uitgezet op de tijdlijn van het leven van een persoon</w:t>
      </w:r>
      <w:r w:rsidR="001624D7">
        <w:rPr>
          <w:lang w:val="nl-BE"/>
        </w:rPr>
        <w:t>. Die prisma’s behoren</w:t>
      </w:r>
      <w:r w:rsidR="00851DEF" w:rsidRPr="00B16F69">
        <w:rPr>
          <w:lang w:val="nl-BE"/>
        </w:rPr>
        <w:t xml:space="preserve"> tot het collectieve gedachtegoed:</w:t>
      </w:r>
    </w:p>
    <w:p w14:paraId="67813627" w14:textId="4535AB2E" w:rsidR="00851DEF" w:rsidRPr="00B16F69" w:rsidRDefault="001624D7" w:rsidP="00851DEF">
      <w:pPr>
        <w:pStyle w:val="Lijstalinea"/>
        <w:numPr>
          <w:ilvl w:val="0"/>
          <w:numId w:val="27"/>
        </w:numPr>
        <w:spacing w:after="0" w:line="240" w:lineRule="auto"/>
        <w:rPr>
          <w:lang w:val="nl-BE"/>
        </w:rPr>
      </w:pPr>
      <w:r>
        <w:rPr>
          <w:lang w:val="nl-BE"/>
        </w:rPr>
        <w:t>A</w:t>
      </w:r>
      <w:r w:rsidR="00851DEF" w:rsidRPr="00B16F69">
        <w:rPr>
          <w:lang w:val="nl-BE"/>
        </w:rPr>
        <w:t>ls jongere leer ik, als volwass</w:t>
      </w:r>
      <w:r>
        <w:rPr>
          <w:lang w:val="nl-BE"/>
        </w:rPr>
        <w:t>ene werk ik, als oudere rust ik.</w:t>
      </w:r>
    </w:p>
    <w:p w14:paraId="63076B0E" w14:textId="0B831EC2" w:rsidR="00851DEF" w:rsidRPr="00B16F69" w:rsidRDefault="001624D7" w:rsidP="00851DEF">
      <w:pPr>
        <w:pStyle w:val="Lijstalinea"/>
        <w:numPr>
          <w:ilvl w:val="0"/>
          <w:numId w:val="27"/>
        </w:numPr>
        <w:spacing w:after="0" w:line="240" w:lineRule="auto"/>
        <w:rPr>
          <w:lang w:val="nl-BE"/>
        </w:rPr>
      </w:pPr>
      <w:r>
        <w:rPr>
          <w:lang w:val="nl-BE"/>
        </w:rPr>
        <w:t>A</w:t>
      </w:r>
      <w:r w:rsidR="00851DEF" w:rsidRPr="00B16F69">
        <w:rPr>
          <w:lang w:val="nl-BE"/>
        </w:rPr>
        <w:t>ls jongere ben ik ten laste, als volwassene betaal ik, als</w:t>
      </w:r>
      <w:r>
        <w:rPr>
          <w:lang w:val="nl-BE"/>
        </w:rPr>
        <w:t xml:space="preserve"> oudere kan ik rekenen op steun.</w:t>
      </w:r>
    </w:p>
    <w:p w14:paraId="2EA2DFB7" w14:textId="4776DC7F" w:rsidR="00851DEF" w:rsidRPr="00B16F69" w:rsidRDefault="001624D7" w:rsidP="00851DEF">
      <w:pPr>
        <w:pStyle w:val="Lijstalinea"/>
        <w:numPr>
          <w:ilvl w:val="0"/>
          <w:numId w:val="27"/>
        </w:numPr>
        <w:spacing w:after="0" w:line="240" w:lineRule="auto"/>
        <w:rPr>
          <w:lang w:val="nl-BE"/>
        </w:rPr>
      </w:pPr>
      <w:r>
        <w:rPr>
          <w:lang w:val="nl-BE"/>
        </w:rPr>
        <w:t>A</w:t>
      </w:r>
      <w:r w:rsidR="00851DEF" w:rsidRPr="00B16F69">
        <w:rPr>
          <w:lang w:val="nl-BE"/>
        </w:rPr>
        <w:t>ls jongere ben ik onbezonnen, als volwassene ben ik verstandig, als oudere func</w:t>
      </w:r>
      <w:r>
        <w:rPr>
          <w:lang w:val="nl-BE"/>
        </w:rPr>
        <w:t>tioneer ik niet langer optimaal.</w:t>
      </w:r>
    </w:p>
    <w:p w14:paraId="396D2AF9" w14:textId="702629F8" w:rsidR="00851DEF" w:rsidRPr="00F51B6E" w:rsidRDefault="001624D7" w:rsidP="00851DEF">
      <w:pPr>
        <w:pStyle w:val="Lijstalinea"/>
        <w:numPr>
          <w:ilvl w:val="0"/>
          <w:numId w:val="27"/>
        </w:numPr>
        <w:spacing w:after="0" w:line="240" w:lineRule="auto"/>
      </w:pPr>
      <w:r>
        <w:t>Enzovoort.</w:t>
      </w:r>
    </w:p>
    <w:p w14:paraId="2C1674D7" w14:textId="77777777" w:rsidR="00851DEF" w:rsidRPr="00B16F69" w:rsidRDefault="00851DEF" w:rsidP="00851DEF">
      <w:pPr>
        <w:spacing w:after="0" w:line="240" w:lineRule="auto"/>
        <w:rPr>
          <w:color w:val="0000FF"/>
        </w:rPr>
      </w:pPr>
    </w:p>
    <w:p w14:paraId="748D2289" w14:textId="1B69F1E6" w:rsidR="00851DEF" w:rsidRPr="00B16F69" w:rsidRDefault="001624D7" w:rsidP="00851DEF">
      <w:pPr>
        <w:spacing w:after="0" w:line="240" w:lineRule="auto"/>
        <w:rPr>
          <w:lang w:val="nl-BE"/>
        </w:rPr>
      </w:pPr>
      <w:r>
        <w:rPr>
          <w:lang w:val="nl-BE"/>
        </w:rPr>
        <w:t>Die</w:t>
      </w:r>
      <w:r w:rsidR="00851DEF" w:rsidRPr="00B16F69">
        <w:rPr>
          <w:lang w:val="nl-BE"/>
        </w:rPr>
        <w:t xml:space="preserve"> manier om ons leven te ordenen,</w:t>
      </w:r>
      <w:r>
        <w:rPr>
          <w:lang w:val="nl-BE"/>
        </w:rPr>
        <w:t xml:space="preserve"> die eigen is aan ieder van ons</w:t>
      </w:r>
      <w:r w:rsidR="00851DEF" w:rsidRPr="00B16F69">
        <w:rPr>
          <w:lang w:val="nl-BE"/>
        </w:rPr>
        <w:t xml:space="preserve"> maar die cultureel en antropologisch is bepaald, en de manier hoe we tegen het leven van anderen aankijken, komt tot uiting in situaties die aan het Centrum worden gemeld:</w:t>
      </w:r>
    </w:p>
    <w:p w14:paraId="6572D814" w14:textId="3D38DAD6" w:rsidR="00851DEF" w:rsidRPr="00B16F69" w:rsidRDefault="001624D7" w:rsidP="00851DEF">
      <w:pPr>
        <w:pStyle w:val="Lijstalinea"/>
        <w:numPr>
          <w:ilvl w:val="0"/>
          <w:numId w:val="28"/>
        </w:numPr>
        <w:spacing w:after="0" w:line="240" w:lineRule="auto"/>
        <w:rPr>
          <w:lang w:val="nl-BE"/>
        </w:rPr>
      </w:pPr>
      <w:r>
        <w:rPr>
          <w:lang w:val="nl-BE"/>
        </w:rPr>
        <w:t>E</w:t>
      </w:r>
      <w:r w:rsidR="00851DEF" w:rsidRPr="00B16F69">
        <w:rPr>
          <w:lang w:val="nl-BE"/>
        </w:rPr>
        <w:t>en student als huurder weigeren omdat studente</w:t>
      </w:r>
      <w:r>
        <w:rPr>
          <w:lang w:val="nl-BE"/>
        </w:rPr>
        <w:t>n luidruchtige fuifnummers zijn.</w:t>
      </w:r>
    </w:p>
    <w:p w14:paraId="01D87047" w14:textId="387F6581" w:rsidR="00851DEF" w:rsidRPr="00B16F69" w:rsidRDefault="001624D7" w:rsidP="00851DEF">
      <w:pPr>
        <w:pStyle w:val="Lijstalinea"/>
        <w:numPr>
          <w:ilvl w:val="0"/>
          <w:numId w:val="28"/>
        </w:numPr>
        <w:spacing w:after="0" w:line="240" w:lineRule="auto"/>
        <w:rPr>
          <w:lang w:val="nl-BE"/>
        </w:rPr>
      </w:pPr>
      <w:r>
        <w:rPr>
          <w:lang w:val="nl-BE"/>
        </w:rPr>
        <w:t>V</w:t>
      </w:r>
      <w:r w:rsidR="00851DEF" w:rsidRPr="00B16F69">
        <w:rPr>
          <w:lang w:val="nl-BE"/>
        </w:rPr>
        <w:t xml:space="preserve">acatures </w:t>
      </w:r>
      <w:r>
        <w:rPr>
          <w:lang w:val="nl-BE"/>
        </w:rPr>
        <w:t xml:space="preserve">uitschrijven </w:t>
      </w:r>
      <w:r w:rsidR="00851DEF" w:rsidRPr="00B16F69">
        <w:rPr>
          <w:lang w:val="nl-BE"/>
        </w:rPr>
        <w:t xml:space="preserve">voor 'jonge en dynamische' medewerkers, alsof ouderen per </w:t>
      </w:r>
      <w:r>
        <w:rPr>
          <w:lang w:val="nl-BE"/>
        </w:rPr>
        <w:t>definitie minder dynamisch zijn.</w:t>
      </w:r>
    </w:p>
    <w:p w14:paraId="675814AE" w14:textId="57C87F19" w:rsidR="00851DEF" w:rsidRPr="00B16F69" w:rsidRDefault="001624D7" w:rsidP="00851DEF">
      <w:pPr>
        <w:pStyle w:val="Lijstalinea"/>
        <w:numPr>
          <w:ilvl w:val="0"/>
          <w:numId w:val="28"/>
        </w:numPr>
        <w:spacing w:after="0" w:line="240" w:lineRule="auto"/>
        <w:rPr>
          <w:lang w:val="nl-BE"/>
        </w:rPr>
      </w:pPr>
      <w:r>
        <w:rPr>
          <w:lang w:val="nl-BE"/>
        </w:rPr>
        <w:t>E</w:t>
      </w:r>
      <w:r w:rsidR="00851DEF" w:rsidRPr="00B16F69">
        <w:rPr>
          <w:lang w:val="nl-BE"/>
        </w:rPr>
        <w:t xml:space="preserve">en 60-jarige dame </w:t>
      </w:r>
      <w:r>
        <w:rPr>
          <w:lang w:val="nl-BE"/>
        </w:rPr>
        <w:t>de inschrijving v</w:t>
      </w:r>
      <w:r w:rsidR="00851DEF" w:rsidRPr="00B16F69">
        <w:rPr>
          <w:lang w:val="nl-BE"/>
        </w:rPr>
        <w:t xml:space="preserve">oor een cursus Afrikaanse dans </w:t>
      </w:r>
      <w:r>
        <w:rPr>
          <w:lang w:val="nl-BE"/>
        </w:rPr>
        <w:t xml:space="preserve">weigeren </w:t>
      </w:r>
      <w:r w:rsidR="00851DEF" w:rsidRPr="00B16F69">
        <w:rPr>
          <w:lang w:val="nl-BE"/>
        </w:rPr>
        <w:t>omdat di</w:t>
      </w:r>
      <w:r>
        <w:rPr>
          <w:lang w:val="nl-BE"/>
        </w:rPr>
        <w:t>e</w:t>
      </w:r>
      <w:r w:rsidR="00851DEF" w:rsidRPr="00B16F69">
        <w:rPr>
          <w:lang w:val="nl-BE"/>
        </w:rPr>
        <w:t xml:space="preserve"> fysiek te zwaar </w:t>
      </w:r>
      <w:r>
        <w:rPr>
          <w:lang w:val="nl-BE"/>
        </w:rPr>
        <w:t>zou zijn.</w:t>
      </w:r>
    </w:p>
    <w:p w14:paraId="391E3C98" w14:textId="713C75E8" w:rsidR="00851DEF" w:rsidRPr="00B16F69" w:rsidRDefault="001624D7" w:rsidP="00851DEF">
      <w:pPr>
        <w:pStyle w:val="Lijstalinea"/>
        <w:numPr>
          <w:ilvl w:val="0"/>
          <w:numId w:val="28"/>
        </w:numPr>
        <w:spacing w:after="0" w:line="240" w:lineRule="auto"/>
      </w:pPr>
      <w:r>
        <w:t>Enzovoort.</w:t>
      </w:r>
    </w:p>
    <w:p w14:paraId="5807547B" w14:textId="77777777" w:rsidR="00851DEF" w:rsidRPr="00B16F69" w:rsidRDefault="00851DEF" w:rsidP="00851DEF">
      <w:pPr>
        <w:spacing w:after="0" w:line="240" w:lineRule="auto"/>
      </w:pPr>
    </w:p>
    <w:p w14:paraId="2C40D48B" w14:textId="09D927F6" w:rsidR="00851DEF" w:rsidRPr="00B16F69" w:rsidRDefault="00851DEF" w:rsidP="00851DEF">
      <w:pPr>
        <w:spacing w:after="0" w:line="240" w:lineRule="auto"/>
        <w:rPr>
          <w:lang w:val="nl-BE"/>
        </w:rPr>
      </w:pPr>
      <w:r w:rsidRPr="00B16F69">
        <w:rPr>
          <w:lang w:val="nl-BE"/>
        </w:rPr>
        <w:t xml:space="preserve">Naast de leeftijdsgebonden stereotypen lijkt er bij het lezen van deze voorbeelden een idee te bestaan dat er 'in het leven voor alles een tijd is'. </w:t>
      </w:r>
      <w:r w:rsidR="001624D7">
        <w:rPr>
          <w:lang w:val="nl-BE"/>
        </w:rPr>
        <w:t>Die</w:t>
      </w:r>
      <w:r w:rsidRPr="00B16F69">
        <w:rPr>
          <w:lang w:val="nl-BE"/>
        </w:rPr>
        <w:t xml:space="preserve"> veralgemening vinden we op alle niveaus terug, zowel bij persoonlijke relaties als bij wettelijke bepalingen. </w:t>
      </w:r>
    </w:p>
    <w:p w14:paraId="4E269483" w14:textId="77777777" w:rsidR="00851DEF" w:rsidRPr="00B16F69" w:rsidRDefault="00851DEF" w:rsidP="00851DEF">
      <w:pPr>
        <w:spacing w:after="0" w:line="240" w:lineRule="auto"/>
        <w:rPr>
          <w:lang w:val="nl-BE"/>
        </w:rPr>
      </w:pPr>
    </w:p>
    <w:p w14:paraId="391C5263" w14:textId="7FBE1CDF" w:rsidR="00851DEF" w:rsidRPr="00B16F69" w:rsidRDefault="00851DEF" w:rsidP="00851DEF">
      <w:pPr>
        <w:spacing w:after="0" w:line="240" w:lineRule="auto"/>
        <w:rPr>
          <w:lang w:val="nl-BE"/>
        </w:rPr>
      </w:pPr>
      <w:r w:rsidRPr="00B16F69">
        <w:rPr>
          <w:lang w:val="nl-BE"/>
        </w:rPr>
        <w:t>Daarom roept elk leeftijdsgebonden dossier – zeker als het te maken heeft met tewerkstelling – mogelijk de vraag op over impliciete, maar ook expliciete normen. Nu eens wordt de vooropgestelde leeftijd in vraag gesteld</w:t>
      </w:r>
      <w:r w:rsidR="001624D7">
        <w:rPr>
          <w:lang w:val="nl-BE"/>
        </w:rPr>
        <w:t>,</w:t>
      </w:r>
      <w:r w:rsidRPr="00B16F69">
        <w:rPr>
          <w:lang w:val="nl-BE"/>
        </w:rPr>
        <w:t xml:space="preserve"> dan weer het</w:t>
      </w:r>
      <w:r w:rsidR="001624D7">
        <w:rPr>
          <w:lang w:val="nl-BE"/>
        </w:rPr>
        <w:t xml:space="preserve"> beginsel van onderscheid zelf.</w:t>
      </w:r>
    </w:p>
    <w:p w14:paraId="0E916FEB" w14:textId="77777777" w:rsidR="00851DEF" w:rsidRPr="00B16F69" w:rsidRDefault="00851DEF" w:rsidP="00851DEF">
      <w:pPr>
        <w:spacing w:after="0" w:line="240" w:lineRule="auto"/>
        <w:rPr>
          <w:lang w:val="nl-BE"/>
        </w:rPr>
      </w:pPr>
    </w:p>
    <w:p w14:paraId="7C7F3693" w14:textId="12D182D0" w:rsidR="00851DEF" w:rsidRPr="00B16F69" w:rsidRDefault="00851DEF" w:rsidP="00851DEF">
      <w:pPr>
        <w:spacing w:after="0" w:line="240" w:lineRule="auto"/>
        <w:rPr>
          <w:lang w:val="nl-BE"/>
        </w:rPr>
      </w:pPr>
      <w:r w:rsidRPr="00B16F69">
        <w:rPr>
          <w:lang w:val="nl-BE"/>
        </w:rPr>
        <w:t xml:space="preserve">In welke mate speelt de antidiscriminatiewetgeving mee bij het uitwerken van een kader door de staat (sociaal recht, strafrecht </w:t>
      </w:r>
      <w:r w:rsidR="00572711">
        <w:rPr>
          <w:lang w:val="nl-BE"/>
        </w:rPr>
        <w:t>enzovoort</w:t>
      </w:r>
      <w:r w:rsidRPr="00B16F69">
        <w:rPr>
          <w:lang w:val="nl-BE"/>
        </w:rPr>
        <w:t xml:space="preserve">) en bij het aanbod en het gebruik van goederen en diensten? Stuurt de antidiscriminatiewetgeving bepaalde verworvenheden of ontwikkelingen bij, zonder voor en leeftijdsneutrale samenleving te gaan? Is het werk dat het Centrum op basis van </w:t>
      </w:r>
      <w:r w:rsidR="001624D7">
        <w:rPr>
          <w:lang w:val="nl-BE"/>
        </w:rPr>
        <w:t>die</w:t>
      </w:r>
      <w:r w:rsidRPr="00B16F69">
        <w:rPr>
          <w:lang w:val="nl-BE"/>
        </w:rPr>
        <w:t xml:space="preserve"> individuele meldingen verricht een maatstaf voor de veranderingen?</w:t>
      </w:r>
    </w:p>
    <w:p w14:paraId="375DAC0D" w14:textId="01DC66C5" w:rsidR="00851DEF" w:rsidRPr="00B16F69" w:rsidRDefault="00851DEF" w:rsidP="00851DEF">
      <w:pPr>
        <w:spacing w:after="0" w:line="240" w:lineRule="auto"/>
        <w:rPr>
          <w:lang w:val="nl-BE"/>
        </w:rPr>
      </w:pPr>
    </w:p>
    <w:p w14:paraId="6FBC2D57" w14:textId="1F6079A3" w:rsidR="00851DEF" w:rsidRDefault="00851DEF" w:rsidP="00851DEF">
      <w:pPr>
        <w:spacing w:after="0" w:line="240" w:lineRule="auto"/>
        <w:rPr>
          <w:lang w:val="nl-BE"/>
        </w:rPr>
      </w:pPr>
      <w:r w:rsidRPr="00B16F69">
        <w:rPr>
          <w:lang w:val="nl-BE"/>
        </w:rPr>
        <w:t>We hebben het eerder al over de arbeidsmarkt gehad. Op de volgende pagina's focussen we op andere sectoren</w:t>
      </w:r>
      <w:r w:rsidR="001624D7">
        <w:rPr>
          <w:lang w:val="nl-BE"/>
        </w:rPr>
        <w:t>,</w:t>
      </w:r>
      <w:r w:rsidRPr="00B16F69">
        <w:rPr>
          <w:lang w:val="nl-BE"/>
        </w:rPr>
        <w:t xml:space="preserve"> zoals die van de goederen en diensten.</w:t>
      </w:r>
    </w:p>
    <w:p w14:paraId="3FAF9DD3" w14:textId="2FB9F24D" w:rsidR="00A544AF" w:rsidRDefault="00A544AF" w:rsidP="00851DEF">
      <w:pPr>
        <w:spacing w:after="0" w:line="240" w:lineRule="auto"/>
        <w:rPr>
          <w:lang w:val="nl-BE"/>
        </w:rPr>
      </w:pPr>
    </w:p>
    <w:tbl>
      <w:tblPr>
        <w:tblStyle w:val="Tabelraster"/>
        <w:tblW w:w="0" w:type="auto"/>
        <w:tblLook w:val="04A0" w:firstRow="1" w:lastRow="0" w:firstColumn="1" w:lastColumn="0" w:noHBand="0" w:noVBand="1"/>
      </w:tblPr>
      <w:tblGrid>
        <w:gridCol w:w="9212"/>
      </w:tblGrid>
      <w:tr w:rsidR="00A544AF" w:rsidRPr="006118E4" w14:paraId="65FD6C6D" w14:textId="77777777" w:rsidTr="00A544AF">
        <w:tc>
          <w:tcPr>
            <w:tcW w:w="9212" w:type="dxa"/>
          </w:tcPr>
          <w:p w14:paraId="3E3BD414" w14:textId="3B52E59B" w:rsidR="00A544AF" w:rsidRDefault="00A544AF" w:rsidP="00A544AF">
            <w:pPr>
              <w:pStyle w:val="Normaalweb"/>
              <w:spacing w:before="0" w:beforeAutospacing="0" w:after="0" w:afterAutospacing="0"/>
              <w:rPr>
                <w:rFonts w:asciiTheme="minorHAnsi" w:hAnsiTheme="minorHAnsi" w:cstheme="minorHAnsi"/>
                <w:b/>
                <w:sz w:val="22"/>
                <w:szCs w:val="22"/>
                <w:lang w:val="nl-NL"/>
              </w:rPr>
            </w:pPr>
            <w:r w:rsidRPr="00624E03">
              <w:rPr>
                <w:rFonts w:asciiTheme="minorHAnsi" w:hAnsiTheme="minorHAnsi" w:cstheme="minorHAnsi"/>
                <w:b/>
                <w:sz w:val="22"/>
                <w:szCs w:val="22"/>
                <w:lang w:val="nl-NL"/>
              </w:rPr>
              <w:t>Leeftijdsdiscriminatie</w:t>
            </w:r>
            <w:r w:rsidR="001624D7">
              <w:rPr>
                <w:rFonts w:asciiTheme="minorHAnsi" w:hAnsiTheme="minorHAnsi" w:cstheme="minorHAnsi"/>
                <w:b/>
                <w:sz w:val="22"/>
                <w:szCs w:val="22"/>
                <w:lang w:val="nl-NL"/>
              </w:rPr>
              <w:t>.</w:t>
            </w:r>
            <w:r w:rsidRPr="00624E03">
              <w:rPr>
                <w:rFonts w:asciiTheme="minorHAnsi" w:hAnsiTheme="minorHAnsi" w:cstheme="minorHAnsi"/>
                <w:b/>
                <w:sz w:val="22"/>
                <w:szCs w:val="22"/>
                <w:lang w:val="nl-NL"/>
              </w:rPr>
              <w:t xml:space="preserve"> Wat is het en wat kan u eraan doen?</w:t>
            </w:r>
          </w:p>
          <w:p w14:paraId="7BAC0753" w14:textId="77777777" w:rsidR="00A544AF" w:rsidRPr="00624E03" w:rsidRDefault="00A544AF" w:rsidP="00A544AF">
            <w:pPr>
              <w:pStyle w:val="Normaalweb"/>
              <w:spacing w:before="0" w:beforeAutospacing="0" w:after="0" w:afterAutospacing="0"/>
              <w:rPr>
                <w:rFonts w:asciiTheme="minorHAnsi" w:hAnsiTheme="minorHAnsi" w:cstheme="minorHAnsi"/>
                <w:b/>
                <w:sz w:val="22"/>
                <w:szCs w:val="22"/>
                <w:lang w:val="nl-NL"/>
              </w:rPr>
            </w:pPr>
          </w:p>
          <w:p w14:paraId="5198979E" w14:textId="48BE7D06" w:rsidR="00A544AF" w:rsidRPr="00A544AF" w:rsidRDefault="00A544AF" w:rsidP="001624D7">
            <w:pPr>
              <w:pStyle w:val="Normaalweb"/>
              <w:spacing w:before="0" w:beforeAutospacing="0" w:after="0" w:afterAutospacing="0"/>
              <w:rPr>
                <w:lang w:val="nl-NL"/>
              </w:rPr>
            </w:pPr>
            <w:r w:rsidRPr="00BB206B">
              <w:rPr>
                <w:rFonts w:asciiTheme="minorHAnsi" w:hAnsiTheme="minorHAnsi" w:cstheme="minorHAnsi"/>
                <w:sz w:val="22"/>
                <w:szCs w:val="22"/>
                <w:lang w:val="nl-NL"/>
              </w:rPr>
              <w:t>Het Centrum publiceerd</w:t>
            </w:r>
            <w:r>
              <w:rPr>
                <w:rFonts w:asciiTheme="minorHAnsi" w:hAnsiTheme="minorHAnsi" w:cstheme="minorHAnsi"/>
                <w:sz w:val="22"/>
                <w:szCs w:val="22"/>
                <w:lang w:val="nl-NL"/>
              </w:rPr>
              <w:t xml:space="preserve">e in februari 2011 de brochure </w:t>
            </w:r>
            <w:r w:rsidR="00832415">
              <w:rPr>
                <w:rFonts w:asciiTheme="minorHAnsi" w:hAnsiTheme="minorHAnsi" w:cstheme="minorHAnsi"/>
                <w:sz w:val="22"/>
                <w:szCs w:val="22"/>
                <w:lang w:val="nl-NL"/>
              </w:rPr>
              <w:t>‘</w:t>
            </w:r>
            <w:r w:rsidRPr="00BB206B">
              <w:rPr>
                <w:rFonts w:asciiTheme="minorHAnsi" w:hAnsiTheme="minorHAnsi" w:cstheme="minorHAnsi"/>
                <w:sz w:val="22"/>
                <w:szCs w:val="22"/>
                <w:lang w:val="nl-NL"/>
              </w:rPr>
              <w:t>Leeftijdsdiscriminatie. Wat is het en wat kan u eraan doen?</w:t>
            </w:r>
            <w:r w:rsidR="00832415">
              <w:rPr>
                <w:rFonts w:asciiTheme="minorHAnsi" w:hAnsiTheme="minorHAnsi" w:cstheme="minorHAnsi"/>
                <w:sz w:val="22"/>
                <w:szCs w:val="22"/>
                <w:lang w:val="nl-NL"/>
              </w:rPr>
              <w:t>’</w:t>
            </w:r>
            <w:r w:rsidRPr="00BB206B">
              <w:rPr>
                <w:rFonts w:asciiTheme="minorHAnsi" w:hAnsiTheme="minorHAnsi" w:cstheme="minorHAnsi"/>
                <w:sz w:val="22"/>
                <w:szCs w:val="22"/>
                <w:lang w:val="nl-NL"/>
              </w:rPr>
              <w:t xml:space="preserve">. </w:t>
            </w:r>
            <w:r w:rsidR="001624D7">
              <w:rPr>
                <w:rFonts w:asciiTheme="minorHAnsi" w:hAnsiTheme="minorHAnsi" w:cstheme="minorHAnsi"/>
                <w:sz w:val="22"/>
                <w:szCs w:val="22"/>
                <w:lang w:val="nl-NL"/>
              </w:rPr>
              <w:t>Daarin</w:t>
            </w:r>
            <w:r w:rsidRPr="00BB206B">
              <w:rPr>
                <w:rFonts w:asciiTheme="minorHAnsi" w:hAnsiTheme="minorHAnsi" w:cstheme="minorHAnsi"/>
                <w:sz w:val="22"/>
                <w:szCs w:val="22"/>
                <w:lang w:val="nl-NL"/>
              </w:rPr>
              <w:t xml:space="preserve"> gaat </w:t>
            </w:r>
            <w:r>
              <w:rPr>
                <w:rFonts w:asciiTheme="minorHAnsi" w:hAnsiTheme="minorHAnsi" w:cstheme="minorHAnsi"/>
                <w:sz w:val="22"/>
                <w:szCs w:val="22"/>
                <w:lang w:val="nl-NL"/>
              </w:rPr>
              <w:t xml:space="preserve">het Centrum </w:t>
            </w:r>
            <w:r w:rsidRPr="00BB206B">
              <w:rPr>
                <w:rFonts w:asciiTheme="minorHAnsi" w:hAnsiTheme="minorHAnsi" w:cstheme="minorHAnsi"/>
                <w:sz w:val="22"/>
                <w:szCs w:val="22"/>
                <w:lang w:val="nl-NL"/>
              </w:rPr>
              <w:t>dieper in op de antidiscriminatiewetgeving, beschrijft</w:t>
            </w:r>
            <w:r w:rsidR="001624D7">
              <w:rPr>
                <w:rFonts w:asciiTheme="minorHAnsi" w:hAnsiTheme="minorHAnsi" w:cstheme="minorHAnsi"/>
                <w:sz w:val="22"/>
                <w:szCs w:val="22"/>
                <w:lang w:val="nl-NL"/>
              </w:rPr>
              <w:t xml:space="preserve"> het</w:t>
            </w:r>
            <w:r w:rsidRPr="00BB206B">
              <w:rPr>
                <w:rFonts w:asciiTheme="minorHAnsi" w:hAnsiTheme="minorHAnsi" w:cstheme="minorHAnsi"/>
                <w:sz w:val="22"/>
                <w:szCs w:val="22"/>
                <w:lang w:val="nl-NL"/>
              </w:rPr>
              <w:t xml:space="preserve"> wat discriminatie op basis van leeftijd is</w:t>
            </w:r>
            <w:r w:rsidR="001624D7">
              <w:rPr>
                <w:rFonts w:asciiTheme="minorHAnsi" w:hAnsiTheme="minorHAnsi" w:cstheme="minorHAnsi"/>
                <w:sz w:val="22"/>
                <w:szCs w:val="22"/>
                <w:lang w:val="nl-NL"/>
              </w:rPr>
              <w:t>, en gaat het</w:t>
            </w:r>
            <w:r w:rsidRPr="00BB206B">
              <w:rPr>
                <w:rFonts w:asciiTheme="minorHAnsi" w:hAnsiTheme="minorHAnsi" w:cstheme="minorHAnsi"/>
                <w:sz w:val="22"/>
                <w:szCs w:val="22"/>
                <w:lang w:val="nl-NL"/>
              </w:rPr>
              <w:t xml:space="preserve"> na in w</w:t>
            </w:r>
            <w:r w:rsidR="001624D7">
              <w:rPr>
                <w:rFonts w:asciiTheme="minorHAnsi" w:hAnsiTheme="minorHAnsi" w:cstheme="minorHAnsi"/>
                <w:sz w:val="22"/>
                <w:szCs w:val="22"/>
                <w:lang w:val="nl-NL"/>
              </w:rPr>
              <w:t>elke sectoren dat</w:t>
            </w:r>
            <w:r w:rsidRPr="00BB206B">
              <w:rPr>
                <w:rFonts w:asciiTheme="minorHAnsi" w:hAnsiTheme="minorHAnsi" w:cstheme="minorHAnsi"/>
                <w:sz w:val="22"/>
                <w:szCs w:val="22"/>
                <w:lang w:val="nl-NL"/>
              </w:rPr>
              <w:t xml:space="preserve"> het meeste voorkomt. </w:t>
            </w:r>
            <w:r>
              <w:rPr>
                <w:rFonts w:asciiTheme="minorHAnsi" w:hAnsiTheme="minorHAnsi" w:cstheme="minorHAnsi"/>
                <w:sz w:val="22"/>
                <w:szCs w:val="22"/>
                <w:lang w:val="nl-NL"/>
              </w:rPr>
              <w:t>H</w:t>
            </w:r>
            <w:r w:rsidRPr="00BB206B">
              <w:rPr>
                <w:rFonts w:asciiTheme="minorHAnsi" w:hAnsiTheme="minorHAnsi" w:cstheme="minorHAnsi"/>
                <w:sz w:val="22"/>
                <w:szCs w:val="22"/>
                <w:lang w:val="nl-NL"/>
              </w:rPr>
              <w:t xml:space="preserve">et </w:t>
            </w:r>
            <w:r>
              <w:rPr>
                <w:rFonts w:asciiTheme="minorHAnsi" w:hAnsiTheme="minorHAnsi" w:cstheme="minorHAnsi"/>
                <w:sz w:val="22"/>
                <w:szCs w:val="22"/>
                <w:lang w:val="nl-NL"/>
              </w:rPr>
              <w:t>Centrum stelt</w:t>
            </w:r>
            <w:r w:rsidR="001624D7">
              <w:rPr>
                <w:rFonts w:asciiTheme="minorHAnsi" w:hAnsiTheme="minorHAnsi" w:cstheme="minorHAnsi"/>
                <w:sz w:val="22"/>
                <w:szCs w:val="22"/>
                <w:lang w:val="nl-NL"/>
              </w:rPr>
              <w:t xml:space="preserve"> </w:t>
            </w:r>
            <w:r>
              <w:rPr>
                <w:rFonts w:asciiTheme="minorHAnsi" w:hAnsiTheme="minorHAnsi" w:cstheme="minorHAnsi"/>
                <w:sz w:val="22"/>
                <w:szCs w:val="22"/>
                <w:lang w:val="nl-NL"/>
              </w:rPr>
              <w:t xml:space="preserve">strategieën voor </w:t>
            </w:r>
            <w:r w:rsidRPr="00BB206B">
              <w:rPr>
                <w:rFonts w:asciiTheme="minorHAnsi" w:hAnsiTheme="minorHAnsi" w:cstheme="minorHAnsi"/>
                <w:sz w:val="22"/>
                <w:szCs w:val="22"/>
                <w:lang w:val="nl-NL"/>
              </w:rPr>
              <w:t xml:space="preserve">om leeftijdsdiscriminatie te voorkomen en </w:t>
            </w:r>
            <w:r>
              <w:rPr>
                <w:rFonts w:asciiTheme="minorHAnsi" w:hAnsiTheme="minorHAnsi" w:cstheme="minorHAnsi"/>
                <w:sz w:val="22"/>
                <w:szCs w:val="22"/>
                <w:lang w:val="nl-NL"/>
              </w:rPr>
              <w:t xml:space="preserve">geeft </w:t>
            </w:r>
            <w:r w:rsidRPr="00BB206B">
              <w:rPr>
                <w:rFonts w:asciiTheme="minorHAnsi" w:hAnsiTheme="minorHAnsi" w:cstheme="minorHAnsi"/>
                <w:sz w:val="22"/>
                <w:szCs w:val="22"/>
                <w:lang w:val="nl-NL"/>
              </w:rPr>
              <w:t>concrete informatie en advies om slachtoffers bij te staan.</w:t>
            </w:r>
            <w:r>
              <w:rPr>
                <w:noProof/>
                <w:lang w:val="nl-NL" w:eastAsia="nl-NL"/>
              </w:rPr>
              <w:drawing>
                <wp:anchor distT="0" distB="0" distL="114300" distR="114300" simplePos="0" relativeHeight="251658241" behindDoc="1" locked="0" layoutInCell="1" allowOverlap="1" wp14:anchorId="3BB6D285" wp14:editId="1B570ECD">
                  <wp:simplePos x="0" y="0"/>
                  <wp:positionH relativeFrom="column">
                    <wp:posOffset>4272915</wp:posOffset>
                  </wp:positionH>
                  <wp:positionV relativeFrom="paragraph">
                    <wp:posOffset>-1184910</wp:posOffset>
                  </wp:positionV>
                  <wp:extent cx="1481455" cy="2113280"/>
                  <wp:effectExtent l="0" t="0" r="4445" b="1270"/>
                  <wp:wrapTight wrapText="bothSides">
                    <wp:wrapPolygon edited="0">
                      <wp:start x="0" y="0"/>
                      <wp:lineTo x="0" y="21418"/>
                      <wp:lineTo x="21387" y="21418"/>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145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42EE39" w14:textId="77777777" w:rsidR="00A544AF" w:rsidRDefault="00A544AF" w:rsidP="00851DEF">
      <w:pPr>
        <w:spacing w:after="0" w:line="240" w:lineRule="auto"/>
        <w:rPr>
          <w:lang w:val="nl-BE"/>
        </w:rPr>
      </w:pPr>
    </w:p>
    <w:p w14:paraId="12EE750B" w14:textId="77777777" w:rsidR="00851DEF" w:rsidRDefault="00851DEF" w:rsidP="00851DEF">
      <w:pPr>
        <w:spacing w:after="0" w:line="240" w:lineRule="auto"/>
        <w:rPr>
          <w:lang w:val="nl-BE"/>
        </w:rPr>
      </w:pPr>
    </w:p>
    <w:p w14:paraId="610CEAF4" w14:textId="0461E7B7" w:rsidR="00851DEF" w:rsidRDefault="00851DEF" w:rsidP="00F51B6E">
      <w:pPr>
        <w:pStyle w:val="Kop4"/>
        <w:rPr>
          <w:lang w:val="nl-BE"/>
        </w:rPr>
      </w:pPr>
      <w:r>
        <w:rPr>
          <w:lang w:val="nl-BE"/>
        </w:rPr>
        <w:lastRenderedPageBreak/>
        <w:t>Goederen en diensten: verzekeringen</w:t>
      </w:r>
      <w:r w:rsidR="00A574E1">
        <w:rPr>
          <w:lang w:val="nl-BE"/>
        </w:rPr>
        <w:t>, kredieten</w:t>
      </w:r>
      <w:r>
        <w:rPr>
          <w:lang w:val="nl-BE"/>
        </w:rPr>
        <w:t xml:space="preserve"> en bescherming van de consument</w:t>
      </w:r>
    </w:p>
    <w:p w14:paraId="479E892D" w14:textId="77777777" w:rsidR="00851DEF" w:rsidRDefault="00851DEF" w:rsidP="00851DEF">
      <w:pPr>
        <w:spacing w:after="0" w:line="240" w:lineRule="auto"/>
        <w:rPr>
          <w:lang w:val="nl-BE"/>
        </w:rPr>
      </w:pPr>
    </w:p>
    <w:p w14:paraId="4131F19A" w14:textId="65BB197F" w:rsidR="00851DEF" w:rsidRPr="00B16F69" w:rsidRDefault="00851DEF" w:rsidP="00851DEF">
      <w:pPr>
        <w:spacing w:after="0" w:line="240" w:lineRule="auto"/>
        <w:rPr>
          <w:lang w:val="nl-BE"/>
        </w:rPr>
      </w:pPr>
      <w:r w:rsidRPr="00B16F69">
        <w:rPr>
          <w:lang w:val="nl-BE"/>
        </w:rPr>
        <w:t xml:space="preserve">Op basis van de dossiers die het behandelt, stelt het Centrum vast dat banken en verzekeringsmaatschappijen </w:t>
      </w:r>
      <w:r w:rsidR="000777C7">
        <w:rPr>
          <w:lang w:val="nl-BE"/>
        </w:rPr>
        <w:t xml:space="preserve">de </w:t>
      </w:r>
      <w:r w:rsidRPr="00B16F69">
        <w:rPr>
          <w:lang w:val="nl-BE"/>
        </w:rPr>
        <w:t>leeftijd</w:t>
      </w:r>
      <w:r w:rsidR="000777C7">
        <w:rPr>
          <w:lang w:val="nl-BE"/>
        </w:rPr>
        <w:t xml:space="preserve"> van de klant</w:t>
      </w:r>
      <w:r w:rsidRPr="00B16F69">
        <w:rPr>
          <w:lang w:val="nl-BE"/>
        </w:rPr>
        <w:t xml:space="preserve"> </w:t>
      </w:r>
      <w:r w:rsidR="00683EB5">
        <w:rPr>
          <w:lang w:val="nl-BE"/>
        </w:rPr>
        <w:t>geregeld</w:t>
      </w:r>
      <w:r w:rsidRPr="00B16F69">
        <w:rPr>
          <w:lang w:val="nl-BE"/>
        </w:rPr>
        <w:t xml:space="preserve"> aangrijpen als risicofactor om het weigeren van producten te rechtvaardigen of de kostprijs ervan op te drijven.</w:t>
      </w:r>
    </w:p>
    <w:p w14:paraId="340E6BF3" w14:textId="77777777" w:rsidR="00851DEF" w:rsidRPr="00B16F69" w:rsidRDefault="00851DEF" w:rsidP="00851DEF">
      <w:pPr>
        <w:spacing w:after="0" w:line="240" w:lineRule="auto"/>
        <w:rPr>
          <w:lang w:val="nl-BE"/>
        </w:rPr>
      </w:pPr>
    </w:p>
    <w:p w14:paraId="28501C4D" w14:textId="41F2A3FE" w:rsidR="00851DEF" w:rsidRPr="00B16F69" w:rsidRDefault="00851DEF" w:rsidP="00851DEF">
      <w:pPr>
        <w:spacing w:after="0" w:line="240" w:lineRule="auto"/>
        <w:rPr>
          <w:lang w:val="nl-BE"/>
        </w:rPr>
      </w:pPr>
      <w:r w:rsidRPr="00B16F69">
        <w:rPr>
          <w:lang w:val="nl-BE"/>
        </w:rPr>
        <w:t>Deze vaststelling is in zekere zin inherent aan de v</w:t>
      </w:r>
      <w:r w:rsidR="007A186E">
        <w:rPr>
          <w:lang w:val="nl-BE"/>
        </w:rPr>
        <w:t xml:space="preserve">erzekeringstechniek die </w:t>
      </w:r>
      <w:r w:rsidRPr="00B16F69">
        <w:rPr>
          <w:lang w:val="nl-BE"/>
        </w:rPr>
        <w:t>van segmentatie</w:t>
      </w:r>
      <w:r w:rsidR="007A186E" w:rsidRPr="007A186E">
        <w:rPr>
          <w:lang w:val="nl-BE"/>
        </w:rPr>
        <w:t xml:space="preserve"> </w:t>
      </w:r>
      <w:r w:rsidR="007A186E">
        <w:rPr>
          <w:lang w:val="nl-BE"/>
        </w:rPr>
        <w:t>gebruik</w:t>
      </w:r>
      <w:r w:rsidR="007A186E" w:rsidRPr="00B16F69">
        <w:rPr>
          <w:lang w:val="nl-BE"/>
        </w:rPr>
        <w:t>maakt</w:t>
      </w:r>
      <w:r w:rsidRPr="00B16F69">
        <w:rPr>
          <w:lang w:val="nl-BE"/>
        </w:rPr>
        <w:t xml:space="preserve">. Bij het dekken van de risico's die een verzekerde loopt, wordt gekeken naar de groep waartoe hij behoort (gedefinieerd volgens leeftijd, </w:t>
      </w:r>
      <w:r w:rsidR="00F6409B">
        <w:rPr>
          <w:lang w:val="nl-BE"/>
        </w:rPr>
        <w:t>gender</w:t>
      </w:r>
      <w:r w:rsidRPr="00B16F69">
        <w:rPr>
          <w:lang w:val="nl-BE"/>
        </w:rPr>
        <w:t xml:space="preserve">, gezondheidstoestand </w:t>
      </w:r>
      <w:r w:rsidR="00572711">
        <w:rPr>
          <w:lang w:val="nl-BE"/>
        </w:rPr>
        <w:t>enzovoort</w:t>
      </w:r>
      <w:r w:rsidRPr="00B16F69">
        <w:rPr>
          <w:lang w:val="nl-BE"/>
        </w:rPr>
        <w:t xml:space="preserve">). De hoogte van de premie die hij moet betalen, hangt af van de kans dat </w:t>
      </w:r>
      <w:r w:rsidR="000777C7">
        <w:rPr>
          <w:lang w:val="nl-BE"/>
        </w:rPr>
        <w:t xml:space="preserve">er </w:t>
      </w:r>
      <w:r w:rsidRPr="00B16F69">
        <w:rPr>
          <w:lang w:val="nl-BE"/>
        </w:rPr>
        <w:t xml:space="preserve">zich andere risico's voordoen. Omdat </w:t>
      </w:r>
      <w:r w:rsidR="007A186E">
        <w:rPr>
          <w:lang w:val="nl-BE"/>
        </w:rPr>
        <w:t>die</w:t>
      </w:r>
      <w:r w:rsidRPr="00B16F69">
        <w:rPr>
          <w:lang w:val="nl-BE"/>
        </w:rPr>
        <w:t xml:space="preserve"> segmentatiepraktijk vaak uitgaat van criteria die door de antidiscriminatiewetgeving zijn beschermd, verdient </w:t>
      </w:r>
      <w:r w:rsidR="007A186E">
        <w:rPr>
          <w:lang w:val="nl-BE"/>
        </w:rPr>
        <w:t>hij</w:t>
      </w:r>
      <w:r w:rsidRPr="00B16F69">
        <w:rPr>
          <w:lang w:val="nl-BE"/>
        </w:rPr>
        <w:t xml:space="preserve"> bijzondere aandacht en wordt </w:t>
      </w:r>
      <w:r w:rsidR="007A186E">
        <w:rPr>
          <w:lang w:val="nl-BE"/>
        </w:rPr>
        <w:t>hij</w:t>
      </w:r>
      <w:r w:rsidRPr="00B16F69">
        <w:rPr>
          <w:lang w:val="nl-BE"/>
        </w:rPr>
        <w:t xml:space="preserve"> soms veroordeeld door hoven en rechtbanken</w:t>
      </w:r>
      <w:r w:rsidR="007A186E">
        <w:rPr>
          <w:lang w:val="nl-BE"/>
        </w:rPr>
        <w:t>.</w:t>
      </w:r>
      <w:r w:rsidR="00996553">
        <w:rPr>
          <w:rStyle w:val="Voetnootmarkering"/>
          <w:lang w:val="nl-BE"/>
        </w:rPr>
        <w:footnoteReference w:id="46"/>
      </w:r>
    </w:p>
    <w:p w14:paraId="245A7357" w14:textId="77777777" w:rsidR="00851DEF" w:rsidRPr="00B16F69" w:rsidRDefault="00851DEF" w:rsidP="00851DEF">
      <w:pPr>
        <w:spacing w:after="0" w:line="240" w:lineRule="auto"/>
        <w:rPr>
          <w:lang w:val="nl-BE"/>
        </w:rPr>
      </w:pPr>
    </w:p>
    <w:p w14:paraId="3D07A161" w14:textId="3986D56B" w:rsidR="00851DEF" w:rsidRPr="00B16F69" w:rsidRDefault="00851DEF" w:rsidP="00851DEF">
      <w:pPr>
        <w:spacing w:after="0" w:line="240" w:lineRule="auto"/>
        <w:rPr>
          <w:lang w:val="nl-BE"/>
        </w:rPr>
      </w:pPr>
      <w:r w:rsidRPr="00B16F69">
        <w:rPr>
          <w:lang w:val="nl-BE"/>
        </w:rPr>
        <w:t xml:space="preserve">Bij sommige soorten verzekeringen bestaat er een nauwe band tussen het te dekken risico en de leeftijd van de klant, </w:t>
      </w:r>
      <w:r w:rsidR="007A186E">
        <w:rPr>
          <w:lang w:val="nl-BE"/>
        </w:rPr>
        <w:t>gezien</w:t>
      </w:r>
      <w:r w:rsidRPr="00B16F69">
        <w:rPr>
          <w:lang w:val="nl-BE"/>
        </w:rPr>
        <w:t xml:space="preserve"> de impact </w:t>
      </w:r>
      <w:r w:rsidR="007A186E">
        <w:rPr>
          <w:lang w:val="nl-BE"/>
        </w:rPr>
        <w:t>daa</w:t>
      </w:r>
      <w:r w:rsidRPr="00B16F69">
        <w:rPr>
          <w:lang w:val="nl-BE"/>
        </w:rPr>
        <w:t>rvan op zijn gezondheidstoestand. Bij overlijdensverzekeringen, levensverzekeringen of schul</w:t>
      </w:r>
      <w:r w:rsidR="007A186E">
        <w:rPr>
          <w:lang w:val="nl-BE"/>
        </w:rPr>
        <w:t>d</w:t>
      </w:r>
      <w:r w:rsidRPr="00B16F69">
        <w:rPr>
          <w:lang w:val="nl-BE"/>
        </w:rPr>
        <w:t xml:space="preserve">saldoverzekeringen wordt bij de inschatting van het risico (en bij het vaststellen van de premie) rekening gehouden met de leeftijd, omdat het risico op overlijden </w:t>
      </w:r>
      <w:r w:rsidR="007A186E" w:rsidRPr="00B16F69">
        <w:rPr>
          <w:lang w:val="nl-BE"/>
        </w:rPr>
        <w:t xml:space="preserve">met de leeftijd </w:t>
      </w:r>
      <w:r w:rsidRPr="00B16F69">
        <w:rPr>
          <w:lang w:val="nl-BE"/>
        </w:rPr>
        <w:t>toeneemt.</w:t>
      </w:r>
    </w:p>
    <w:p w14:paraId="68C6D8BB" w14:textId="77777777" w:rsidR="00851DEF" w:rsidRPr="00B16F69" w:rsidRDefault="00851DEF" w:rsidP="00851DEF">
      <w:pPr>
        <w:spacing w:after="0" w:line="240" w:lineRule="auto"/>
        <w:rPr>
          <w:lang w:val="nl-BE"/>
        </w:rPr>
      </w:pPr>
    </w:p>
    <w:p w14:paraId="2F757D9D" w14:textId="38795C28" w:rsidR="00851DEF" w:rsidRPr="00B16F69" w:rsidRDefault="00746688" w:rsidP="00851DEF">
      <w:pPr>
        <w:spacing w:after="0" w:line="240" w:lineRule="auto"/>
        <w:rPr>
          <w:lang w:val="nl-BE"/>
        </w:rPr>
      </w:pPr>
      <w:r>
        <w:rPr>
          <w:lang w:val="nl-BE"/>
        </w:rPr>
        <w:t>D</w:t>
      </w:r>
      <w:r w:rsidR="00851DEF" w:rsidRPr="00B16F69">
        <w:rPr>
          <w:lang w:val="nl-BE"/>
        </w:rPr>
        <w:t xml:space="preserve">at leeftijd een uitermate bijzonder criterium is, blijkt nog maar eens uit het volgende: naargelang het soort verzekering kan </w:t>
      </w:r>
      <w:r w:rsidR="007A186E">
        <w:rPr>
          <w:lang w:val="nl-BE"/>
        </w:rPr>
        <w:t>dezelfde</w:t>
      </w:r>
      <w:r w:rsidR="00851DEF" w:rsidRPr="00B16F69">
        <w:rPr>
          <w:lang w:val="nl-BE"/>
        </w:rPr>
        <w:t xml:space="preserve"> leeftijd </w:t>
      </w:r>
      <w:r w:rsidR="007A186E">
        <w:rPr>
          <w:lang w:val="nl-BE"/>
        </w:rPr>
        <w:t>uiteenlopende</w:t>
      </w:r>
      <w:r w:rsidR="00851DEF" w:rsidRPr="00B16F69">
        <w:rPr>
          <w:lang w:val="nl-BE"/>
        </w:rPr>
        <w:t xml:space="preserve"> gevolgen met zich meebrengen. Levensverzekeringen zijn bijvoorbeeld goedkoper voor jongeren dan voor ouderen</w:t>
      </w:r>
      <w:r>
        <w:rPr>
          <w:lang w:val="nl-BE"/>
        </w:rPr>
        <w:t>;</w:t>
      </w:r>
      <w:r w:rsidR="00851DEF" w:rsidRPr="00B16F69">
        <w:rPr>
          <w:lang w:val="nl-BE"/>
        </w:rPr>
        <w:t xml:space="preserve"> bij autoverzekeringen </w:t>
      </w:r>
      <w:r>
        <w:rPr>
          <w:lang w:val="nl-BE"/>
        </w:rPr>
        <w:t>is het net andersom</w:t>
      </w:r>
      <w:r w:rsidR="00851DEF" w:rsidRPr="00B16F69">
        <w:rPr>
          <w:lang w:val="nl-BE"/>
        </w:rPr>
        <w:t>.</w:t>
      </w:r>
    </w:p>
    <w:p w14:paraId="4960B74B" w14:textId="77777777" w:rsidR="00851DEF" w:rsidRPr="00B16F69" w:rsidRDefault="00851DEF" w:rsidP="00851DEF">
      <w:pPr>
        <w:spacing w:after="0" w:line="240" w:lineRule="auto"/>
        <w:rPr>
          <w:lang w:val="nl-BE"/>
        </w:rPr>
      </w:pPr>
    </w:p>
    <w:p w14:paraId="1E64881F" w14:textId="3409587A" w:rsidR="00851DEF" w:rsidRPr="00B16F69" w:rsidRDefault="00851DEF" w:rsidP="00851DEF">
      <w:pPr>
        <w:spacing w:after="0" w:line="240" w:lineRule="auto"/>
        <w:rPr>
          <w:lang w:val="nl-BE"/>
        </w:rPr>
      </w:pPr>
      <w:r w:rsidRPr="00B16F69">
        <w:rPr>
          <w:lang w:val="nl-BE"/>
        </w:rPr>
        <w:t xml:space="preserve">Algemeen zijn het de 60-plussers die de meeste problemen ondervinden om toegang te krijgen tot financiële diensten. Als ze een levensverzekering, hospitalisatieverzekering of reisverzekering willen </w:t>
      </w:r>
      <w:r w:rsidR="000777C7">
        <w:rPr>
          <w:lang w:val="nl-BE"/>
        </w:rPr>
        <w:t>af</w:t>
      </w:r>
      <w:r w:rsidRPr="00B16F69">
        <w:rPr>
          <w:lang w:val="nl-BE"/>
        </w:rPr>
        <w:t xml:space="preserve">sluiten of een krediet willen aanvragen, </w:t>
      </w:r>
      <w:r w:rsidR="00746688">
        <w:rPr>
          <w:lang w:val="nl-BE"/>
        </w:rPr>
        <w:t>wordt dat</w:t>
      </w:r>
      <w:r w:rsidRPr="00B16F69">
        <w:rPr>
          <w:lang w:val="nl-BE"/>
        </w:rPr>
        <w:t xml:space="preserve"> vaak geweigerd of moeten ze stevige premietoeslagen </w:t>
      </w:r>
      <w:r w:rsidR="00746688">
        <w:rPr>
          <w:lang w:val="nl-BE"/>
        </w:rPr>
        <w:t>betalen</w:t>
      </w:r>
      <w:r w:rsidRPr="00B16F69">
        <w:rPr>
          <w:lang w:val="nl-BE"/>
        </w:rPr>
        <w:t xml:space="preserve">. Het Centrum heeft al verschillende dossiers behandeld van </w:t>
      </w:r>
      <w:r w:rsidR="00746688">
        <w:rPr>
          <w:lang w:val="nl-BE"/>
        </w:rPr>
        <w:t>mensen</w:t>
      </w:r>
      <w:r w:rsidRPr="00B16F69">
        <w:rPr>
          <w:lang w:val="nl-BE"/>
        </w:rPr>
        <w:t xml:space="preserve"> die geen krediet kregen voor bijvoorbeeld de aankoop van een auto of een wasmachine.</w:t>
      </w:r>
    </w:p>
    <w:p w14:paraId="11C6D8DE" w14:textId="77777777" w:rsidR="00851DEF" w:rsidRPr="00B16F69" w:rsidRDefault="00851DEF" w:rsidP="00851DEF">
      <w:pPr>
        <w:spacing w:after="0" w:line="240" w:lineRule="auto"/>
        <w:rPr>
          <w:lang w:val="nl-BE"/>
        </w:rPr>
      </w:pPr>
    </w:p>
    <w:p w14:paraId="147A7AB1" w14:textId="51D10397" w:rsidR="00851DEF" w:rsidRPr="00B16F69" w:rsidRDefault="00851DEF" w:rsidP="00851DEF">
      <w:pPr>
        <w:spacing w:after="0" w:line="240" w:lineRule="auto"/>
        <w:rPr>
          <w:lang w:val="nl-BE"/>
        </w:rPr>
      </w:pPr>
      <w:r w:rsidRPr="00B16F69">
        <w:rPr>
          <w:lang w:val="nl-BE"/>
        </w:rPr>
        <w:t>Omdat de leeftijd van een persoon een beschermd criterium is in het kader van de antidiscriminatiewetgeving, kan het gebruik van d</w:t>
      </w:r>
      <w:r w:rsidR="00746688">
        <w:rPr>
          <w:lang w:val="nl-BE"/>
        </w:rPr>
        <w:t>a</w:t>
      </w:r>
      <w:r w:rsidRPr="00B16F69">
        <w:rPr>
          <w:lang w:val="nl-BE"/>
        </w:rPr>
        <w:t>t criterium door verzekeraars of bankiers als discriminerend worden beoordeeld. D</w:t>
      </w:r>
      <w:r w:rsidR="00746688">
        <w:rPr>
          <w:lang w:val="nl-BE"/>
        </w:rPr>
        <w:t>a</w:t>
      </w:r>
      <w:r w:rsidRPr="00B16F69">
        <w:rPr>
          <w:lang w:val="nl-BE"/>
        </w:rPr>
        <w:t>t is het geval wanneer ze het gebruik niet op een objectieve en redelijk</w:t>
      </w:r>
      <w:r w:rsidR="00746688">
        <w:rPr>
          <w:lang w:val="nl-BE"/>
        </w:rPr>
        <w:t>e manier kunnen rechtvaardigen.</w:t>
      </w:r>
    </w:p>
    <w:p w14:paraId="39C19B10" w14:textId="77777777" w:rsidR="00851DEF" w:rsidRDefault="00851DEF" w:rsidP="00851DEF">
      <w:pPr>
        <w:spacing w:after="0" w:line="240" w:lineRule="auto"/>
        <w:rPr>
          <w:lang w:val="nl-BE"/>
        </w:rPr>
      </w:pPr>
    </w:p>
    <w:p w14:paraId="574AE3DF" w14:textId="1493AC7C" w:rsidR="00324113" w:rsidRPr="00B16F69" w:rsidRDefault="00324113" w:rsidP="00851DEF">
      <w:pPr>
        <w:spacing w:after="0" w:line="240" w:lineRule="auto"/>
        <w:rPr>
          <w:lang w:val="nl-BE"/>
        </w:rPr>
      </w:pPr>
      <w:r>
        <w:rPr>
          <w:b/>
          <w:lang w:val="nl-BE"/>
        </w:rPr>
        <w:t>Nood aan evenwicht tussen spreiding en segmentatie van risico’s</w:t>
      </w:r>
    </w:p>
    <w:p w14:paraId="53668895" w14:textId="068733AC" w:rsidR="00851DEF" w:rsidRPr="00B16F69" w:rsidRDefault="00851DEF" w:rsidP="00851DEF">
      <w:pPr>
        <w:spacing w:after="0" w:line="240" w:lineRule="auto"/>
        <w:rPr>
          <w:lang w:val="nl-BE"/>
        </w:rPr>
      </w:pPr>
      <w:r w:rsidRPr="00B16F69">
        <w:rPr>
          <w:lang w:val="nl-BE"/>
        </w:rPr>
        <w:t xml:space="preserve">Bij verzekeringen speelt de antidiscriminatiewetgeving voor verzekeraars vooral bij het beoordelen van het te verzekeren risico (leeftijd kan niet dezelfde rol spelen bij een brand- of een hospitalisatieverzekering), bij het nemen van de beslissing (weigering, premietoeslag, uitsluiting van bepaalde risico's mits rechtvaardiging in het licht van de antidiscriminatiewetgeving) en bij het motiveren van die beslissing (om over de evenredigheid </w:t>
      </w:r>
      <w:r w:rsidR="00746688">
        <w:rPr>
          <w:lang w:val="nl-BE"/>
        </w:rPr>
        <w:t>van de beslissing te oordelen).</w:t>
      </w:r>
    </w:p>
    <w:p w14:paraId="1F9298D1" w14:textId="77777777" w:rsidR="00851DEF" w:rsidRPr="00B16F69" w:rsidRDefault="00851DEF" w:rsidP="00851DEF">
      <w:pPr>
        <w:spacing w:after="0" w:line="240" w:lineRule="auto"/>
        <w:rPr>
          <w:lang w:val="nl-BE"/>
        </w:rPr>
      </w:pPr>
    </w:p>
    <w:p w14:paraId="55FD57DA" w14:textId="1DB983E6" w:rsidR="00851DEF" w:rsidRPr="00B16F69" w:rsidRDefault="00746688" w:rsidP="00851DEF">
      <w:pPr>
        <w:spacing w:after="0" w:line="240" w:lineRule="auto"/>
        <w:rPr>
          <w:lang w:val="nl-BE"/>
        </w:rPr>
      </w:pPr>
      <w:r>
        <w:rPr>
          <w:lang w:val="nl-BE"/>
        </w:rPr>
        <w:t>D</w:t>
      </w:r>
      <w:r w:rsidR="00851DEF" w:rsidRPr="00B16F69">
        <w:rPr>
          <w:lang w:val="nl-BE"/>
        </w:rPr>
        <w:t xml:space="preserve">e beslissing van bankiers en verzekeraars aan de bepalingen van de antidiscriminatiewetgeving </w:t>
      </w:r>
      <w:r>
        <w:rPr>
          <w:lang w:val="nl-BE"/>
        </w:rPr>
        <w:t xml:space="preserve">toetsen </w:t>
      </w:r>
      <w:r w:rsidR="00851DEF" w:rsidRPr="00B16F69">
        <w:rPr>
          <w:lang w:val="nl-BE"/>
        </w:rPr>
        <w:t xml:space="preserve">is verre van eenvoudig. Het Centrum wil in geen geval het principe in vraag stellen dat verzekeringsmaatschappijen hanteren om risico's op basis van leeftijd te segmenteren. Men mag er immers van uitgaan dat het verband tussen </w:t>
      </w:r>
      <w:r>
        <w:rPr>
          <w:lang w:val="nl-BE"/>
        </w:rPr>
        <w:t>iemands</w:t>
      </w:r>
      <w:r w:rsidR="00851DEF" w:rsidRPr="00B16F69">
        <w:rPr>
          <w:lang w:val="nl-BE"/>
        </w:rPr>
        <w:t xml:space="preserve"> leeftijd en het risico dat </w:t>
      </w:r>
      <w:r>
        <w:rPr>
          <w:lang w:val="nl-BE"/>
        </w:rPr>
        <w:t>hij of zij</w:t>
      </w:r>
      <w:r w:rsidR="00851DEF" w:rsidRPr="00B16F69">
        <w:rPr>
          <w:lang w:val="nl-BE"/>
        </w:rPr>
        <w:t xml:space="preserve"> loopt om te overlijden objectief </w:t>
      </w:r>
      <w:r>
        <w:rPr>
          <w:lang w:val="nl-BE"/>
        </w:rPr>
        <w:t>is vastgesteld. Maar d</w:t>
      </w:r>
      <w:r w:rsidR="00851DEF" w:rsidRPr="00B16F69">
        <w:rPr>
          <w:lang w:val="nl-BE"/>
        </w:rPr>
        <w:t>e beslissing van de verzekeraar moet volgens de antidiscriminatiewetgeving in verhouding tot het nagestreefde doel</w:t>
      </w:r>
      <w:r w:rsidR="00D424D4" w:rsidRPr="00D424D4">
        <w:rPr>
          <w:lang w:val="nl-BE"/>
        </w:rPr>
        <w:t xml:space="preserve"> </w:t>
      </w:r>
      <w:r w:rsidR="00D424D4" w:rsidRPr="00B16F69">
        <w:rPr>
          <w:lang w:val="nl-BE"/>
        </w:rPr>
        <w:t>staan</w:t>
      </w:r>
      <w:r w:rsidR="00851DEF" w:rsidRPr="00B16F69">
        <w:rPr>
          <w:lang w:val="nl-BE"/>
        </w:rPr>
        <w:t xml:space="preserve">. </w:t>
      </w:r>
      <w:r w:rsidR="000777C7">
        <w:rPr>
          <w:lang w:val="nl-BE"/>
        </w:rPr>
        <w:t>Net</w:t>
      </w:r>
      <w:r w:rsidR="00851DEF" w:rsidRPr="00B16F69">
        <w:rPr>
          <w:lang w:val="nl-BE"/>
        </w:rPr>
        <w:t xml:space="preserve"> daar doen de meeste </w:t>
      </w:r>
      <w:r w:rsidR="00851DEF" w:rsidRPr="00B16F69">
        <w:rPr>
          <w:lang w:val="nl-BE"/>
        </w:rPr>
        <w:lastRenderedPageBreak/>
        <w:t xml:space="preserve">problemen zich voor, wat erop wijst hoe complex deze kwestie is. Vanaf welke leeftijd is </w:t>
      </w:r>
      <w:r w:rsidR="00D424D4">
        <w:rPr>
          <w:lang w:val="nl-BE"/>
        </w:rPr>
        <w:t>iemands</w:t>
      </w:r>
      <w:r w:rsidR="00851DEF" w:rsidRPr="00B16F69">
        <w:rPr>
          <w:lang w:val="nl-BE"/>
        </w:rPr>
        <w:t xml:space="preserve"> overlijdensrisico zo hoog dat de weigering om voor hem </w:t>
      </w:r>
      <w:r w:rsidR="00D424D4">
        <w:rPr>
          <w:lang w:val="nl-BE"/>
        </w:rPr>
        <w:t xml:space="preserve">of haar </w:t>
      </w:r>
      <w:r w:rsidR="00851DEF" w:rsidRPr="00B16F69">
        <w:rPr>
          <w:lang w:val="nl-BE"/>
        </w:rPr>
        <w:t xml:space="preserve">bijvoorbeeld een levensverzekering af te sluiten gerechtvaardigd is? Hoe hoog moet een premietoeslag zijn om als onredelijk te worden beschouwd? Welke rol speelt </w:t>
      </w:r>
      <w:r w:rsidR="00D424D4">
        <w:rPr>
          <w:lang w:val="nl-BE"/>
        </w:rPr>
        <w:t>iemands</w:t>
      </w:r>
      <w:r w:rsidR="00851DEF" w:rsidRPr="00B16F69">
        <w:rPr>
          <w:lang w:val="nl-BE"/>
        </w:rPr>
        <w:t xml:space="preserve"> gezondheidstoestand bij de risico-evaluatie </w:t>
      </w:r>
      <w:r w:rsidR="00D424D4">
        <w:rPr>
          <w:lang w:val="nl-BE"/>
        </w:rPr>
        <w:t>van</w:t>
      </w:r>
      <w:r w:rsidR="00851DEF" w:rsidRPr="00B16F69">
        <w:rPr>
          <w:lang w:val="nl-BE"/>
        </w:rPr>
        <w:t xml:space="preserve"> een verzekeraar? Allemaal vragen die moeilijk op een eenduidige manier te beantwoorden zijn omdat ze uitermate subjectief zijn. Daarom is het begrijpelijk dat consumentenorganisaties sterk gekant zijn tegen segm</w:t>
      </w:r>
      <w:r w:rsidR="00D424D4">
        <w:rPr>
          <w:lang w:val="nl-BE"/>
        </w:rPr>
        <w:t xml:space="preserve">entatie op basis van criteria </w:t>
      </w:r>
      <w:r w:rsidR="00851DEF" w:rsidRPr="00B16F69">
        <w:rPr>
          <w:lang w:val="nl-BE"/>
        </w:rPr>
        <w:t>als leeftijd en gezondheidstoestand</w:t>
      </w:r>
      <w:r w:rsidR="00D424D4">
        <w:rPr>
          <w:lang w:val="nl-BE"/>
        </w:rPr>
        <w:t>,</w:t>
      </w:r>
      <w:r w:rsidR="00851DEF" w:rsidRPr="00B16F69">
        <w:rPr>
          <w:lang w:val="nl-BE"/>
        </w:rPr>
        <w:t xml:space="preserve"> waarvoor klanten niet hebben gekozen.</w:t>
      </w:r>
    </w:p>
    <w:p w14:paraId="73201C6F" w14:textId="77777777" w:rsidR="00851DEF" w:rsidRPr="00B16F69" w:rsidRDefault="00851DEF" w:rsidP="00851DEF">
      <w:pPr>
        <w:spacing w:after="0" w:line="240" w:lineRule="auto"/>
        <w:rPr>
          <w:lang w:val="nl-BE"/>
        </w:rPr>
      </w:pPr>
    </w:p>
    <w:p w14:paraId="31EFD126" w14:textId="0E46D573" w:rsidR="00851DEF" w:rsidRPr="00B16F69" w:rsidRDefault="00851DEF" w:rsidP="00851DEF">
      <w:pPr>
        <w:spacing w:after="0" w:line="240" w:lineRule="auto"/>
        <w:rPr>
          <w:lang w:val="nl-BE"/>
        </w:rPr>
      </w:pPr>
      <w:r w:rsidRPr="00B16F69">
        <w:rPr>
          <w:lang w:val="nl-BE"/>
        </w:rPr>
        <w:t xml:space="preserve">Deze problemen zijn inherent aan het spanningsveld tussen de verzekeringstechniek op basis van een categoriale benadering per groep en de logica van de antidiscriminatiewetgeving om individuele rechten te beschermen. De antidiscriminatiewetgeving heeft als doelstelling om erop toe te zien dat </w:t>
      </w:r>
      <w:r w:rsidR="00D424D4">
        <w:rPr>
          <w:lang w:val="nl-BE"/>
        </w:rPr>
        <w:t>iedereen gelijk</w:t>
      </w:r>
      <w:r w:rsidRPr="00B16F69">
        <w:rPr>
          <w:lang w:val="nl-BE"/>
        </w:rPr>
        <w:t xml:space="preserve"> wordt behandeld. Verzekeringen daarentegen delen personen in groepen op basis van het risico dat ze lopen, zonder rekening te houden met </w:t>
      </w:r>
      <w:r w:rsidR="00D424D4">
        <w:rPr>
          <w:lang w:val="nl-BE"/>
        </w:rPr>
        <w:t>iemands</w:t>
      </w:r>
      <w:r w:rsidRPr="00B16F69">
        <w:rPr>
          <w:lang w:val="nl-BE"/>
        </w:rPr>
        <w:t xml:space="preserve"> individuele situatie. Een verzekeraar zegt bijvoorbeeld dat hij weigert een levensverzekering af te sluiten voor 70-plussers. De antidiscriminatiewetgeving gaat bij de beoordeling van die beslissing uit van de situatie van een bepaalde persoon</w:t>
      </w:r>
      <w:r w:rsidR="00D424D4">
        <w:rPr>
          <w:lang w:val="nl-BE"/>
        </w:rPr>
        <w:t>: i</w:t>
      </w:r>
      <w:r w:rsidRPr="00B16F69">
        <w:rPr>
          <w:lang w:val="nl-BE"/>
        </w:rPr>
        <w:t>s zijn gezondheidstoestand goed? Zijn de gegevens waarop de verzekeraar zich baseert recent en relevant? Heeft de verzekeraar alle mogelijke alternatieve beslissingen overwogen? Die beoordeling is doorgaans moeilijk omdat de mortaliteitstabellen waarop verzekeraars zich baseren niet openbaar worden gemaakt. Daarom dringt het Centrum erop aan dat de verzekeraar zijn beslissing zo nauwkeurig mogelijk motiveert.</w:t>
      </w:r>
    </w:p>
    <w:p w14:paraId="58377E30" w14:textId="77777777" w:rsidR="00851DEF" w:rsidRPr="00B16F69" w:rsidRDefault="00851DEF" w:rsidP="00851DEF">
      <w:pPr>
        <w:spacing w:after="0" w:line="240" w:lineRule="auto"/>
        <w:rPr>
          <w:lang w:val="nl-BE"/>
        </w:rPr>
      </w:pPr>
    </w:p>
    <w:p w14:paraId="63F0DA0B" w14:textId="2D4BDA2F" w:rsidR="00851DEF" w:rsidRPr="00B16F69" w:rsidRDefault="00851DEF" w:rsidP="00851DEF">
      <w:pPr>
        <w:spacing w:after="0" w:line="240" w:lineRule="auto"/>
        <w:rPr>
          <w:lang w:val="nl-BE"/>
        </w:rPr>
      </w:pPr>
      <w:r w:rsidRPr="00B16F69">
        <w:rPr>
          <w:lang w:val="nl-BE"/>
        </w:rPr>
        <w:t xml:space="preserve">Het Centrum ondervindt dezelfde interpretatieproblemen bij het toekennen van kredieten aan mensen van een bepaalde leeftijd. Bij de beoordeling houdt het Centrum daarom meestal rekening met de looptijd van het krediet, het ontleende bedrag, het inkomen van de klant en zijn leeftijd. Op basis </w:t>
      </w:r>
      <w:r w:rsidR="00D424D4">
        <w:rPr>
          <w:lang w:val="nl-BE"/>
        </w:rPr>
        <w:t>daarvan</w:t>
      </w:r>
      <w:r w:rsidRPr="00B16F69">
        <w:rPr>
          <w:lang w:val="nl-BE"/>
        </w:rPr>
        <w:t xml:space="preserve"> oordeelde het Centrum dat er sprake was van discriminatie toen een 80-jarige een krediet met een looptijd van </w:t>
      </w:r>
      <w:r w:rsidR="00D424D4">
        <w:rPr>
          <w:lang w:val="nl-BE"/>
        </w:rPr>
        <w:t>drie</w:t>
      </w:r>
      <w:r w:rsidRPr="00B16F69">
        <w:rPr>
          <w:lang w:val="nl-BE"/>
        </w:rPr>
        <w:t xml:space="preserve"> maanden werd geweigerd voor de aankoop van een wasmachine. Maar zelfs in d</w:t>
      </w:r>
      <w:r w:rsidR="00D424D4">
        <w:rPr>
          <w:lang w:val="nl-BE"/>
        </w:rPr>
        <w:t>a</w:t>
      </w:r>
      <w:r w:rsidRPr="00B16F69">
        <w:rPr>
          <w:lang w:val="nl-BE"/>
        </w:rPr>
        <w:t>t geval is de grens tussen de rechtmatige belangen van de kredietverstrekker en het recht op non-discriminatie van de klant bijzonder moeilijk te trekken en lopen de meningen uiteen.</w:t>
      </w:r>
    </w:p>
    <w:p w14:paraId="29E9B356" w14:textId="77777777" w:rsidR="00851DEF" w:rsidRPr="00B16F69" w:rsidRDefault="00851DEF" w:rsidP="00851DEF">
      <w:pPr>
        <w:spacing w:after="0" w:line="240" w:lineRule="auto"/>
        <w:rPr>
          <w:lang w:val="nl-BE"/>
        </w:rPr>
      </w:pPr>
    </w:p>
    <w:p w14:paraId="0591ADD5" w14:textId="18AB643F" w:rsidR="00851DEF" w:rsidRPr="00B16F69" w:rsidRDefault="00851DEF" w:rsidP="00851DEF">
      <w:pPr>
        <w:spacing w:after="0" w:line="240" w:lineRule="auto"/>
        <w:rPr>
          <w:lang w:val="nl-BE"/>
        </w:rPr>
      </w:pPr>
      <w:r w:rsidRPr="00B16F69">
        <w:rPr>
          <w:lang w:val="nl-BE"/>
        </w:rPr>
        <w:t xml:space="preserve">Veelzeggend in dit verband is de blokkering van de goedkeuring van de Europese </w:t>
      </w:r>
      <w:r w:rsidR="000777C7">
        <w:rPr>
          <w:lang w:val="nl-BE"/>
        </w:rPr>
        <w:t>A</w:t>
      </w:r>
      <w:r w:rsidRPr="00B16F69">
        <w:rPr>
          <w:lang w:val="nl-BE"/>
        </w:rPr>
        <w:t xml:space="preserve">ntidiscriminatierichtlijn op het vlak van goederen en diensten voor de criteria </w:t>
      </w:r>
      <w:r w:rsidR="000777C7">
        <w:rPr>
          <w:lang w:val="nl-BE"/>
        </w:rPr>
        <w:t>‘</w:t>
      </w:r>
      <w:r w:rsidRPr="00B16F69">
        <w:rPr>
          <w:lang w:val="nl-BE"/>
        </w:rPr>
        <w:t>handicap</w:t>
      </w:r>
      <w:r w:rsidR="000777C7">
        <w:rPr>
          <w:lang w:val="nl-BE"/>
        </w:rPr>
        <w:t>’</w:t>
      </w:r>
      <w:r w:rsidRPr="00B16F69">
        <w:rPr>
          <w:lang w:val="nl-BE"/>
        </w:rPr>
        <w:t xml:space="preserve">, </w:t>
      </w:r>
      <w:r w:rsidR="000777C7">
        <w:rPr>
          <w:lang w:val="nl-BE"/>
        </w:rPr>
        <w:t>‘</w:t>
      </w:r>
      <w:r w:rsidRPr="00B16F69">
        <w:rPr>
          <w:lang w:val="nl-BE"/>
        </w:rPr>
        <w:t>leeftijd</w:t>
      </w:r>
      <w:r w:rsidR="000777C7">
        <w:rPr>
          <w:lang w:val="nl-BE"/>
        </w:rPr>
        <w:t>’</w:t>
      </w:r>
      <w:r w:rsidRPr="00B16F69">
        <w:rPr>
          <w:lang w:val="nl-BE"/>
        </w:rPr>
        <w:t xml:space="preserve">, </w:t>
      </w:r>
      <w:r w:rsidR="000777C7">
        <w:rPr>
          <w:lang w:val="nl-BE"/>
        </w:rPr>
        <w:t>‘</w:t>
      </w:r>
      <w:r w:rsidRPr="00B16F69">
        <w:rPr>
          <w:lang w:val="nl-BE"/>
        </w:rPr>
        <w:t>seksuele geaardheid</w:t>
      </w:r>
      <w:r w:rsidR="000777C7">
        <w:rPr>
          <w:lang w:val="nl-BE"/>
        </w:rPr>
        <w:t>’</w:t>
      </w:r>
      <w:r w:rsidRPr="00B16F69">
        <w:rPr>
          <w:lang w:val="nl-BE"/>
        </w:rPr>
        <w:t xml:space="preserve"> en </w:t>
      </w:r>
      <w:r w:rsidR="000777C7">
        <w:rPr>
          <w:lang w:val="nl-BE"/>
        </w:rPr>
        <w:t>‘</w:t>
      </w:r>
      <w:r w:rsidRPr="00B16F69">
        <w:rPr>
          <w:lang w:val="nl-BE"/>
        </w:rPr>
        <w:t>geloof of levensbeschouwing</w:t>
      </w:r>
      <w:r w:rsidR="000777C7">
        <w:rPr>
          <w:lang w:val="nl-BE"/>
        </w:rPr>
        <w:t>’</w:t>
      </w:r>
      <w:r w:rsidRPr="00B16F69">
        <w:rPr>
          <w:lang w:val="nl-BE"/>
        </w:rPr>
        <w:t>; sommige lidstaten hebben vragen bij discriminatie op basis van leeftijd en handicap in de sector van</w:t>
      </w:r>
      <w:r w:rsidR="00D424D4">
        <w:rPr>
          <w:lang w:val="nl-BE"/>
        </w:rPr>
        <w:t xml:space="preserve"> de financiële dienstverlening.</w:t>
      </w:r>
    </w:p>
    <w:p w14:paraId="40C671B6" w14:textId="77777777" w:rsidR="00851DEF" w:rsidRPr="00B16F69" w:rsidRDefault="00851DEF" w:rsidP="00851DEF">
      <w:pPr>
        <w:spacing w:after="0" w:line="240" w:lineRule="auto"/>
        <w:rPr>
          <w:lang w:val="nl-BE"/>
        </w:rPr>
      </w:pPr>
    </w:p>
    <w:p w14:paraId="3A8945A6" w14:textId="77BE74AB" w:rsidR="00FA22FB" w:rsidRDefault="00851DEF" w:rsidP="00851DEF">
      <w:pPr>
        <w:spacing w:after="0" w:line="240" w:lineRule="auto"/>
        <w:rPr>
          <w:lang w:val="nl-NL"/>
        </w:rPr>
      </w:pPr>
      <w:r w:rsidRPr="00B16F69">
        <w:rPr>
          <w:lang w:val="nl-BE"/>
        </w:rPr>
        <w:t xml:space="preserve">Een verzekering of een krediet afsluiten </w:t>
      </w:r>
      <w:r w:rsidR="00D424D4">
        <w:rPr>
          <w:lang w:val="nl-BE"/>
        </w:rPr>
        <w:t>is</w:t>
      </w:r>
      <w:r w:rsidRPr="00B16F69">
        <w:rPr>
          <w:lang w:val="nl-BE"/>
        </w:rPr>
        <w:t xml:space="preserve"> in onze maatschappij </w:t>
      </w:r>
      <w:r w:rsidR="00D424D4">
        <w:rPr>
          <w:lang w:val="nl-BE"/>
        </w:rPr>
        <w:t xml:space="preserve">een </w:t>
      </w:r>
      <w:r w:rsidRPr="00B16F69">
        <w:rPr>
          <w:lang w:val="nl-BE"/>
        </w:rPr>
        <w:t>handeling die van kapitaal belang i</w:t>
      </w:r>
      <w:r w:rsidR="00D424D4">
        <w:rPr>
          <w:lang w:val="nl-BE"/>
        </w:rPr>
        <w:t>s</w:t>
      </w:r>
      <w:r w:rsidRPr="00B16F69">
        <w:rPr>
          <w:lang w:val="nl-BE"/>
        </w:rPr>
        <w:t xml:space="preserve"> voor het dagelijkse leven van mensen. Het aankopen van een woning of het besturen van een auto hang</w:t>
      </w:r>
      <w:r w:rsidR="00D424D4">
        <w:rPr>
          <w:lang w:val="nl-BE"/>
        </w:rPr>
        <w:t xml:space="preserve">t </w:t>
      </w:r>
      <w:r w:rsidRPr="00B16F69">
        <w:rPr>
          <w:lang w:val="nl-BE"/>
        </w:rPr>
        <w:t>ervan af. Daarom moeten verzekeringen en kredieten voor zo</w:t>
      </w:r>
      <w:r w:rsidR="00D424D4">
        <w:rPr>
          <w:lang w:val="nl-BE"/>
        </w:rPr>
        <w:t xml:space="preserve"> </w:t>
      </w:r>
      <w:r w:rsidRPr="00B16F69">
        <w:rPr>
          <w:lang w:val="nl-BE"/>
        </w:rPr>
        <w:t>veel mogelijk mensen toegankelijk zijn tegen redelijke voorwaarden. Het Centrum is beducht voor weigeringen op basis van een beschermd criterium als leeftijd. Zoals eerder vermeld, blijft segmentatie mogelijk voor zover die aan de voorwaarden voldoet en voldoende garanties biedt die voortvloeien uit de verantwoordingsplicht die in de antidiscriminatiewetgeving is vastgelegd. Nagaan of dit alles redelijk is, zal moeilijk blijven, maar kan objectief worden beoordeeld als verzekeringsmaatschappijen en banken de documenten of gegevens vrijgeven waarop ze hun beslissing baseren. Daarnaast werkt het Centrum ook samen met de ombudsman van de verzekeringen bij het behandelen van deze dossiers. Tot slot nodigt het Centrum alle betrokkenen uit om na te denken over de algemene vraag naar een nieuw evenwicht tussen de spreiding en de segmentatie van risico's.</w:t>
      </w:r>
    </w:p>
    <w:p w14:paraId="2DF0493C" w14:textId="77777777" w:rsidR="00851DEF" w:rsidRDefault="00851DEF" w:rsidP="00851DEF">
      <w:pPr>
        <w:spacing w:after="0" w:line="240" w:lineRule="auto"/>
        <w:rPr>
          <w:lang w:val="nl-NL"/>
        </w:rPr>
      </w:pPr>
    </w:p>
    <w:p w14:paraId="7636506B" w14:textId="5EAF33C0" w:rsidR="00851DEF" w:rsidRDefault="00851DEF" w:rsidP="00F51B6E">
      <w:pPr>
        <w:pStyle w:val="Kop4"/>
        <w:rPr>
          <w:lang w:val="nl-NL"/>
        </w:rPr>
      </w:pPr>
      <w:r>
        <w:rPr>
          <w:lang w:val="nl-NL"/>
        </w:rPr>
        <w:t>Huisvesting</w:t>
      </w:r>
    </w:p>
    <w:p w14:paraId="1CB81FF8" w14:textId="77777777" w:rsidR="00851DEF" w:rsidRDefault="00851DEF" w:rsidP="00851DEF">
      <w:pPr>
        <w:spacing w:after="0" w:line="240" w:lineRule="auto"/>
        <w:rPr>
          <w:lang w:val="nl-NL"/>
        </w:rPr>
      </w:pPr>
    </w:p>
    <w:p w14:paraId="26C44E73" w14:textId="45164723" w:rsidR="00324113" w:rsidRDefault="00851DEF" w:rsidP="00324113">
      <w:pPr>
        <w:spacing w:after="0" w:line="240" w:lineRule="auto"/>
        <w:rPr>
          <w:lang w:val="nl-NL"/>
        </w:rPr>
      </w:pPr>
      <w:r w:rsidRPr="00B16F69">
        <w:rPr>
          <w:lang w:val="nl-NL"/>
        </w:rPr>
        <w:lastRenderedPageBreak/>
        <w:t xml:space="preserve">In de dossiers van leeftijdsdiscriminatie op de huisvestingsmarkt </w:t>
      </w:r>
      <w:r w:rsidR="00D424D4">
        <w:rPr>
          <w:lang w:val="nl-NL"/>
        </w:rPr>
        <w:t>moet</w:t>
      </w:r>
      <w:r w:rsidRPr="00B16F69">
        <w:rPr>
          <w:lang w:val="nl-NL"/>
        </w:rPr>
        <w:t xml:space="preserve"> een onderscheid worden gemaakt tussen de </w:t>
      </w:r>
      <w:r w:rsidR="00C37765">
        <w:rPr>
          <w:lang w:val="nl-NL"/>
        </w:rPr>
        <w:t>openbare</w:t>
      </w:r>
      <w:r w:rsidRPr="00B16F69">
        <w:rPr>
          <w:lang w:val="nl-NL"/>
        </w:rPr>
        <w:t xml:space="preserve"> en private huisvestingsmarkt. Niet alleen is de problematiek anders</w:t>
      </w:r>
      <w:r w:rsidR="000777C7">
        <w:rPr>
          <w:lang w:val="nl-NL"/>
        </w:rPr>
        <w:t>,</w:t>
      </w:r>
      <w:r w:rsidRPr="00B16F69">
        <w:rPr>
          <w:lang w:val="nl-NL"/>
        </w:rPr>
        <w:t xml:space="preserve"> ook de toetsing aan de antidiscriminatiewetgeving </w:t>
      </w:r>
      <w:r w:rsidR="004C5188">
        <w:rPr>
          <w:lang w:val="nl-NL"/>
        </w:rPr>
        <w:t>verschilt</w:t>
      </w:r>
      <w:r w:rsidRPr="00B16F69">
        <w:rPr>
          <w:lang w:val="nl-NL"/>
        </w:rPr>
        <w:t>.</w:t>
      </w:r>
      <w:r w:rsidR="00324113">
        <w:rPr>
          <w:lang w:val="nl-NL"/>
        </w:rPr>
        <w:t xml:space="preserve"> </w:t>
      </w:r>
      <w:r w:rsidR="00324113" w:rsidRPr="00B16F69">
        <w:rPr>
          <w:lang w:val="nl-NL"/>
        </w:rPr>
        <w:t>Het specifieke aan het beschermde kenmerk ‘leeftijd’ is dat het in de huisvestingssector</w:t>
      </w:r>
      <w:r w:rsidR="004C5188">
        <w:rPr>
          <w:lang w:val="nl-NL"/>
        </w:rPr>
        <w:t>,</w:t>
      </w:r>
      <w:r w:rsidR="00324113" w:rsidRPr="00B16F69">
        <w:rPr>
          <w:lang w:val="nl-NL"/>
        </w:rPr>
        <w:t xml:space="preserve"> net als in ve</w:t>
      </w:r>
      <w:r w:rsidR="004C5188">
        <w:rPr>
          <w:lang w:val="nl-NL"/>
        </w:rPr>
        <w:t>e</w:t>
      </w:r>
      <w:r w:rsidR="00324113" w:rsidRPr="00B16F69">
        <w:rPr>
          <w:lang w:val="nl-NL"/>
        </w:rPr>
        <w:t xml:space="preserve">l andere sectoren, vaak gebruikt wordt vanuit het idee dat het een objectief criterium is en daarbij vaak in een positieve optiek wordt aangewend. De toetsing aan de antidiscriminatiewetgeving en de afweging tussen de verschillende belangen is derhalve niet </w:t>
      </w:r>
      <w:r w:rsidR="004C5188">
        <w:rPr>
          <w:lang w:val="nl-NL"/>
        </w:rPr>
        <w:t>altijd</w:t>
      </w:r>
      <w:r w:rsidR="00324113" w:rsidRPr="00B16F69">
        <w:rPr>
          <w:lang w:val="nl-NL"/>
        </w:rPr>
        <w:t xml:space="preserve"> e</w:t>
      </w:r>
      <w:r w:rsidR="00324113">
        <w:rPr>
          <w:lang w:val="nl-NL"/>
        </w:rPr>
        <w:t>envoudig.</w:t>
      </w:r>
    </w:p>
    <w:p w14:paraId="0261319C" w14:textId="77777777" w:rsidR="00851DEF" w:rsidRDefault="00851DEF" w:rsidP="00851DEF">
      <w:pPr>
        <w:spacing w:after="0" w:line="240" w:lineRule="auto"/>
        <w:rPr>
          <w:lang w:val="nl-NL"/>
        </w:rPr>
      </w:pPr>
    </w:p>
    <w:p w14:paraId="0F80195D" w14:textId="6C964F41" w:rsidR="00851DEF" w:rsidRDefault="00892688" w:rsidP="00F51B6E">
      <w:pPr>
        <w:pStyle w:val="Kop5"/>
        <w:rPr>
          <w:lang w:val="nl-NL"/>
        </w:rPr>
      </w:pPr>
      <w:r>
        <w:rPr>
          <w:lang w:val="nl-NL"/>
        </w:rPr>
        <w:t xml:space="preserve">Openbare </w:t>
      </w:r>
      <w:r w:rsidR="00851DEF">
        <w:rPr>
          <w:lang w:val="nl-NL"/>
        </w:rPr>
        <w:t>huisvesting</w:t>
      </w:r>
    </w:p>
    <w:p w14:paraId="4059B484" w14:textId="77777777" w:rsidR="00851DEF" w:rsidRDefault="00851DEF" w:rsidP="00851DEF">
      <w:pPr>
        <w:spacing w:after="0" w:line="240" w:lineRule="auto"/>
        <w:rPr>
          <w:lang w:val="nl-NL"/>
        </w:rPr>
      </w:pPr>
    </w:p>
    <w:p w14:paraId="352AADDB" w14:textId="77777777" w:rsidR="00851DEF" w:rsidRPr="00B16F69" w:rsidRDefault="00851DEF" w:rsidP="00851DEF">
      <w:pPr>
        <w:spacing w:after="0" w:line="240" w:lineRule="auto"/>
        <w:rPr>
          <w:b/>
          <w:lang w:val="nl-NL"/>
        </w:rPr>
      </w:pPr>
      <w:r w:rsidRPr="00B16F69">
        <w:rPr>
          <w:b/>
          <w:lang w:val="nl-NL"/>
        </w:rPr>
        <w:t>Sociale huisvesting</w:t>
      </w:r>
    </w:p>
    <w:p w14:paraId="11B8381D" w14:textId="356BAD04" w:rsidR="00851DEF" w:rsidRPr="00B16F69" w:rsidRDefault="00851DEF" w:rsidP="00851DEF">
      <w:pPr>
        <w:spacing w:after="0" w:line="240" w:lineRule="auto"/>
        <w:rPr>
          <w:lang w:val="nl-NL"/>
        </w:rPr>
      </w:pPr>
      <w:r w:rsidRPr="00B16F69">
        <w:rPr>
          <w:lang w:val="nl-NL"/>
        </w:rPr>
        <w:t xml:space="preserve">Het Centrum stelde vast dat op de sociale huisvestingsmarkt </w:t>
      </w:r>
      <w:r w:rsidR="004C5188">
        <w:rPr>
          <w:lang w:val="nl-NL"/>
        </w:rPr>
        <w:t>geregeld</w:t>
      </w:r>
      <w:r w:rsidRPr="00B16F69">
        <w:rPr>
          <w:lang w:val="nl-NL"/>
        </w:rPr>
        <w:t xml:space="preserve"> leeftijdsvoo</w:t>
      </w:r>
      <w:r w:rsidR="004C5188">
        <w:rPr>
          <w:lang w:val="nl-NL"/>
        </w:rPr>
        <w:t>rwaarden worden gehanteerd.</w:t>
      </w:r>
    </w:p>
    <w:p w14:paraId="634D71F2" w14:textId="77777777" w:rsidR="00851DEF" w:rsidRPr="00B16F69" w:rsidRDefault="00851DEF" w:rsidP="00851DEF">
      <w:pPr>
        <w:spacing w:after="0" w:line="240" w:lineRule="auto"/>
        <w:rPr>
          <w:lang w:val="nl-NL"/>
        </w:rPr>
      </w:pPr>
    </w:p>
    <w:p w14:paraId="2D1940B5" w14:textId="1A0D1F48" w:rsidR="00851DEF" w:rsidRPr="00B16F69" w:rsidRDefault="00851DEF" w:rsidP="00851DEF">
      <w:pPr>
        <w:spacing w:after="0" w:line="240" w:lineRule="auto"/>
        <w:rPr>
          <w:lang w:val="nl-NL"/>
        </w:rPr>
      </w:pPr>
      <w:r w:rsidRPr="00B16F69">
        <w:rPr>
          <w:lang w:val="nl-NL"/>
        </w:rPr>
        <w:t>D</w:t>
      </w:r>
      <w:r w:rsidR="004C5188">
        <w:rPr>
          <w:lang w:val="nl-NL"/>
        </w:rPr>
        <w:t>i</w:t>
      </w:r>
      <w:r w:rsidRPr="00B16F69">
        <w:rPr>
          <w:lang w:val="nl-NL"/>
        </w:rPr>
        <w:t xml:space="preserve">e voorwaarden zijn vaak ingegeven door het idee van het creëren van een ‘sociale mix’ binnen de sociale huisvesting of vanuit het idee bepaalde leeftijdsgroepen samen te brengen. </w:t>
      </w:r>
      <w:r w:rsidR="004C5188">
        <w:rPr>
          <w:lang w:val="nl-NL"/>
        </w:rPr>
        <w:t>Aan de andere kant</w:t>
      </w:r>
      <w:r w:rsidRPr="00B16F69">
        <w:rPr>
          <w:lang w:val="nl-NL"/>
        </w:rPr>
        <w:t xml:space="preserve"> probeert men ook de toegang tot huisvesting voor bepaalde groepen, zoals ouderen, aan te moedigen.</w:t>
      </w:r>
    </w:p>
    <w:p w14:paraId="3CD439E5" w14:textId="77777777" w:rsidR="00851DEF" w:rsidRPr="00B16F69" w:rsidRDefault="00851DEF" w:rsidP="00851DEF">
      <w:pPr>
        <w:spacing w:after="0" w:line="240" w:lineRule="auto"/>
        <w:rPr>
          <w:lang w:val="nl-NL"/>
        </w:rPr>
      </w:pPr>
    </w:p>
    <w:p w14:paraId="707CA4C7" w14:textId="3DC162EB" w:rsidR="00851DEF" w:rsidRPr="00B16F69" w:rsidRDefault="0040446E" w:rsidP="00851DEF">
      <w:pPr>
        <w:spacing w:after="0" w:line="240" w:lineRule="auto"/>
        <w:rPr>
          <w:lang w:val="nl-NL"/>
        </w:rPr>
      </w:pPr>
      <w:r>
        <w:rPr>
          <w:lang w:val="nl-NL"/>
        </w:rPr>
        <w:t>D</w:t>
      </w:r>
      <w:r w:rsidR="00851DEF" w:rsidRPr="00B16F69">
        <w:rPr>
          <w:lang w:val="nl-NL"/>
        </w:rPr>
        <w:t>e organisaties die sociale huisvesting aanbieden</w:t>
      </w:r>
      <w:r>
        <w:rPr>
          <w:lang w:val="nl-NL"/>
        </w:rPr>
        <w:t xml:space="preserve"> gebruiken </w:t>
      </w:r>
      <w:r w:rsidR="004C5188">
        <w:rPr>
          <w:lang w:val="nl-NL"/>
        </w:rPr>
        <w:t>daa</w:t>
      </w:r>
      <w:r>
        <w:rPr>
          <w:lang w:val="nl-NL"/>
        </w:rPr>
        <w:t>rvoor verschillende praktijken.</w:t>
      </w:r>
      <w:r w:rsidR="004C5188">
        <w:rPr>
          <w:lang w:val="nl-NL"/>
        </w:rPr>
        <w:t xml:space="preserve"> </w:t>
      </w:r>
      <w:r w:rsidR="00851DEF" w:rsidRPr="00B16F69">
        <w:rPr>
          <w:lang w:val="nl-NL"/>
        </w:rPr>
        <w:t>D</w:t>
      </w:r>
      <w:r w:rsidR="004C5188">
        <w:rPr>
          <w:lang w:val="nl-NL"/>
        </w:rPr>
        <w:t>a</w:t>
      </w:r>
      <w:r w:rsidR="00851DEF" w:rsidRPr="00B16F69">
        <w:rPr>
          <w:lang w:val="nl-NL"/>
        </w:rPr>
        <w:t xml:space="preserve">t gebeurt enerzijds via het patrimonium. Een voorbeeld </w:t>
      </w:r>
      <w:r w:rsidR="004C5188">
        <w:rPr>
          <w:lang w:val="nl-NL"/>
        </w:rPr>
        <w:t>daa</w:t>
      </w:r>
      <w:r w:rsidR="00851DEF" w:rsidRPr="00B16F69">
        <w:rPr>
          <w:lang w:val="nl-NL"/>
        </w:rPr>
        <w:t>rvan zijn labels die aangeven voor welke subgroep de woning bestemd is, zonder dat d</w:t>
      </w:r>
      <w:r w:rsidR="004C5188">
        <w:rPr>
          <w:lang w:val="nl-NL"/>
        </w:rPr>
        <w:t>a</w:t>
      </w:r>
      <w:r w:rsidR="00851DEF" w:rsidRPr="00B16F69">
        <w:rPr>
          <w:lang w:val="nl-NL"/>
        </w:rPr>
        <w:t>t noodzakelijk met kenmerken van de woning</w:t>
      </w:r>
      <w:r w:rsidR="004C5188" w:rsidRPr="004C5188">
        <w:rPr>
          <w:lang w:val="nl-NL"/>
        </w:rPr>
        <w:t xml:space="preserve"> </w:t>
      </w:r>
      <w:r w:rsidR="004C5188" w:rsidRPr="00B16F69">
        <w:rPr>
          <w:lang w:val="nl-NL"/>
        </w:rPr>
        <w:t>te maken heeft</w:t>
      </w:r>
      <w:r w:rsidR="00851DEF" w:rsidRPr="00B16F69">
        <w:rPr>
          <w:lang w:val="nl-NL"/>
        </w:rPr>
        <w:t>. Een kleine aangepaste woning in de buurt van voorzieningen of vlak</w:t>
      </w:r>
      <w:r w:rsidR="004C5188">
        <w:rPr>
          <w:lang w:val="nl-NL"/>
        </w:rPr>
        <w:t xml:space="preserve"> </w:t>
      </w:r>
      <w:r w:rsidR="00851DEF" w:rsidRPr="00B16F69">
        <w:rPr>
          <w:lang w:val="nl-NL"/>
        </w:rPr>
        <w:t xml:space="preserve">bij een bushalte krijgt zo bijvoorbeeld het label ‘ouderenwoning’ en wordt </w:t>
      </w:r>
      <w:r w:rsidR="004C5188">
        <w:rPr>
          <w:lang w:val="nl-NL"/>
        </w:rPr>
        <w:t>alleen</w:t>
      </w:r>
      <w:r w:rsidR="00851DEF" w:rsidRPr="00B16F69">
        <w:rPr>
          <w:lang w:val="nl-NL"/>
        </w:rPr>
        <w:t xml:space="preserve"> aan 55- of 65-plussers verhuurd.</w:t>
      </w:r>
      <w:r w:rsidR="00851DEF" w:rsidRPr="00B16F69">
        <w:rPr>
          <w:rStyle w:val="Voetnootmarkering"/>
          <w:lang w:val="nl-NL"/>
        </w:rPr>
        <w:footnoteReference w:id="47"/>
      </w:r>
    </w:p>
    <w:p w14:paraId="78CA5C60" w14:textId="77777777" w:rsidR="00851DEF" w:rsidRPr="00B16F69" w:rsidRDefault="00851DEF" w:rsidP="00851DEF">
      <w:pPr>
        <w:spacing w:after="0" w:line="240" w:lineRule="auto"/>
        <w:rPr>
          <w:lang w:val="nl-NL"/>
        </w:rPr>
      </w:pPr>
    </w:p>
    <w:p w14:paraId="0646D945" w14:textId="1EB4B296" w:rsidR="00851DEF" w:rsidRPr="00B16F69" w:rsidRDefault="004C5188" w:rsidP="00851DEF">
      <w:pPr>
        <w:spacing w:after="0" w:line="240" w:lineRule="auto"/>
        <w:rPr>
          <w:lang w:val="nl-NL"/>
        </w:rPr>
      </w:pPr>
      <w:r>
        <w:rPr>
          <w:lang w:val="nl-NL"/>
        </w:rPr>
        <w:t>Aan de andere kant</w:t>
      </w:r>
      <w:r w:rsidR="00851DEF" w:rsidRPr="00B16F69">
        <w:rPr>
          <w:lang w:val="nl-NL"/>
        </w:rPr>
        <w:t xml:space="preserve"> </w:t>
      </w:r>
      <w:r w:rsidR="0040446E">
        <w:rPr>
          <w:lang w:val="nl-NL"/>
        </w:rPr>
        <w:t>hanteren zij een</w:t>
      </w:r>
      <w:r w:rsidR="00851DEF" w:rsidRPr="00B16F69">
        <w:rPr>
          <w:lang w:val="nl-NL"/>
        </w:rPr>
        <w:t xml:space="preserve"> toewijzingssysteem </w:t>
      </w:r>
      <w:r w:rsidR="0040446E">
        <w:rPr>
          <w:lang w:val="nl-NL"/>
        </w:rPr>
        <w:t xml:space="preserve">met bepaalde </w:t>
      </w:r>
      <w:r w:rsidR="00851DEF" w:rsidRPr="00B16F69">
        <w:rPr>
          <w:lang w:val="nl-NL"/>
        </w:rPr>
        <w:t xml:space="preserve">toewijzingsvoorwaarden. </w:t>
      </w:r>
      <w:r w:rsidR="0040446E">
        <w:rPr>
          <w:lang w:val="nl-NL"/>
        </w:rPr>
        <w:t xml:space="preserve">Zo </w:t>
      </w:r>
      <w:r w:rsidR="00851DEF" w:rsidRPr="00B16F69">
        <w:rPr>
          <w:lang w:val="nl-NL"/>
        </w:rPr>
        <w:t xml:space="preserve">laat </w:t>
      </w:r>
      <w:r w:rsidR="0040446E">
        <w:rPr>
          <w:lang w:val="nl-NL"/>
        </w:rPr>
        <w:t xml:space="preserve">bijvoorbeeld </w:t>
      </w:r>
      <w:r w:rsidR="00851DEF" w:rsidRPr="00B16F69">
        <w:rPr>
          <w:lang w:val="nl-NL"/>
        </w:rPr>
        <w:t>het toewijzingssysteem in het Vlaamse Gewest toe voorrang te geven aan personen ouder dan 55 jaar. Het Brussel</w:t>
      </w:r>
      <w:r>
        <w:rPr>
          <w:lang w:val="nl-NL"/>
        </w:rPr>
        <w:t>se</w:t>
      </w:r>
      <w:r w:rsidR="00851DEF" w:rsidRPr="00B16F69">
        <w:rPr>
          <w:lang w:val="nl-NL"/>
        </w:rPr>
        <w:t xml:space="preserve"> Hoofdstedelijk</w:t>
      </w:r>
      <w:r>
        <w:rPr>
          <w:lang w:val="nl-NL"/>
        </w:rPr>
        <w:t>e</w:t>
      </w:r>
      <w:r w:rsidR="00851DEF" w:rsidRPr="00B16F69">
        <w:rPr>
          <w:lang w:val="nl-NL"/>
        </w:rPr>
        <w:t xml:space="preserve"> Gewest voorziet een voorrangsregel v</w:t>
      </w:r>
      <w:r>
        <w:rPr>
          <w:lang w:val="nl-NL"/>
        </w:rPr>
        <w:t>oor personen ouder dan 60.</w:t>
      </w:r>
    </w:p>
    <w:p w14:paraId="6709F26C" w14:textId="77777777" w:rsidR="00851DEF" w:rsidRPr="00B16F69" w:rsidRDefault="00851DEF" w:rsidP="00851DEF">
      <w:pPr>
        <w:spacing w:after="0" w:line="240" w:lineRule="auto"/>
        <w:rPr>
          <w:lang w:val="nl-NL"/>
        </w:rPr>
      </w:pPr>
    </w:p>
    <w:p w14:paraId="03A60895" w14:textId="54D49AC7" w:rsidR="00851DEF" w:rsidRPr="00B16F69" w:rsidRDefault="002D4BB0" w:rsidP="00851DEF">
      <w:pPr>
        <w:spacing w:after="0" w:line="240" w:lineRule="auto"/>
        <w:rPr>
          <w:lang w:val="nl-NL"/>
        </w:rPr>
      </w:pPr>
      <w:r>
        <w:rPr>
          <w:lang w:val="nl-NL"/>
        </w:rPr>
        <w:t>De systemen verschillen naar</w:t>
      </w:r>
      <w:r w:rsidR="00851DEF" w:rsidRPr="00B16F69">
        <w:rPr>
          <w:lang w:val="nl-NL"/>
        </w:rPr>
        <w:t>gelang de bevoegde regionale overheid en de instantie die de s</w:t>
      </w:r>
      <w:r w:rsidR="004C5188">
        <w:rPr>
          <w:lang w:val="nl-NL"/>
        </w:rPr>
        <w:t>ociale huisvesting organiseert.</w:t>
      </w:r>
    </w:p>
    <w:p w14:paraId="13A3EC76" w14:textId="77777777" w:rsidR="00851DEF" w:rsidRPr="00B16F69" w:rsidRDefault="00851DEF" w:rsidP="00851DEF">
      <w:pPr>
        <w:spacing w:after="0" w:line="240" w:lineRule="auto"/>
        <w:rPr>
          <w:lang w:val="nl-NL"/>
        </w:rPr>
      </w:pPr>
    </w:p>
    <w:p w14:paraId="12B3246A" w14:textId="4A49FB33" w:rsidR="00851DEF" w:rsidRPr="00B16F69" w:rsidRDefault="00851DEF" w:rsidP="00851DEF">
      <w:pPr>
        <w:spacing w:after="0" w:line="240" w:lineRule="auto"/>
        <w:rPr>
          <w:lang w:val="nl-NL"/>
        </w:rPr>
      </w:pPr>
      <w:r w:rsidRPr="00B16F69">
        <w:rPr>
          <w:lang w:val="nl-NL"/>
        </w:rPr>
        <w:t xml:space="preserve">De praktijken </w:t>
      </w:r>
      <w:r w:rsidR="00AC4E94">
        <w:rPr>
          <w:lang w:val="nl-NL"/>
        </w:rPr>
        <w:t xml:space="preserve">zijn erop gericht </w:t>
      </w:r>
      <w:r w:rsidRPr="00B16F69">
        <w:rPr>
          <w:lang w:val="nl-NL"/>
        </w:rPr>
        <w:t xml:space="preserve">de toegang tot sociale huisvesting voor bepaalde leeftijdsgroepen aan te moedigen of te vergemakkelijken. Hoewel </w:t>
      </w:r>
      <w:r w:rsidR="004C5188">
        <w:rPr>
          <w:lang w:val="nl-NL"/>
        </w:rPr>
        <w:t>die</w:t>
      </w:r>
      <w:r w:rsidRPr="00B16F69">
        <w:rPr>
          <w:lang w:val="nl-NL"/>
        </w:rPr>
        <w:t xml:space="preserve"> praktijken ingegeven zijn ter bescherming van </w:t>
      </w:r>
      <w:r w:rsidR="004C5188">
        <w:rPr>
          <w:lang w:val="nl-NL"/>
        </w:rPr>
        <w:t>die</w:t>
      </w:r>
      <w:r w:rsidRPr="00B16F69">
        <w:rPr>
          <w:lang w:val="nl-NL"/>
        </w:rPr>
        <w:t xml:space="preserve"> groepen</w:t>
      </w:r>
      <w:r w:rsidR="00AC4E94">
        <w:rPr>
          <w:lang w:val="nl-NL"/>
        </w:rPr>
        <w:t>,</w:t>
      </w:r>
      <w:r w:rsidRPr="00B16F69">
        <w:rPr>
          <w:lang w:val="nl-NL"/>
        </w:rPr>
        <w:t xml:space="preserve"> hebben </w:t>
      </w:r>
      <w:r w:rsidR="004C5188">
        <w:rPr>
          <w:lang w:val="nl-NL"/>
        </w:rPr>
        <w:t>ze</w:t>
      </w:r>
      <w:r w:rsidRPr="00B16F69">
        <w:rPr>
          <w:lang w:val="nl-NL"/>
        </w:rPr>
        <w:t xml:space="preserve"> ook als gevolg dat andere groepen worden uitgesloten. </w:t>
      </w:r>
      <w:r w:rsidR="004C5188">
        <w:rPr>
          <w:lang w:val="nl-NL"/>
        </w:rPr>
        <w:t>Dan</w:t>
      </w:r>
      <w:r w:rsidRPr="00B16F69">
        <w:rPr>
          <w:lang w:val="nl-NL"/>
        </w:rPr>
        <w:t xml:space="preserve"> komen de praktijken op gespannen voet met de antidiscriminatiewetgeving</w:t>
      </w:r>
      <w:r w:rsidR="00AC4E94">
        <w:rPr>
          <w:lang w:val="nl-NL"/>
        </w:rPr>
        <w:t xml:space="preserve"> te staan</w:t>
      </w:r>
      <w:r w:rsidR="004C5188">
        <w:rPr>
          <w:lang w:val="nl-NL"/>
        </w:rPr>
        <w:t>.</w:t>
      </w:r>
    </w:p>
    <w:p w14:paraId="7D88BD29" w14:textId="77777777" w:rsidR="00851DEF" w:rsidRPr="00B16F69" w:rsidRDefault="00851DEF" w:rsidP="00851DEF">
      <w:pPr>
        <w:spacing w:after="0" w:line="240" w:lineRule="auto"/>
        <w:rPr>
          <w:lang w:val="nl-NL"/>
        </w:rPr>
      </w:pPr>
    </w:p>
    <w:p w14:paraId="01CDD91E" w14:textId="7170DF13" w:rsidR="00851DEF" w:rsidRPr="00B16F69" w:rsidRDefault="00851DEF" w:rsidP="00851DEF">
      <w:pPr>
        <w:spacing w:after="0" w:line="240" w:lineRule="auto"/>
        <w:rPr>
          <w:lang w:val="nl-NL"/>
        </w:rPr>
      </w:pPr>
      <w:r w:rsidRPr="00B16F69">
        <w:rPr>
          <w:lang w:val="nl-NL"/>
        </w:rPr>
        <w:t xml:space="preserve">Het zou </w:t>
      </w:r>
      <w:r w:rsidR="00AC4E94">
        <w:rPr>
          <w:lang w:val="nl-NL"/>
        </w:rPr>
        <w:t>on</w:t>
      </w:r>
      <w:r w:rsidRPr="00B16F69">
        <w:rPr>
          <w:lang w:val="nl-NL"/>
        </w:rPr>
        <w:t xml:space="preserve">toelaatbaar zijn dat onder voorwendsel van een ‘beschermingsmaatregel’ andere huurders geweerd </w:t>
      </w:r>
      <w:r w:rsidR="00AC4E94">
        <w:rPr>
          <w:lang w:val="nl-NL"/>
        </w:rPr>
        <w:t xml:space="preserve">zouden </w:t>
      </w:r>
      <w:r w:rsidRPr="00B16F69">
        <w:rPr>
          <w:lang w:val="nl-NL"/>
        </w:rPr>
        <w:t xml:space="preserve">worden. Zo zou het disproportioneel zijn dat een gemeente </w:t>
      </w:r>
      <w:r w:rsidR="004C5188">
        <w:rPr>
          <w:lang w:val="nl-NL"/>
        </w:rPr>
        <w:t>alleen</w:t>
      </w:r>
      <w:r w:rsidRPr="00B16F69">
        <w:rPr>
          <w:lang w:val="nl-NL"/>
        </w:rPr>
        <w:t xml:space="preserve"> woningen zou voorzien voor personen ouder dan 60 om op die manier te voorkomen dat andere groepen aanspraak </w:t>
      </w:r>
      <w:r w:rsidR="004C5188">
        <w:rPr>
          <w:lang w:val="nl-NL"/>
        </w:rPr>
        <w:t>op een sociale woning</w:t>
      </w:r>
      <w:r w:rsidR="004C5188" w:rsidRPr="004C5188">
        <w:rPr>
          <w:lang w:val="nl-NL"/>
        </w:rPr>
        <w:t xml:space="preserve"> </w:t>
      </w:r>
      <w:r w:rsidR="004C5188" w:rsidRPr="00B16F69">
        <w:rPr>
          <w:lang w:val="nl-NL"/>
        </w:rPr>
        <w:t>kunn</w:t>
      </w:r>
      <w:r w:rsidR="004C5188">
        <w:rPr>
          <w:lang w:val="nl-NL"/>
        </w:rPr>
        <w:t>en maken.</w:t>
      </w:r>
    </w:p>
    <w:p w14:paraId="17A2EEE7" w14:textId="77777777" w:rsidR="00851DEF" w:rsidRPr="00B16F69" w:rsidRDefault="00851DEF" w:rsidP="00851DEF">
      <w:pPr>
        <w:spacing w:after="0" w:line="240" w:lineRule="auto"/>
        <w:rPr>
          <w:lang w:val="nl-NL"/>
        </w:rPr>
      </w:pPr>
    </w:p>
    <w:p w14:paraId="60B3C3A5" w14:textId="46D52B0C" w:rsidR="00851DEF" w:rsidRPr="00B16F69" w:rsidRDefault="00F51B6E" w:rsidP="00851DEF">
      <w:pPr>
        <w:spacing w:after="0" w:line="240" w:lineRule="auto"/>
        <w:rPr>
          <w:b/>
          <w:lang w:val="nl-NL"/>
        </w:rPr>
      </w:pPr>
      <w:r>
        <w:rPr>
          <w:b/>
          <w:lang w:val="nl-NL"/>
        </w:rPr>
        <w:t>Gemeentelijk</w:t>
      </w:r>
      <w:r w:rsidR="00851DEF" w:rsidRPr="00B16F69">
        <w:rPr>
          <w:b/>
          <w:lang w:val="nl-NL"/>
        </w:rPr>
        <w:t xml:space="preserve"> woonbeleid</w:t>
      </w:r>
    </w:p>
    <w:p w14:paraId="30CBFDA5" w14:textId="2E012B96" w:rsidR="00851DEF" w:rsidRPr="00B16F69" w:rsidRDefault="00851DEF" w:rsidP="00851DEF">
      <w:pPr>
        <w:spacing w:after="0" w:line="240" w:lineRule="auto"/>
        <w:rPr>
          <w:lang w:val="nl-NL"/>
        </w:rPr>
      </w:pPr>
      <w:r w:rsidRPr="00B16F69">
        <w:rPr>
          <w:lang w:val="nl-NL"/>
        </w:rPr>
        <w:t xml:space="preserve">Het Centrum stelt </w:t>
      </w:r>
      <w:r w:rsidR="00E97EA4">
        <w:rPr>
          <w:lang w:val="nl-NL"/>
        </w:rPr>
        <w:t>almaar</w:t>
      </w:r>
      <w:r w:rsidRPr="00B16F69">
        <w:rPr>
          <w:lang w:val="nl-NL"/>
        </w:rPr>
        <w:t xml:space="preserve"> vaker vast dat lokale besturen leeftijdscriteria hanteren in hun woonbeleid. Zo word</w:t>
      </w:r>
      <w:r w:rsidR="00525C39">
        <w:rPr>
          <w:lang w:val="nl-NL"/>
        </w:rPr>
        <w:t>t</w:t>
      </w:r>
      <w:r w:rsidRPr="00B16F69">
        <w:rPr>
          <w:lang w:val="nl-NL"/>
        </w:rPr>
        <w:t xml:space="preserve"> </w:t>
      </w:r>
      <w:r w:rsidR="00525C39" w:rsidRPr="00B16F69">
        <w:rPr>
          <w:lang w:val="nl-NL"/>
        </w:rPr>
        <w:t>van leeftijdsvoorwaarden</w:t>
      </w:r>
      <w:r w:rsidR="00525C39" w:rsidRPr="00525C39">
        <w:rPr>
          <w:lang w:val="nl-NL"/>
        </w:rPr>
        <w:t xml:space="preserve"> </w:t>
      </w:r>
      <w:r w:rsidR="00525C39" w:rsidRPr="00B16F69">
        <w:rPr>
          <w:lang w:val="nl-NL"/>
        </w:rPr>
        <w:t xml:space="preserve">gebruikgemaakt </w:t>
      </w:r>
      <w:r w:rsidRPr="00B16F69">
        <w:rPr>
          <w:lang w:val="nl-NL"/>
        </w:rPr>
        <w:t xml:space="preserve">bij het vrijgeven van bebouwbare bouwgronden </w:t>
      </w:r>
      <w:r w:rsidRPr="00B16F69">
        <w:rPr>
          <w:lang w:val="nl-NL"/>
        </w:rPr>
        <w:lastRenderedPageBreak/>
        <w:t xml:space="preserve">of bij het toekennen van verwervingspremies bij de aankoop van een woning op het grondgebied van </w:t>
      </w:r>
      <w:r w:rsidR="00525C39">
        <w:rPr>
          <w:lang w:val="nl-NL"/>
        </w:rPr>
        <w:t xml:space="preserve">de </w:t>
      </w:r>
      <w:r w:rsidRPr="00B16F69">
        <w:rPr>
          <w:lang w:val="nl-NL"/>
        </w:rPr>
        <w:t>gemeente</w:t>
      </w:r>
      <w:r w:rsidR="00525C39">
        <w:rPr>
          <w:lang w:val="nl-NL"/>
        </w:rPr>
        <w:t>.</w:t>
      </w:r>
    </w:p>
    <w:p w14:paraId="1CCE5E83" w14:textId="77777777" w:rsidR="00851DEF" w:rsidRPr="00B16F69" w:rsidRDefault="00851DEF" w:rsidP="00851DEF">
      <w:pPr>
        <w:spacing w:after="0" w:line="240" w:lineRule="auto"/>
        <w:rPr>
          <w:lang w:val="nl-NL"/>
        </w:rPr>
      </w:pPr>
    </w:p>
    <w:p w14:paraId="340C8A94" w14:textId="3D0F9F5A" w:rsidR="00851DEF" w:rsidRPr="00B16F69" w:rsidRDefault="00851DEF" w:rsidP="00851DEF">
      <w:pPr>
        <w:spacing w:after="0" w:line="240" w:lineRule="auto"/>
        <w:rPr>
          <w:lang w:val="nl-NL"/>
        </w:rPr>
      </w:pPr>
      <w:r w:rsidRPr="00B16F69">
        <w:rPr>
          <w:lang w:val="nl-NL"/>
        </w:rPr>
        <w:t xml:space="preserve">Het Centrum werd </w:t>
      </w:r>
      <w:r w:rsidR="00525C39">
        <w:rPr>
          <w:lang w:val="nl-NL"/>
        </w:rPr>
        <w:t>bijvoorbeeld</w:t>
      </w:r>
      <w:r w:rsidRPr="00B16F69">
        <w:rPr>
          <w:lang w:val="nl-NL"/>
        </w:rPr>
        <w:t xml:space="preserve"> geconfronteerd met een gemeente die het criteria ‘jonge gezinnen waarvan personen jonger zijn dan 45 jaar’ hanteerde. Een andere gemeente maakte de toekenning van aankooppremies van appartementen en woningen op haar grondgebied onder meer afhankelijk van de voorwaarde dat de kop</w:t>
      </w:r>
      <w:r w:rsidR="00525C39">
        <w:rPr>
          <w:lang w:val="nl-NL"/>
        </w:rPr>
        <w:t>ers ‘jonger dan 35 jaar’ waren.</w:t>
      </w:r>
    </w:p>
    <w:p w14:paraId="602D1213" w14:textId="77777777" w:rsidR="00851DEF" w:rsidRPr="00B16F69" w:rsidRDefault="00851DEF" w:rsidP="00851DEF">
      <w:pPr>
        <w:spacing w:after="0" w:line="240" w:lineRule="auto"/>
        <w:rPr>
          <w:lang w:val="nl-NL"/>
        </w:rPr>
      </w:pPr>
    </w:p>
    <w:p w14:paraId="3C1B5997" w14:textId="0D16D611" w:rsidR="00851DEF" w:rsidRPr="00B16F69" w:rsidRDefault="00851DEF" w:rsidP="00851DEF">
      <w:pPr>
        <w:spacing w:after="0" w:line="240" w:lineRule="auto"/>
        <w:rPr>
          <w:lang w:val="nl-NL"/>
        </w:rPr>
      </w:pPr>
      <w:r w:rsidRPr="00B16F69">
        <w:rPr>
          <w:lang w:val="nl-NL"/>
        </w:rPr>
        <w:t>Ook hier moet telkens worden nagegaan wat de beweeg</w:t>
      </w:r>
      <w:r w:rsidR="00525C39">
        <w:rPr>
          <w:lang w:val="nl-NL"/>
        </w:rPr>
        <w:t>reden is van de gemeente om een</w:t>
      </w:r>
      <w:r w:rsidRPr="00B16F69">
        <w:rPr>
          <w:lang w:val="nl-NL"/>
        </w:rPr>
        <w:t xml:space="preserve"> leeftijdsvoo</w:t>
      </w:r>
      <w:r w:rsidR="00525C39">
        <w:rPr>
          <w:lang w:val="nl-NL"/>
        </w:rPr>
        <w:t xml:space="preserve">rwaarde op te leggen. Vaak is die </w:t>
      </w:r>
      <w:r w:rsidRPr="00B16F69">
        <w:rPr>
          <w:lang w:val="nl-NL"/>
        </w:rPr>
        <w:t xml:space="preserve">ingegeven door de </w:t>
      </w:r>
      <w:r w:rsidR="00525C39">
        <w:rPr>
          <w:lang w:val="nl-NL"/>
        </w:rPr>
        <w:t>bezorgdheid</w:t>
      </w:r>
      <w:r w:rsidRPr="00B16F69">
        <w:rPr>
          <w:lang w:val="nl-NL"/>
        </w:rPr>
        <w:t xml:space="preserve"> dat de lokale jonge bevolking geen woning in eigen gemeente kan aankopen </w:t>
      </w:r>
      <w:r w:rsidR="00525C39">
        <w:rPr>
          <w:lang w:val="nl-NL"/>
        </w:rPr>
        <w:t>(</w:t>
      </w:r>
      <w:r w:rsidRPr="00B16F69">
        <w:rPr>
          <w:lang w:val="nl-NL"/>
        </w:rPr>
        <w:t>door de stijgende woningprijzen</w:t>
      </w:r>
      <w:r w:rsidR="00525C39">
        <w:rPr>
          <w:lang w:val="nl-NL"/>
        </w:rPr>
        <w:t>)</w:t>
      </w:r>
      <w:r w:rsidRPr="00B16F69">
        <w:rPr>
          <w:lang w:val="nl-NL"/>
        </w:rPr>
        <w:t xml:space="preserve"> </w:t>
      </w:r>
      <w:r w:rsidR="00525C39">
        <w:rPr>
          <w:lang w:val="nl-NL"/>
        </w:rPr>
        <w:t xml:space="preserve">en </w:t>
      </w:r>
      <w:r w:rsidRPr="00B16F69">
        <w:rPr>
          <w:lang w:val="nl-NL"/>
        </w:rPr>
        <w:t>wil men de vergrijzing van een gemeente tegengaan.</w:t>
      </w:r>
    </w:p>
    <w:p w14:paraId="0048C4E9" w14:textId="77777777" w:rsidR="00851DEF" w:rsidRPr="00B16F69" w:rsidRDefault="00851DEF" w:rsidP="00851DEF">
      <w:pPr>
        <w:spacing w:after="0" w:line="240" w:lineRule="auto"/>
        <w:rPr>
          <w:lang w:val="nl-NL"/>
        </w:rPr>
      </w:pPr>
    </w:p>
    <w:p w14:paraId="02B6C3F7" w14:textId="1BBA0F30" w:rsidR="00851DEF" w:rsidRPr="00B16F69" w:rsidRDefault="00851DEF" w:rsidP="00851DEF">
      <w:pPr>
        <w:spacing w:after="0" w:line="240" w:lineRule="auto"/>
        <w:rPr>
          <w:lang w:val="nl-NL"/>
        </w:rPr>
      </w:pPr>
      <w:r w:rsidRPr="00B16F69">
        <w:rPr>
          <w:lang w:val="nl-NL"/>
        </w:rPr>
        <w:t xml:space="preserve">Het creëren van betaalbare eigendomswoningen voor jongeren kan uiteraard beschouwd worden als een legitiem doel. </w:t>
      </w:r>
      <w:r w:rsidR="00996553">
        <w:rPr>
          <w:lang w:val="nl-NL"/>
        </w:rPr>
        <w:t>Ma</w:t>
      </w:r>
      <w:r w:rsidR="003F6376">
        <w:rPr>
          <w:lang w:val="nl-NL"/>
        </w:rPr>
        <w:t>ar</w:t>
      </w:r>
      <w:r w:rsidRPr="00B16F69">
        <w:rPr>
          <w:lang w:val="nl-NL"/>
        </w:rPr>
        <w:t xml:space="preserve"> vaak gaat men met willekeurig</w:t>
      </w:r>
      <w:r w:rsidR="00525C39">
        <w:rPr>
          <w:lang w:val="nl-NL"/>
        </w:rPr>
        <w:t>e</w:t>
      </w:r>
      <w:r w:rsidRPr="00B16F69">
        <w:rPr>
          <w:lang w:val="nl-NL"/>
        </w:rPr>
        <w:t xml:space="preserve"> leeftijdsgrenzen werken</w:t>
      </w:r>
      <w:r w:rsidR="00525C39">
        <w:rPr>
          <w:lang w:val="nl-NL"/>
        </w:rPr>
        <w:t>,</w:t>
      </w:r>
      <w:r w:rsidRPr="00B16F69">
        <w:rPr>
          <w:lang w:val="nl-NL"/>
        </w:rPr>
        <w:t xml:space="preserve"> waardoor een deel van de bevolking al</w:t>
      </w:r>
      <w:r w:rsidR="00525C39">
        <w:rPr>
          <w:lang w:val="nl-NL"/>
        </w:rPr>
        <w:t xml:space="preserve"> op voorhand uitgesloten wordt.</w:t>
      </w:r>
    </w:p>
    <w:p w14:paraId="38887961" w14:textId="77777777" w:rsidR="00851DEF" w:rsidRPr="00B16F69" w:rsidRDefault="00851DEF" w:rsidP="00851DEF">
      <w:pPr>
        <w:spacing w:after="0" w:line="240" w:lineRule="auto"/>
        <w:rPr>
          <w:lang w:val="nl-NL"/>
        </w:rPr>
      </w:pPr>
    </w:p>
    <w:p w14:paraId="588C01F2" w14:textId="3FF810E1" w:rsidR="00851DEF" w:rsidRDefault="00851DEF" w:rsidP="00851DEF">
      <w:pPr>
        <w:spacing w:after="0" w:line="240" w:lineRule="auto"/>
        <w:rPr>
          <w:lang w:val="nl-NL"/>
        </w:rPr>
      </w:pPr>
      <w:r w:rsidRPr="00B16F69">
        <w:rPr>
          <w:lang w:val="nl-NL"/>
        </w:rPr>
        <w:t xml:space="preserve">Het Centrum </w:t>
      </w:r>
      <w:r w:rsidR="00525C39">
        <w:rPr>
          <w:lang w:val="nl-NL"/>
        </w:rPr>
        <w:t>vindt</w:t>
      </w:r>
      <w:r w:rsidRPr="00B16F69">
        <w:rPr>
          <w:lang w:val="nl-NL"/>
        </w:rPr>
        <w:t xml:space="preserve"> het belangrijk dat de lokale besturen enerzijds rechtvaardigen waarom </w:t>
      </w:r>
      <w:r w:rsidR="00525C39">
        <w:rPr>
          <w:lang w:val="nl-NL"/>
        </w:rPr>
        <w:t>ze</w:t>
      </w:r>
      <w:r w:rsidRPr="00B16F69">
        <w:rPr>
          <w:lang w:val="nl-NL"/>
        </w:rPr>
        <w:t xml:space="preserve"> bepaalde leeftijdscriteria hanteren</w:t>
      </w:r>
      <w:r w:rsidR="00525C39">
        <w:rPr>
          <w:lang w:val="nl-NL"/>
        </w:rPr>
        <w:t>,</w:t>
      </w:r>
      <w:r w:rsidRPr="00B16F69">
        <w:rPr>
          <w:lang w:val="nl-NL"/>
        </w:rPr>
        <w:t xml:space="preserve"> aan de hand van sociodemografische gegevens (statistieken </w:t>
      </w:r>
      <w:r w:rsidR="00525C39">
        <w:rPr>
          <w:lang w:val="nl-NL"/>
        </w:rPr>
        <w:t xml:space="preserve">over de </w:t>
      </w:r>
      <w:r w:rsidRPr="00B16F69">
        <w:rPr>
          <w:lang w:val="nl-NL"/>
        </w:rPr>
        <w:t xml:space="preserve">vergrijzing </w:t>
      </w:r>
      <w:r w:rsidR="00525C39">
        <w:rPr>
          <w:lang w:val="nl-NL"/>
        </w:rPr>
        <w:t xml:space="preserve">van de </w:t>
      </w:r>
      <w:r w:rsidRPr="00B16F69">
        <w:rPr>
          <w:lang w:val="nl-NL"/>
        </w:rPr>
        <w:t xml:space="preserve">lokale bevolking, </w:t>
      </w:r>
      <w:r w:rsidR="00525C39">
        <w:rPr>
          <w:lang w:val="nl-NL"/>
        </w:rPr>
        <w:t xml:space="preserve">over de </w:t>
      </w:r>
      <w:r w:rsidRPr="00B16F69">
        <w:rPr>
          <w:lang w:val="nl-NL"/>
        </w:rPr>
        <w:t xml:space="preserve">uitstroom </w:t>
      </w:r>
      <w:r w:rsidR="00525C39">
        <w:rPr>
          <w:lang w:val="nl-NL"/>
        </w:rPr>
        <w:t xml:space="preserve">uit de </w:t>
      </w:r>
      <w:r w:rsidRPr="00B16F69">
        <w:rPr>
          <w:lang w:val="nl-NL"/>
        </w:rPr>
        <w:t>gemeente</w:t>
      </w:r>
      <w:r w:rsidR="00525C39">
        <w:rPr>
          <w:lang w:val="nl-NL"/>
        </w:rPr>
        <w:t xml:space="preserve"> </w:t>
      </w:r>
      <w:r w:rsidRPr="00B16F69">
        <w:rPr>
          <w:lang w:val="nl-NL"/>
        </w:rPr>
        <w:t xml:space="preserve">…) en dat </w:t>
      </w:r>
      <w:r w:rsidR="00525C39">
        <w:rPr>
          <w:lang w:val="nl-NL"/>
        </w:rPr>
        <w:t>ze</w:t>
      </w:r>
      <w:r w:rsidRPr="00B16F69">
        <w:rPr>
          <w:lang w:val="nl-NL"/>
        </w:rPr>
        <w:t xml:space="preserve"> er anderzijds voor zorgen dat </w:t>
      </w:r>
      <w:r w:rsidR="00525C39">
        <w:rPr>
          <w:lang w:val="nl-NL"/>
        </w:rPr>
        <w:t>ze</w:t>
      </w:r>
      <w:r w:rsidRPr="00B16F69">
        <w:rPr>
          <w:lang w:val="nl-NL"/>
        </w:rPr>
        <w:t xml:space="preserve"> objectievere voorwaarden en maatregelen hanteren die niet verder gaan dan strikt noodzakelijk </w:t>
      </w:r>
      <w:r w:rsidR="00525C39">
        <w:rPr>
          <w:lang w:val="nl-NL"/>
        </w:rPr>
        <w:t>om hun doel te kunnen bereiken</w:t>
      </w:r>
      <w:r w:rsidR="00F51B6E">
        <w:rPr>
          <w:lang w:val="nl-NL"/>
        </w:rPr>
        <w:t>.</w:t>
      </w:r>
    </w:p>
    <w:p w14:paraId="605463CA" w14:textId="77777777" w:rsidR="00851DEF" w:rsidRDefault="00851DEF" w:rsidP="00851DEF">
      <w:pPr>
        <w:spacing w:after="0" w:line="240" w:lineRule="auto"/>
        <w:rPr>
          <w:lang w:val="nl-NL"/>
        </w:rPr>
      </w:pPr>
    </w:p>
    <w:p w14:paraId="2085133A" w14:textId="16418901" w:rsidR="00851DEF" w:rsidRDefault="00851DEF" w:rsidP="00F51B6E">
      <w:pPr>
        <w:pStyle w:val="Kop5"/>
        <w:rPr>
          <w:lang w:val="nl-NL"/>
        </w:rPr>
      </w:pPr>
      <w:r>
        <w:rPr>
          <w:lang w:val="nl-NL"/>
        </w:rPr>
        <w:t>Private huisvesting</w:t>
      </w:r>
    </w:p>
    <w:p w14:paraId="2C3F5F8E" w14:textId="77777777" w:rsidR="00851DEF" w:rsidRDefault="00851DEF" w:rsidP="00851DEF">
      <w:pPr>
        <w:spacing w:after="0" w:line="240" w:lineRule="auto"/>
        <w:rPr>
          <w:lang w:val="nl-NL"/>
        </w:rPr>
      </w:pPr>
    </w:p>
    <w:p w14:paraId="148A67F4" w14:textId="245D61A6" w:rsidR="00851DEF" w:rsidRPr="00B16F69" w:rsidRDefault="002D4BB0" w:rsidP="00851DEF">
      <w:pPr>
        <w:spacing w:after="0" w:line="240" w:lineRule="auto"/>
        <w:rPr>
          <w:b/>
          <w:lang w:val="nl-NL"/>
        </w:rPr>
      </w:pPr>
      <w:r>
        <w:rPr>
          <w:b/>
          <w:lang w:val="nl-NL"/>
        </w:rPr>
        <w:t>S</w:t>
      </w:r>
      <w:r w:rsidR="00851DEF" w:rsidRPr="00B16F69">
        <w:rPr>
          <w:b/>
          <w:lang w:val="nl-NL"/>
        </w:rPr>
        <w:t>tudenten</w:t>
      </w:r>
    </w:p>
    <w:p w14:paraId="76C1812B" w14:textId="314C37E5" w:rsidR="00851DEF" w:rsidRPr="00B16F69" w:rsidRDefault="00851DEF" w:rsidP="00851DEF">
      <w:pPr>
        <w:spacing w:after="0" w:line="240" w:lineRule="auto"/>
        <w:rPr>
          <w:lang w:val="nl-NL"/>
        </w:rPr>
      </w:pPr>
      <w:r w:rsidRPr="00B16F69">
        <w:rPr>
          <w:lang w:val="nl-NL"/>
        </w:rPr>
        <w:t xml:space="preserve">Het Centrum </w:t>
      </w:r>
      <w:r w:rsidR="00525C39">
        <w:rPr>
          <w:lang w:val="nl-NL"/>
        </w:rPr>
        <w:t>is</w:t>
      </w:r>
      <w:r w:rsidRPr="00B16F69">
        <w:rPr>
          <w:lang w:val="nl-NL"/>
        </w:rPr>
        <w:t xml:space="preserve"> geconfronteerd met verschillende meldingen omtrent eigena</w:t>
      </w:r>
      <w:r w:rsidR="003F6376">
        <w:rPr>
          <w:lang w:val="nl-NL"/>
        </w:rPr>
        <w:t>ars</w:t>
      </w:r>
      <w:r w:rsidRPr="00B16F69">
        <w:rPr>
          <w:lang w:val="nl-NL"/>
        </w:rPr>
        <w:t xml:space="preserve"> die weigeren te verhuren aan studenten. Het gebeurt dat een verbod </w:t>
      </w:r>
      <w:r w:rsidR="003F6376">
        <w:rPr>
          <w:lang w:val="nl-NL"/>
        </w:rPr>
        <w:t xml:space="preserve">om </w:t>
      </w:r>
      <w:r w:rsidRPr="00B16F69">
        <w:rPr>
          <w:lang w:val="nl-NL"/>
        </w:rPr>
        <w:t xml:space="preserve">te verhuren aan studenten opgenomen </w:t>
      </w:r>
      <w:r w:rsidR="003F6376">
        <w:rPr>
          <w:lang w:val="nl-NL"/>
        </w:rPr>
        <w:t xml:space="preserve">is </w:t>
      </w:r>
      <w:r w:rsidRPr="00B16F69">
        <w:rPr>
          <w:lang w:val="nl-NL"/>
        </w:rPr>
        <w:t xml:space="preserve">in een reglement goedgekeurd door de raad van mede-eigenaren. De weigering is vaak ingegeven door vooroordelen </w:t>
      </w:r>
      <w:r w:rsidR="00525C39">
        <w:rPr>
          <w:lang w:val="nl-NL"/>
        </w:rPr>
        <w:t>over</w:t>
      </w:r>
      <w:r w:rsidRPr="00B16F69">
        <w:rPr>
          <w:lang w:val="nl-NL"/>
        </w:rPr>
        <w:t xml:space="preserve"> jongeren</w:t>
      </w:r>
      <w:r w:rsidR="00525C39">
        <w:rPr>
          <w:lang w:val="nl-NL"/>
        </w:rPr>
        <w:t>,</w:t>
      </w:r>
      <w:r w:rsidRPr="00B16F69">
        <w:rPr>
          <w:lang w:val="nl-NL"/>
        </w:rPr>
        <w:t xml:space="preserve"> die zouden zorgen voor geluidsoverlast, beschadiging van de woning,</w:t>
      </w:r>
      <w:r w:rsidR="00525C39">
        <w:rPr>
          <w:lang w:val="nl-NL"/>
        </w:rPr>
        <w:t xml:space="preserve"> …</w:t>
      </w:r>
      <w:r w:rsidRPr="00B16F69">
        <w:rPr>
          <w:lang w:val="nl-NL"/>
        </w:rPr>
        <w:t xml:space="preserve"> Het Centrum staat weigerachtig </w:t>
      </w:r>
      <w:r w:rsidR="00525C39">
        <w:rPr>
          <w:lang w:val="nl-NL"/>
        </w:rPr>
        <w:t>tegenover zo’n</w:t>
      </w:r>
      <w:r w:rsidRPr="00B16F69">
        <w:rPr>
          <w:lang w:val="nl-NL"/>
        </w:rPr>
        <w:t xml:space="preserve"> verbod en meent dat eventuele problemen van overlast evengoed voorkomen </w:t>
      </w:r>
      <w:r w:rsidR="00525C39" w:rsidRPr="00B16F69">
        <w:rPr>
          <w:lang w:val="nl-NL"/>
        </w:rPr>
        <w:t xml:space="preserve">kunnen </w:t>
      </w:r>
      <w:r w:rsidRPr="00B16F69">
        <w:rPr>
          <w:lang w:val="nl-NL"/>
        </w:rPr>
        <w:t>worden via andere</w:t>
      </w:r>
      <w:r w:rsidR="00525C39">
        <w:rPr>
          <w:lang w:val="nl-NL"/>
        </w:rPr>
        <w:t>,</w:t>
      </w:r>
      <w:r w:rsidRPr="00B16F69">
        <w:rPr>
          <w:lang w:val="nl-NL"/>
        </w:rPr>
        <w:t xml:space="preserve"> minder ingrijpend</w:t>
      </w:r>
      <w:r w:rsidR="00525C39">
        <w:rPr>
          <w:lang w:val="nl-NL"/>
        </w:rPr>
        <w:t>e maatregelen</w:t>
      </w:r>
      <w:r w:rsidRPr="00B16F69">
        <w:rPr>
          <w:lang w:val="nl-NL"/>
        </w:rPr>
        <w:t>, zoals een huisreglement.</w:t>
      </w:r>
    </w:p>
    <w:p w14:paraId="78853857" w14:textId="77777777" w:rsidR="00851DEF" w:rsidRPr="00B16F69" w:rsidRDefault="00851DEF" w:rsidP="00851DEF">
      <w:pPr>
        <w:spacing w:after="0" w:line="240" w:lineRule="auto"/>
        <w:rPr>
          <w:lang w:val="nl-NL"/>
        </w:rPr>
      </w:pPr>
    </w:p>
    <w:p w14:paraId="29CF6D33" w14:textId="6648A089" w:rsidR="00851DEF" w:rsidRPr="00B16F69" w:rsidRDefault="00525C39" w:rsidP="00851DEF">
      <w:pPr>
        <w:spacing w:after="0" w:line="240" w:lineRule="auto"/>
        <w:rPr>
          <w:lang w:val="nl-NL"/>
        </w:rPr>
      </w:pPr>
      <w:r>
        <w:rPr>
          <w:lang w:val="nl-NL"/>
        </w:rPr>
        <w:t>Aan de andere kant</w:t>
      </w:r>
      <w:r w:rsidR="00851DEF" w:rsidRPr="00B16F69">
        <w:rPr>
          <w:lang w:val="nl-NL"/>
        </w:rPr>
        <w:t xml:space="preserve"> krijgt het Centrum te maken met eigena</w:t>
      </w:r>
      <w:r w:rsidR="003F6376">
        <w:rPr>
          <w:lang w:val="nl-NL"/>
        </w:rPr>
        <w:t>a</w:t>
      </w:r>
      <w:r w:rsidR="00851DEF" w:rsidRPr="00B16F69">
        <w:rPr>
          <w:lang w:val="nl-NL"/>
        </w:rPr>
        <w:t>r</w:t>
      </w:r>
      <w:r w:rsidR="003F6376">
        <w:rPr>
          <w:lang w:val="nl-NL"/>
        </w:rPr>
        <w:t>s</w:t>
      </w:r>
      <w:r w:rsidR="00851DEF" w:rsidRPr="00B16F69">
        <w:rPr>
          <w:lang w:val="nl-NL"/>
        </w:rPr>
        <w:t xml:space="preserve"> die </w:t>
      </w:r>
      <w:r>
        <w:rPr>
          <w:lang w:val="nl-NL"/>
        </w:rPr>
        <w:t xml:space="preserve">alleen </w:t>
      </w:r>
      <w:r w:rsidR="00851DEF" w:rsidRPr="00B16F69">
        <w:rPr>
          <w:lang w:val="nl-NL"/>
        </w:rPr>
        <w:t>aan studenten</w:t>
      </w:r>
      <w:r w:rsidRPr="00525C39">
        <w:rPr>
          <w:lang w:val="nl-NL"/>
        </w:rPr>
        <w:t xml:space="preserve"> </w:t>
      </w:r>
      <w:r>
        <w:rPr>
          <w:lang w:val="nl-NL"/>
        </w:rPr>
        <w:t>willen</w:t>
      </w:r>
      <w:r w:rsidRPr="00B16F69">
        <w:rPr>
          <w:lang w:val="nl-NL"/>
        </w:rPr>
        <w:t xml:space="preserve"> verhuren</w:t>
      </w:r>
      <w:r w:rsidR="00851DEF" w:rsidRPr="00B16F69">
        <w:rPr>
          <w:lang w:val="nl-NL"/>
        </w:rPr>
        <w:t xml:space="preserve">. </w:t>
      </w:r>
      <w:r>
        <w:rPr>
          <w:lang w:val="nl-NL"/>
        </w:rPr>
        <w:t>Daarbij</w:t>
      </w:r>
      <w:r w:rsidR="00851DEF" w:rsidRPr="00B16F69">
        <w:rPr>
          <w:lang w:val="nl-NL"/>
        </w:rPr>
        <w:t xml:space="preserve"> wordt vaak de aard van het huurcontract als reden ingeroepen. Bij de huur van een studentenkamer die als een tijdelijke tweede verblijfplaats wordt gebruikt, is het algemene huurrecht van toepassing</w:t>
      </w:r>
      <w:r>
        <w:rPr>
          <w:lang w:val="nl-NL"/>
        </w:rPr>
        <w:t>, waarin</w:t>
      </w:r>
      <w:r w:rsidR="00851DEF" w:rsidRPr="00B16F69">
        <w:rPr>
          <w:lang w:val="nl-NL"/>
        </w:rPr>
        <w:t xml:space="preserve"> de contractuele vrijheid groter is. Bij woningen die als hoofdverblijfplaats gebruikt worden</w:t>
      </w:r>
      <w:r w:rsidR="003F6376">
        <w:rPr>
          <w:lang w:val="nl-NL"/>
        </w:rPr>
        <w:t>,</w:t>
      </w:r>
      <w:r w:rsidR="00851DEF" w:rsidRPr="00B16F69">
        <w:rPr>
          <w:lang w:val="nl-NL"/>
        </w:rPr>
        <w:t xml:space="preserve"> is de woninghuurwet van toepassing</w:t>
      </w:r>
      <w:r>
        <w:rPr>
          <w:lang w:val="nl-NL"/>
        </w:rPr>
        <w:t>,</w:t>
      </w:r>
      <w:r w:rsidR="00851DEF" w:rsidRPr="00B16F69">
        <w:rPr>
          <w:lang w:val="nl-NL"/>
        </w:rPr>
        <w:t xml:space="preserve"> waar</w:t>
      </w:r>
      <w:r w:rsidR="003F6376">
        <w:rPr>
          <w:lang w:val="nl-NL"/>
        </w:rPr>
        <w:t>bij</w:t>
      </w:r>
      <w:r w:rsidR="00851DEF" w:rsidRPr="00B16F69">
        <w:rPr>
          <w:lang w:val="nl-NL"/>
        </w:rPr>
        <w:t xml:space="preserve"> h</w:t>
      </w:r>
      <w:r>
        <w:rPr>
          <w:lang w:val="nl-NL"/>
        </w:rPr>
        <w:t>uurders beter beschermd worden.</w:t>
      </w:r>
    </w:p>
    <w:p w14:paraId="159D004B" w14:textId="77777777" w:rsidR="00851DEF" w:rsidRPr="00B16F69" w:rsidRDefault="00851DEF" w:rsidP="00851DEF">
      <w:pPr>
        <w:spacing w:after="0" w:line="240" w:lineRule="auto"/>
        <w:rPr>
          <w:lang w:val="nl-NL"/>
        </w:rPr>
      </w:pPr>
    </w:p>
    <w:p w14:paraId="4320EAA7" w14:textId="0B4396D1" w:rsidR="00851DEF" w:rsidRPr="00B16F69" w:rsidRDefault="00851DEF" w:rsidP="00851DEF">
      <w:pPr>
        <w:spacing w:after="0" w:line="240" w:lineRule="auto"/>
        <w:rPr>
          <w:lang w:val="nl-NL"/>
        </w:rPr>
      </w:pPr>
      <w:r w:rsidRPr="00B16F69">
        <w:rPr>
          <w:lang w:val="nl-NL"/>
        </w:rPr>
        <w:t>De aard van het contract kan dus wel van belang zijn voor zowel de eigenaar als de huurder</w:t>
      </w:r>
      <w:r w:rsidR="00525C39">
        <w:rPr>
          <w:lang w:val="nl-NL"/>
        </w:rPr>
        <w:t>,</w:t>
      </w:r>
      <w:r w:rsidRPr="00B16F69">
        <w:rPr>
          <w:lang w:val="nl-NL"/>
        </w:rPr>
        <w:t xml:space="preserve"> aangezien er andere regels gelden voor bijv</w:t>
      </w:r>
      <w:r w:rsidR="003F6376">
        <w:rPr>
          <w:lang w:val="nl-NL"/>
        </w:rPr>
        <w:t>oorbeeld</w:t>
      </w:r>
      <w:r w:rsidRPr="00B16F69">
        <w:rPr>
          <w:lang w:val="nl-NL"/>
        </w:rPr>
        <w:t xml:space="preserve"> de beëindigen van de huurovereenkomst.</w:t>
      </w:r>
    </w:p>
    <w:p w14:paraId="60D6E55A" w14:textId="77777777" w:rsidR="00851DEF" w:rsidRPr="00B16F69" w:rsidRDefault="00851DEF" w:rsidP="00851DEF">
      <w:pPr>
        <w:spacing w:after="0" w:line="240" w:lineRule="auto"/>
        <w:rPr>
          <w:lang w:val="nl-NL"/>
        </w:rPr>
      </w:pPr>
    </w:p>
    <w:p w14:paraId="2F29A1FC" w14:textId="5FCFFC4F" w:rsidR="00851DEF" w:rsidRPr="00B16F69" w:rsidRDefault="00851DEF" w:rsidP="00851DEF">
      <w:pPr>
        <w:spacing w:after="0" w:line="240" w:lineRule="auto"/>
        <w:rPr>
          <w:lang w:val="nl-NL"/>
        </w:rPr>
      </w:pPr>
      <w:r w:rsidRPr="00B16F69">
        <w:rPr>
          <w:lang w:val="nl-NL"/>
        </w:rPr>
        <w:t>Het uitsluitend willen verhuren of weigeren te verhuren aan studenten houdt een risico in op een indirecte discriminatie op grond van leeftijd</w:t>
      </w:r>
      <w:r w:rsidR="00525C39">
        <w:rPr>
          <w:lang w:val="nl-NL"/>
        </w:rPr>
        <w:t>,</w:t>
      </w:r>
      <w:r w:rsidRPr="00B16F69">
        <w:rPr>
          <w:lang w:val="nl-NL"/>
        </w:rPr>
        <w:t xml:space="preserve"> in de zin dat de weigering op het eerste </w:t>
      </w:r>
      <w:r w:rsidR="003F6376">
        <w:rPr>
          <w:lang w:val="nl-NL"/>
        </w:rPr>
        <w:t>ge</w:t>
      </w:r>
      <w:r w:rsidRPr="00B16F69">
        <w:rPr>
          <w:lang w:val="nl-NL"/>
        </w:rPr>
        <w:t>zicht een neutrale maatregel lijkt maar vooral personen van een bepaalde leeftijd treft. Ook hier meent het Centrum dat de situatie geval per geval moeten worden beoordeeld en de recht</w:t>
      </w:r>
      <w:r w:rsidR="00525C39">
        <w:rPr>
          <w:lang w:val="nl-NL"/>
        </w:rPr>
        <w:t>vaardigingtoets moet doorstaan.</w:t>
      </w:r>
    </w:p>
    <w:p w14:paraId="6B3816C9" w14:textId="77777777" w:rsidR="00851DEF" w:rsidRPr="00B16F69" w:rsidRDefault="00851DEF" w:rsidP="00851DEF">
      <w:pPr>
        <w:spacing w:after="0" w:line="240" w:lineRule="auto"/>
        <w:rPr>
          <w:lang w:val="nl-NL"/>
        </w:rPr>
      </w:pPr>
    </w:p>
    <w:p w14:paraId="61CF1FD8" w14:textId="77777777" w:rsidR="00851DEF" w:rsidRPr="00B16F69" w:rsidRDefault="00851DEF" w:rsidP="00851DEF">
      <w:pPr>
        <w:spacing w:after="0" w:line="240" w:lineRule="auto"/>
        <w:rPr>
          <w:b/>
          <w:lang w:val="nl-NL"/>
        </w:rPr>
      </w:pPr>
      <w:r w:rsidRPr="00B16F69">
        <w:rPr>
          <w:b/>
          <w:lang w:val="nl-NL"/>
        </w:rPr>
        <w:t>Intergenerationeel samenwonen/Kangoeroewoningen</w:t>
      </w:r>
    </w:p>
    <w:p w14:paraId="082D0DCE" w14:textId="1D3C9843" w:rsidR="00851DEF" w:rsidRPr="00B16F69" w:rsidRDefault="00851DEF" w:rsidP="00851DEF">
      <w:pPr>
        <w:spacing w:after="0" w:line="240" w:lineRule="auto"/>
        <w:rPr>
          <w:lang w:val="nl-NL"/>
        </w:rPr>
      </w:pPr>
      <w:r w:rsidRPr="00B16F69">
        <w:rPr>
          <w:lang w:val="nl-NL"/>
        </w:rPr>
        <w:lastRenderedPageBreak/>
        <w:t>Intergenerationeel samenwonen is een nieuwe vorm</w:t>
      </w:r>
      <w:r w:rsidR="003F6376">
        <w:rPr>
          <w:lang w:val="nl-NL"/>
        </w:rPr>
        <w:t xml:space="preserve"> van huisvesting</w:t>
      </w:r>
      <w:r w:rsidRPr="00B16F69">
        <w:rPr>
          <w:lang w:val="nl-NL"/>
        </w:rPr>
        <w:t xml:space="preserve"> waarbij jongeren en </w:t>
      </w:r>
      <w:r w:rsidR="00324113">
        <w:rPr>
          <w:lang w:val="nl-NL"/>
        </w:rPr>
        <w:t>(</w:t>
      </w:r>
      <w:r w:rsidRPr="00B16F69">
        <w:rPr>
          <w:lang w:val="nl-NL"/>
        </w:rPr>
        <w:t>alleenstaande</w:t>
      </w:r>
      <w:r w:rsidR="00324113">
        <w:rPr>
          <w:lang w:val="nl-NL"/>
        </w:rPr>
        <w:t>)</w:t>
      </w:r>
      <w:r w:rsidRPr="00B16F69">
        <w:rPr>
          <w:lang w:val="nl-NL"/>
        </w:rPr>
        <w:t xml:space="preserve"> ouderen samen onder één dak wonen. Doordat er </w:t>
      </w:r>
      <w:r w:rsidR="00525C39">
        <w:rPr>
          <w:lang w:val="nl-NL"/>
        </w:rPr>
        <w:t>almaar</w:t>
      </w:r>
      <w:r w:rsidRPr="00B16F69">
        <w:rPr>
          <w:lang w:val="nl-NL"/>
        </w:rPr>
        <w:t xml:space="preserve"> minder betaalbare woningen zijn en doordat </w:t>
      </w:r>
      <w:r w:rsidR="00324113">
        <w:rPr>
          <w:lang w:val="nl-NL"/>
        </w:rPr>
        <w:t>(</w:t>
      </w:r>
      <w:r w:rsidRPr="00B16F69">
        <w:rPr>
          <w:lang w:val="nl-NL"/>
        </w:rPr>
        <w:t>alleenstaande</w:t>
      </w:r>
      <w:r w:rsidR="00324113">
        <w:rPr>
          <w:lang w:val="nl-NL"/>
        </w:rPr>
        <w:t>)</w:t>
      </w:r>
      <w:r w:rsidRPr="00B16F69">
        <w:rPr>
          <w:lang w:val="nl-NL"/>
        </w:rPr>
        <w:t xml:space="preserve"> oudere personen moeilijkheden ondervinden om in hun eigen woning te blijven</w:t>
      </w:r>
      <w:r w:rsidR="003F6376">
        <w:rPr>
          <w:lang w:val="nl-NL"/>
        </w:rPr>
        <w:t>,</w:t>
      </w:r>
      <w:r w:rsidRPr="00B16F69">
        <w:rPr>
          <w:lang w:val="nl-NL"/>
        </w:rPr>
        <w:t xml:space="preserve"> wordt er </w:t>
      </w:r>
      <w:r w:rsidR="00525C39">
        <w:rPr>
          <w:lang w:val="nl-NL"/>
        </w:rPr>
        <w:t>almaar</w:t>
      </w:r>
      <w:r w:rsidRPr="00B16F69">
        <w:rPr>
          <w:lang w:val="nl-NL"/>
        </w:rPr>
        <w:t xml:space="preserve"> vaker voor </w:t>
      </w:r>
      <w:r w:rsidR="00525C39">
        <w:rPr>
          <w:lang w:val="nl-NL"/>
        </w:rPr>
        <w:t>die vorm van samenwonen gekozen.</w:t>
      </w:r>
    </w:p>
    <w:p w14:paraId="43774CCF" w14:textId="77777777" w:rsidR="00851DEF" w:rsidRPr="00B16F69" w:rsidRDefault="00851DEF" w:rsidP="00851DEF">
      <w:pPr>
        <w:spacing w:after="0" w:line="240" w:lineRule="auto"/>
        <w:rPr>
          <w:lang w:val="nl-NL"/>
        </w:rPr>
      </w:pPr>
    </w:p>
    <w:p w14:paraId="52CA8B26" w14:textId="53E05C9B" w:rsidR="00851DEF" w:rsidRPr="00B16F69" w:rsidRDefault="00851DEF" w:rsidP="00851DEF">
      <w:pPr>
        <w:spacing w:after="0" w:line="240" w:lineRule="auto"/>
        <w:rPr>
          <w:lang w:val="nl-NL"/>
        </w:rPr>
      </w:pPr>
      <w:r w:rsidRPr="00B16F69">
        <w:rPr>
          <w:lang w:val="nl-NL"/>
        </w:rPr>
        <w:t>Bij de selectie van de kandidaten maken organisaties gespecialiseerd in deze vorm van samen</w:t>
      </w:r>
      <w:r w:rsidR="003F6376">
        <w:rPr>
          <w:lang w:val="nl-NL"/>
        </w:rPr>
        <w:t>wonen</w:t>
      </w:r>
      <w:r w:rsidRPr="00B16F69">
        <w:rPr>
          <w:lang w:val="nl-NL"/>
        </w:rPr>
        <w:t xml:space="preserve"> en gericht op het samenbrengen van toekomstige huurders/verhuurders soms een onderscheid op grond van o</w:t>
      </w:r>
      <w:r w:rsidR="00525C39">
        <w:rPr>
          <w:lang w:val="nl-NL"/>
        </w:rPr>
        <w:t>nder andere</w:t>
      </w:r>
      <w:r w:rsidRPr="00B16F69">
        <w:rPr>
          <w:lang w:val="nl-NL"/>
        </w:rPr>
        <w:t xml:space="preserve"> leeftijd. Zo wordt er bijv</w:t>
      </w:r>
      <w:r w:rsidR="003F6376">
        <w:rPr>
          <w:lang w:val="nl-NL"/>
        </w:rPr>
        <w:t>oorbeeld</w:t>
      </w:r>
      <w:r w:rsidRPr="00B16F69">
        <w:rPr>
          <w:lang w:val="nl-NL"/>
        </w:rPr>
        <w:t xml:space="preserve"> voor gekozen </w:t>
      </w:r>
      <w:r w:rsidR="0033294D">
        <w:rPr>
          <w:lang w:val="nl-NL"/>
        </w:rPr>
        <w:t>alleen</w:t>
      </w:r>
      <w:r w:rsidRPr="00B16F69">
        <w:rPr>
          <w:lang w:val="nl-NL"/>
        </w:rPr>
        <w:t xml:space="preserve"> samen te werken met studenten om te voorkomen dat de personen door de overheid als samenwonend</w:t>
      </w:r>
      <w:r w:rsidR="0033294D">
        <w:rPr>
          <w:lang w:val="nl-NL"/>
        </w:rPr>
        <w:t xml:space="preserve"> –</w:t>
      </w:r>
      <w:r w:rsidRPr="00B16F69">
        <w:rPr>
          <w:lang w:val="nl-NL"/>
        </w:rPr>
        <w:t xml:space="preserve"> dus als behorend tot hetzelfde gezin</w:t>
      </w:r>
      <w:r w:rsidR="0033294D">
        <w:rPr>
          <w:lang w:val="nl-NL"/>
        </w:rPr>
        <w:t xml:space="preserve"> – </w:t>
      </w:r>
      <w:r w:rsidRPr="00B16F69">
        <w:rPr>
          <w:lang w:val="nl-NL"/>
        </w:rPr>
        <w:t>beschouwd zouden worden. D</w:t>
      </w:r>
      <w:r w:rsidR="0033294D">
        <w:rPr>
          <w:lang w:val="nl-NL"/>
        </w:rPr>
        <w:t>a</w:t>
      </w:r>
      <w:r w:rsidRPr="00B16F69">
        <w:rPr>
          <w:lang w:val="nl-NL"/>
        </w:rPr>
        <w:t>t kan namelijk een gevolg hebben op de</w:t>
      </w:r>
      <w:r w:rsidR="0033294D">
        <w:rPr>
          <w:lang w:val="nl-NL"/>
        </w:rPr>
        <w:t xml:space="preserve"> uitkeringen die ze ontvangen.</w:t>
      </w:r>
    </w:p>
    <w:p w14:paraId="3F490480" w14:textId="77777777" w:rsidR="00851DEF" w:rsidRPr="00B16F69" w:rsidRDefault="00851DEF" w:rsidP="00851DEF">
      <w:pPr>
        <w:spacing w:after="0" w:line="240" w:lineRule="auto"/>
        <w:rPr>
          <w:lang w:val="nl-NL"/>
        </w:rPr>
      </w:pPr>
    </w:p>
    <w:p w14:paraId="6B31AA9A" w14:textId="09BDA574" w:rsidR="00851DEF" w:rsidRDefault="00851DEF" w:rsidP="00851DEF">
      <w:pPr>
        <w:spacing w:after="0" w:line="240" w:lineRule="auto"/>
        <w:rPr>
          <w:lang w:val="nl-NL"/>
        </w:rPr>
      </w:pPr>
      <w:r w:rsidRPr="00B16F69">
        <w:rPr>
          <w:lang w:val="nl-NL"/>
        </w:rPr>
        <w:t>Hoewel het concept van intergenerationeel samenwonen een legitieme doelstelling nastreeft</w:t>
      </w:r>
      <w:r w:rsidR="003F6376">
        <w:rPr>
          <w:lang w:val="nl-NL"/>
        </w:rPr>
        <w:t>,</w:t>
      </w:r>
      <w:r w:rsidRPr="00B16F69">
        <w:rPr>
          <w:lang w:val="nl-NL"/>
        </w:rPr>
        <w:t xml:space="preserve"> komt het hier op gespannen voet met de antidiscriminatiewetgeving</w:t>
      </w:r>
      <w:r w:rsidR="003F6376">
        <w:rPr>
          <w:lang w:val="nl-NL"/>
        </w:rPr>
        <w:t xml:space="preserve"> te staan</w:t>
      </w:r>
      <w:r w:rsidRPr="00B16F69">
        <w:rPr>
          <w:lang w:val="nl-NL"/>
        </w:rPr>
        <w:t>.</w:t>
      </w:r>
    </w:p>
    <w:p w14:paraId="284871EF" w14:textId="77777777" w:rsidR="00851DEF" w:rsidRDefault="00851DEF" w:rsidP="00851DEF">
      <w:pPr>
        <w:spacing w:after="0" w:line="240" w:lineRule="auto"/>
        <w:rPr>
          <w:lang w:val="nl-NL"/>
        </w:rPr>
      </w:pPr>
    </w:p>
    <w:p w14:paraId="7E47A5FA" w14:textId="1FA8A528" w:rsidR="00851DEF" w:rsidRDefault="00851DEF" w:rsidP="00F51B6E">
      <w:pPr>
        <w:pStyle w:val="Kop4"/>
        <w:rPr>
          <w:lang w:val="nl-NL"/>
        </w:rPr>
      </w:pPr>
      <w:r>
        <w:rPr>
          <w:lang w:val="nl-NL"/>
        </w:rPr>
        <w:t>Vrije tijd/vrijwilligerswerk</w:t>
      </w:r>
    </w:p>
    <w:p w14:paraId="1DB764F4" w14:textId="77777777" w:rsidR="00851DEF" w:rsidRDefault="00851DEF" w:rsidP="00851DEF">
      <w:pPr>
        <w:spacing w:after="0" w:line="240" w:lineRule="auto"/>
        <w:rPr>
          <w:lang w:val="nl-NL"/>
        </w:rPr>
      </w:pPr>
    </w:p>
    <w:p w14:paraId="42A62DC5" w14:textId="6FB41E04" w:rsidR="00851DEF" w:rsidRPr="00B16F69" w:rsidRDefault="00851DEF" w:rsidP="00851DEF">
      <w:pPr>
        <w:spacing w:after="0" w:line="240" w:lineRule="auto"/>
        <w:rPr>
          <w:lang w:val="nl-BE"/>
        </w:rPr>
      </w:pPr>
      <w:r w:rsidRPr="00B16F69">
        <w:rPr>
          <w:lang w:val="nl-BE"/>
        </w:rPr>
        <w:t xml:space="preserve">Het Centrum krijgt heel wat vragen over de </w:t>
      </w:r>
      <w:r w:rsidR="0033294D" w:rsidRPr="00B16F69">
        <w:rPr>
          <w:lang w:val="nl-BE"/>
        </w:rPr>
        <w:t xml:space="preserve">leeftijdslimieten </w:t>
      </w:r>
      <w:r w:rsidRPr="00B16F69">
        <w:rPr>
          <w:lang w:val="nl-BE"/>
        </w:rPr>
        <w:t>die sportclubs, culturele verenigingen of liefdadigheidsinstellingen hanteren voor:</w:t>
      </w:r>
    </w:p>
    <w:p w14:paraId="7C36B34F" w14:textId="33875A28" w:rsidR="00851DEF" w:rsidRPr="00B16F69" w:rsidRDefault="00851DEF" w:rsidP="00851DEF">
      <w:pPr>
        <w:pStyle w:val="Lijstalinea"/>
        <w:numPr>
          <w:ilvl w:val="0"/>
          <w:numId w:val="29"/>
        </w:numPr>
        <w:spacing w:after="0" w:line="240" w:lineRule="auto"/>
        <w:rPr>
          <w:lang w:val="nl-BE"/>
        </w:rPr>
      </w:pPr>
      <w:r w:rsidRPr="00B16F69">
        <w:rPr>
          <w:lang w:val="nl-BE"/>
        </w:rPr>
        <w:t xml:space="preserve">het deelnemen aan activiteiten </w:t>
      </w:r>
      <w:r w:rsidR="003F6376">
        <w:rPr>
          <w:lang w:val="nl-BE"/>
        </w:rPr>
        <w:t xml:space="preserve">van een </w:t>
      </w:r>
      <w:r w:rsidRPr="00B16F69">
        <w:rPr>
          <w:lang w:val="nl-BE"/>
        </w:rPr>
        <w:t>vereniging</w:t>
      </w:r>
      <w:r w:rsidR="003F6376">
        <w:rPr>
          <w:lang w:val="nl-BE"/>
        </w:rPr>
        <w:t>;</w:t>
      </w:r>
    </w:p>
    <w:p w14:paraId="5989C83F" w14:textId="52466684" w:rsidR="00851DEF" w:rsidRPr="00B16F69" w:rsidRDefault="00851DEF" w:rsidP="00851DEF">
      <w:pPr>
        <w:pStyle w:val="Lijstalinea"/>
        <w:numPr>
          <w:ilvl w:val="0"/>
          <w:numId w:val="29"/>
        </w:numPr>
        <w:spacing w:after="0" w:line="240" w:lineRule="auto"/>
        <w:rPr>
          <w:lang w:val="nl-BE"/>
        </w:rPr>
      </w:pPr>
      <w:r w:rsidRPr="00B16F69">
        <w:rPr>
          <w:lang w:val="nl-BE"/>
        </w:rPr>
        <w:t xml:space="preserve">de participatie als actief lid, het opnemen van een verantwoordelijke taak binnen </w:t>
      </w:r>
      <w:r w:rsidR="003F6376">
        <w:rPr>
          <w:lang w:val="nl-BE"/>
        </w:rPr>
        <w:t>een vereniging;</w:t>
      </w:r>
    </w:p>
    <w:p w14:paraId="15D3FDF8" w14:textId="53451651" w:rsidR="00851DEF" w:rsidRPr="00B16F69" w:rsidRDefault="00851DEF" w:rsidP="00851DEF">
      <w:pPr>
        <w:pStyle w:val="Lijstalinea"/>
        <w:numPr>
          <w:ilvl w:val="0"/>
          <w:numId w:val="29"/>
        </w:numPr>
        <w:spacing w:after="0" w:line="240" w:lineRule="auto"/>
        <w:rPr>
          <w:lang w:val="nl-BE"/>
        </w:rPr>
      </w:pPr>
      <w:r w:rsidRPr="00B16F69">
        <w:rPr>
          <w:lang w:val="nl-BE"/>
        </w:rPr>
        <w:t>een zitje opnemen in de raad van bestuur van</w:t>
      </w:r>
      <w:r w:rsidR="003F6376">
        <w:rPr>
          <w:lang w:val="nl-BE"/>
        </w:rPr>
        <w:t xml:space="preserve"> een</w:t>
      </w:r>
      <w:r w:rsidRPr="00B16F69">
        <w:rPr>
          <w:lang w:val="nl-BE"/>
        </w:rPr>
        <w:t xml:space="preserve"> vereniging.</w:t>
      </w:r>
    </w:p>
    <w:p w14:paraId="00C2C7D9" w14:textId="77777777" w:rsidR="00851DEF" w:rsidRPr="00B16F69" w:rsidRDefault="00851DEF" w:rsidP="00851DEF">
      <w:pPr>
        <w:spacing w:after="0" w:line="240" w:lineRule="auto"/>
        <w:rPr>
          <w:lang w:val="nl-BE"/>
        </w:rPr>
      </w:pPr>
    </w:p>
    <w:p w14:paraId="4B797E83" w14:textId="4E0BE6C6" w:rsidR="00851DEF" w:rsidRPr="00B16F69" w:rsidRDefault="003F6376" w:rsidP="00851DEF">
      <w:pPr>
        <w:tabs>
          <w:tab w:val="left" w:pos="7655"/>
        </w:tabs>
        <w:spacing w:after="0" w:line="240" w:lineRule="auto"/>
        <w:rPr>
          <w:lang w:val="nl-BE"/>
        </w:rPr>
      </w:pPr>
      <w:r>
        <w:rPr>
          <w:lang w:val="nl-BE"/>
        </w:rPr>
        <w:t>Onlangs publiceerde de Hoge R</w:t>
      </w:r>
      <w:r w:rsidR="00851DEF" w:rsidRPr="00B16F69">
        <w:rPr>
          <w:lang w:val="nl-BE"/>
        </w:rPr>
        <w:t xml:space="preserve">aad voor </w:t>
      </w:r>
      <w:r>
        <w:rPr>
          <w:lang w:val="nl-BE"/>
        </w:rPr>
        <w:t>V</w:t>
      </w:r>
      <w:r w:rsidR="00851DEF" w:rsidRPr="00B16F69">
        <w:rPr>
          <w:lang w:val="nl-BE"/>
        </w:rPr>
        <w:t xml:space="preserve">rijwilligers een motie waarin </w:t>
      </w:r>
      <w:r w:rsidR="0033294D">
        <w:rPr>
          <w:lang w:val="nl-BE"/>
        </w:rPr>
        <w:t>hij</w:t>
      </w:r>
      <w:r w:rsidR="00851DEF" w:rsidRPr="00B16F69">
        <w:rPr>
          <w:lang w:val="nl-BE"/>
        </w:rPr>
        <w:t xml:space="preserve"> verenigingen opriep om het non-discriminatiebeginsel in acht te nemen. </w:t>
      </w:r>
      <w:r w:rsidR="0033294D">
        <w:rPr>
          <w:lang w:val="nl-BE"/>
        </w:rPr>
        <w:t>Iemand</w:t>
      </w:r>
      <w:r w:rsidR="00851DEF" w:rsidRPr="00B16F69">
        <w:rPr>
          <w:lang w:val="nl-BE"/>
        </w:rPr>
        <w:t xml:space="preserve"> kan immers niet op basis van zijn leeftijd van deelname aan een openbare activiteit worden uitgesloten </w:t>
      </w:r>
      <w:r>
        <w:rPr>
          <w:lang w:val="nl-BE"/>
        </w:rPr>
        <w:t xml:space="preserve">zonder </w:t>
      </w:r>
      <w:r w:rsidR="00851DEF" w:rsidRPr="00B16F69">
        <w:rPr>
          <w:lang w:val="nl-BE"/>
        </w:rPr>
        <w:t xml:space="preserve">objectieve en redelijke motivering. </w:t>
      </w:r>
      <w:r w:rsidR="0033294D">
        <w:rPr>
          <w:lang w:val="nl-BE"/>
        </w:rPr>
        <w:t>D</w:t>
      </w:r>
      <w:r w:rsidR="00851DEF" w:rsidRPr="00B16F69">
        <w:rPr>
          <w:lang w:val="nl-BE"/>
        </w:rPr>
        <w:t>at d</w:t>
      </w:r>
      <w:r w:rsidR="0033294D">
        <w:rPr>
          <w:lang w:val="nl-BE"/>
        </w:rPr>
        <w:t>i</w:t>
      </w:r>
      <w:r w:rsidR="00851DEF" w:rsidRPr="00B16F69">
        <w:rPr>
          <w:lang w:val="nl-BE"/>
        </w:rPr>
        <w:t xml:space="preserve">e recreatieve activiteiten door een vereniging zonder winstoogmerk worden georganiseerd, is van geen belang </w:t>
      </w:r>
      <w:r>
        <w:rPr>
          <w:lang w:val="nl-BE"/>
        </w:rPr>
        <w:t xml:space="preserve">bij </w:t>
      </w:r>
      <w:r w:rsidR="0033294D">
        <w:rPr>
          <w:lang w:val="nl-BE"/>
        </w:rPr>
        <w:t>voor iedereen</w:t>
      </w:r>
      <w:r>
        <w:rPr>
          <w:lang w:val="nl-BE"/>
        </w:rPr>
        <w:t xml:space="preserve"> toegankelijk</w:t>
      </w:r>
      <w:r w:rsidR="0033294D">
        <w:rPr>
          <w:lang w:val="nl-BE"/>
        </w:rPr>
        <w:t>e</w:t>
      </w:r>
      <w:r>
        <w:rPr>
          <w:lang w:val="nl-BE"/>
        </w:rPr>
        <w:t xml:space="preserve"> activiteiten</w:t>
      </w:r>
      <w:r w:rsidR="0033294D">
        <w:rPr>
          <w:lang w:val="nl-BE"/>
        </w:rPr>
        <w:t>.</w:t>
      </w:r>
    </w:p>
    <w:p w14:paraId="0EF747A7" w14:textId="77777777" w:rsidR="00851DEF" w:rsidRPr="00B16F69" w:rsidRDefault="00851DEF" w:rsidP="00851DEF">
      <w:pPr>
        <w:spacing w:after="0" w:line="240" w:lineRule="auto"/>
        <w:rPr>
          <w:lang w:val="nl-BE"/>
        </w:rPr>
      </w:pPr>
    </w:p>
    <w:p w14:paraId="3F848B5D" w14:textId="150CE19B" w:rsidR="00851DEF" w:rsidRPr="00B16F69" w:rsidRDefault="00851DEF" w:rsidP="00851DEF">
      <w:pPr>
        <w:spacing w:after="0" w:line="240" w:lineRule="auto"/>
        <w:rPr>
          <w:lang w:val="nl-BE"/>
        </w:rPr>
      </w:pPr>
      <w:r w:rsidRPr="00B16F69">
        <w:rPr>
          <w:lang w:val="nl-BE"/>
        </w:rPr>
        <w:t>Sommige verenigingen kunnen een onderscheid op basis van leeftijd toch rechtvaardigen via hun statuten</w:t>
      </w:r>
      <w:r w:rsidR="0033294D">
        <w:rPr>
          <w:lang w:val="nl-BE"/>
        </w:rPr>
        <w:t>,</w:t>
      </w:r>
      <w:r w:rsidRPr="00B16F69">
        <w:rPr>
          <w:lang w:val="nl-BE"/>
        </w:rPr>
        <w:t xml:space="preserve"> waarin de doelstelling van hun activiteiten is vastgelegd</w:t>
      </w:r>
      <w:r w:rsidR="0033294D">
        <w:rPr>
          <w:lang w:val="nl-BE"/>
        </w:rPr>
        <w:t xml:space="preserve"> –</w:t>
      </w:r>
      <w:r w:rsidRPr="00B16F69">
        <w:rPr>
          <w:lang w:val="nl-BE"/>
        </w:rPr>
        <w:t xml:space="preserve"> zoals</w:t>
      </w:r>
      <w:r w:rsidR="0033294D">
        <w:rPr>
          <w:lang w:val="nl-BE"/>
        </w:rPr>
        <w:t xml:space="preserve"> bijvoorbeeld</w:t>
      </w:r>
      <w:r w:rsidRPr="00B16F69">
        <w:rPr>
          <w:lang w:val="nl-BE"/>
        </w:rPr>
        <w:t xml:space="preserve"> bewegingsinitiatie voor kinderen jonger dan 5 jaar. Andere redenen worden niet aanvaard</w:t>
      </w:r>
      <w:r w:rsidR="0033294D">
        <w:rPr>
          <w:lang w:val="nl-BE"/>
        </w:rPr>
        <w:t>; w</w:t>
      </w:r>
      <w:r w:rsidRPr="00B16F69">
        <w:rPr>
          <w:lang w:val="nl-BE"/>
        </w:rPr>
        <w:t xml:space="preserve">e denken </w:t>
      </w:r>
      <w:r w:rsidR="0033294D">
        <w:rPr>
          <w:lang w:val="nl-BE"/>
        </w:rPr>
        <w:t>daa</w:t>
      </w:r>
      <w:r w:rsidRPr="00B16F69">
        <w:rPr>
          <w:lang w:val="nl-BE"/>
        </w:rPr>
        <w:t xml:space="preserve">rbij bijvoorbeeld aan een vereniging die 54-plussers weigerde om zeker te </w:t>
      </w:r>
      <w:r w:rsidR="003F6376">
        <w:rPr>
          <w:lang w:val="nl-BE"/>
        </w:rPr>
        <w:t>zijn</w:t>
      </w:r>
      <w:r w:rsidRPr="00B16F69">
        <w:rPr>
          <w:lang w:val="nl-BE"/>
        </w:rPr>
        <w:t xml:space="preserve"> dat </w:t>
      </w:r>
      <w:r w:rsidR="0033294D">
        <w:rPr>
          <w:lang w:val="nl-BE"/>
        </w:rPr>
        <w:t>haar</w:t>
      </w:r>
      <w:r w:rsidRPr="00B16F69">
        <w:rPr>
          <w:lang w:val="nl-BE"/>
        </w:rPr>
        <w:t xml:space="preserve"> activiteiten 'gelijkgestemden' zouden samenbrengen. De 'sfeer' van een groep wordt met andere woorden niet beschouwd als een objectieve en redelijke rechtvaardiging om </w:t>
      </w:r>
      <w:r w:rsidR="0033294D">
        <w:rPr>
          <w:lang w:val="nl-BE"/>
        </w:rPr>
        <w:t>iemand wegens zijn</w:t>
      </w:r>
      <w:r w:rsidRPr="00B16F69">
        <w:rPr>
          <w:lang w:val="nl-BE"/>
        </w:rPr>
        <w:t xml:space="preserve"> leeftijd te weigeren.</w:t>
      </w:r>
    </w:p>
    <w:p w14:paraId="5AE34361" w14:textId="77777777" w:rsidR="00851DEF" w:rsidRPr="00B16F69" w:rsidRDefault="00851DEF" w:rsidP="00851DEF">
      <w:pPr>
        <w:spacing w:after="0" w:line="240" w:lineRule="auto"/>
        <w:rPr>
          <w:lang w:val="nl-BE"/>
        </w:rPr>
      </w:pPr>
    </w:p>
    <w:p w14:paraId="5B9CBCD9" w14:textId="3C75DA64" w:rsidR="00851DEF" w:rsidRPr="00B16F69" w:rsidRDefault="00851DEF" w:rsidP="00851DEF">
      <w:pPr>
        <w:spacing w:after="0" w:line="240" w:lineRule="auto"/>
        <w:rPr>
          <w:lang w:val="nl-BE"/>
        </w:rPr>
      </w:pPr>
      <w:r w:rsidRPr="00B16F69">
        <w:rPr>
          <w:lang w:val="nl-BE"/>
        </w:rPr>
        <w:t>Een functie binnen een vereniging vervullen is een verantwoordelijke opdracht. Een vrijwilliger wegens zijn leeftijd van een bepaald</w:t>
      </w:r>
      <w:r w:rsidR="003F6376">
        <w:rPr>
          <w:lang w:val="nl-BE"/>
        </w:rPr>
        <w:t>e functie uitsluiten, kan</w:t>
      </w:r>
      <w:r w:rsidRPr="00B16F69">
        <w:rPr>
          <w:lang w:val="nl-BE"/>
        </w:rPr>
        <w:t xml:space="preserve"> niet zonder objectieve en redelijke rechtvaardiging. De gevorderde leeftijd van sommige vrijwilligers is vaak onderwerp van discussie en wordt vaak aangegrepen om al te nadrukkelijk of te lang aanwezige vrijwilligers te weren. Een andere reden kan zijn dat men vindt dat de gevorderde leeftijd van de vrijwilligers het imago van de vereniging schaadt, of dat oudere vrijwilligers veeleer een last dan een troef zijn. </w:t>
      </w:r>
      <w:r w:rsidR="0033294D">
        <w:rPr>
          <w:lang w:val="nl-BE"/>
        </w:rPr>
        <w:t>Zulke</w:t>
      </w:r>
      <w:r w:rsidRPr="00B16F69">
        <w:rPr>
          <w:lang w:val="nl-BE"/>
        </w:rPr>
        <w:t xml:space="preserve"> argumenten zijn in geen geval geldige rechtvaardigingen. Vrijwilligers kunnen immers op andere manieren dan met leeftijdslimieten uit bepaalde functies worden geweerd: door mandaten </w:t>
      </w:r>
      <w:r w:rsidR="0033294D">
        <w:rPr>
          <w:lang w:val="nl-BE"/>
        </w:rPr>
        <w:t>maar</w:t>
      </w:r>
      <w:r w:rsidRPr="00B16F69">
        <w:rPr>
          <w:lang w:val="nl-BE"/>
        </w:rPr>
        <w:t xml:space="preserve"> één keer vernieuwbaar te maken, door regelmatige evaluaties enz</w:t>
      </w:r>
      <w:r w:rsidR="00683EB5">
        <w:rPr>
          <w:lang w:val="nl-BE"/>
        </w:rPr>
        <w:t>ovoort.</w:t>
      </w:r>
    </w:p>
    <w:p w14:paraId="2705BE27" w14:textId="77777777" w:rsidR="00851DEF" w:rsidRPr="00B16F69" w:rsidRDefault="00851DEF" w:rsidP="00851DEF">
      <w:pPr>
        <w:spacing w:after="0" w:line="240" w:lineRule="auto"/>
        <w:rPr>
          <w:lang w:val="nl-BE"/>
        </w:rPr>
      </w:pPr>
    </w:p>
    <w:p w14:paraId="225CB889" w14:textId="6B04A105" w:rsidR="00851DEF" w:rsidRPr="00B16F69" w:rsidRDefault="00851DEF" w:rsidP="00851DEF">
      <w:pPr>
        <w:spacing w:after="0" w:line="240" w:lineRule="auto"/>
        <w:rPr>
          <w:lang w:val="nl-BE"/>
        </w:rPr>
      </w:pPr>
      <w:r w:rsidRPr="00B16F69">
        <w:rPr>
          <w:lang w:val="nl-BE"/>
        </w:rPr>
        <w:t xml:space="preserve">Wel moet regelmatig worden getoetst of de gezondheidstoestand van de vrijwilliger het nog toelaat dat hij zijn taak veilig kan vervullen. Men moet geval per geval nagaan of de leeftijd van de vrijwilliger </w:t>
      </w:r>
      <w:r w:rsidRPr="00B16F69">
        <w:rPr>
          <w:lang w:val="nl-BE"/>
        </w:rPr>
        <w:lastRenderedPageBreak/>
        <w:t xml:space="preserve">een essentiële en bepalende professionele vereiste is voor de taak die hij moet vervullen, want </w:t>
      </w:r>
      <w:r w:rsidR="003F6376">
        <w:rPr>
          <w:lang w:val="nl-BE"/>
        </w:rPr>
        <w:t>ook</w:t>
      </w:r>
      <w:r w:rsidRPr="00B16F69">
        <w:rPr>
          <w:lang w:val="nl-BE"/>
        </w:rPr>
        <w:t xml:space="preserve"> voor vrijwilligerswerk gelden dezelfde bepalingen die van toepassing zijn op de arbeidsmarkt.</w:t>
      </w:r>
    </w:p>
    <w:p w14:paraId="5A20157E" w14:textId="77777777" w:rsidR="00851DEF" w:rsidRPr="00B16F69" w:rsidRDefault="00851DEF" w:rsidP="00851DEF">
      <w:pPr>
        <w:spacing w:after="0" w:line="240" w:lineRule="auto"/>
        <w:rPr>
          <w:lang w:val="nl-BE"/>
        </w:rPr>
      </w:pPr>
    </w:p>
    <w:p w14:paraId="1BE565AE" w14:textId="2C20ECE3" w:rsidR="00851DEF" w:rsidRPr="00B16F69" w:rsidRDefault="00851DEF" w:rsidP="00851DEF">
      <w:pPr>
        <w:spacing w:after="0" w:line="240" w:lineRule="auto"/>
        <w:rPr>
          <w:lang w:val="nl-BE"/>
        </w:rPr>
      </w:pPr>
      <w:r w:rsidRPr="00B16F69">
        <w:rPr>
          <w:lang w:val="nl-BE"/>
        </w:rPr>
        <w:t xml:space="preserve">Voor mandaten in de raad van bestuur van een vereniging is de antidiscriminatiewetgeving niet op dezelfde manier van toepassing. </w:t>
      </w:r>
      <w:r w:rsidR="0033294D">
        <w:rPr>
          <w:lang w:val="nl-BE"/>
        </w:rPr>
        <w:t>Maar h</w:t>
      </w:r>
      <w:r w:rsidRPr="00B16F69">
        <w:rPr>
          <w:lang w:val="nl-BE"/>
        </w:rPr>
        <w:t xml:space="preserve">et zou jammer zijn om ouderen binnen de huidige context, waarin ze worden aangezet om langer sociaal actief te blijven, </w:t>
      </w:r>
      <w:r w:rsidR="0033294D">
        <w:rPr>
          <w:lang w:val="nl-BE"/>
        </w:rPr>
        <w:t>alleen</w:t>
      </w:r>
      <w:r w:rsidRPr="00B16F69">
        <w:rPr>
          <w:lang w:val="nl-BE"/>
        </w:rPr>
        <w:t xml:space="preserve"> met minder belangrijke taken op te zadelen en hen uit sluiten voor een mandaat in de raad van bestuur. De vrees van sommige bestuurders van verenigingen dat vrijwilligers belangrijke posten te lang zullen bekleden, kan immers makkelijk worden weggenomen door beperkingen in te voeren voor de looptijd en de</w:t>
      </w:r>
      <w:r w:rsidR="0033294D">
        <w:rPr>
          <w:lang w:val="nl-BE"/>
        </w:rPr>
        <w:t xml:space="preserve"> hernieuwbaarheid van mandaten.</w:t>
      </w:r>
    </w:p>
    <w:p w14:paraId="4A7A950F" w14:textId="77777777" w:rsidR="00851DEF" w:rsidRPr="00B16F69" w:rsidRDefault="00851DEF" w:rsidP="00851DEF">
      <w:pPr>
        <w:spacing w:after="0" w:line="240" w:lineRule="auto"/>
        <w:rPr>
          <w:lang w:val="nl-BE"/>
        </w:rPr>
      </w:pPr>
    </w:p>
    <w:p w14:paraId="5BB539EA" w14:textId="4465EAC3" w:rsidR="00851DEF" w:rsidRPr="00B16F69" w:rsidRDefault="00851DEF" w:rsidP="00851DEF">
      <w:pPr>
        <w:spacing w:after="0" w:line="240" w:lineRule="auto"/>
        <w:rPr>
          <w:lang w:val="nl-BE"/>
        </w:rPr>
      </w:pPr>
      <w:r w:rsidRPr="00B16F69">
        <w:rPr>
          <w:lang w:val="nl-BE"/>
        </w:rPr>
        <w:t>Tot slot kunnen concrete maatregelen worden overwogen om zo</w:t>
      </w:r>
      <w:r w:rsidR="0033294D">
        <w:rPr>
          <w:lang w:val="nl-BE"/>
        </w:rPr>
        <w:t xml:space="preserve"> </w:t>
      </w:r>
      <w:r w:rsidRPr="00B16F69">
        <w:rPr>
          <w:lang w:val="nl-BE"/>
        </w:rPr>
        <w:t xml:space="preserve">veel mogelijk mensen tot vrijwilligerswerk toe te laten: internetinitiatie, </w:t>
      </w:r>
      <w:r w:rsidR="0033294D">
        <w:rPr>
          <w:lang w:val="nl-BE"/>
        </w:rPr>
        <w:t>autodelen</w:t>
      </w:r>
      <w:r w:rsidRPr="00B16F69">
        <w:rPr>
          <w:lang w:val="nl-BE"/>
        </w:rPr>
        <w:t xml:space="preserve">, </w:t>
      </w:r>
      <w:r w:rsidR="0033294D">
        <w:rPr>
          <w:lang w:val="nl-BE"/>
        </w:rPr>
        <w:t xml:space="preserve">aangepast </w:t>
      </w:r>
      <w:r w:rsidRPr="00B16F69">
        <w:rPr>
          <w:lang w:val="nl-BE"/>
        </w:rPr>
        <w:t xml:space="preserve">tijdstip van vergaderingen </w:t>
      </w:r>
      <w:r w:rsidR="00572711">
        <w:rPr>
          <w:lang w:val="nl-BE"/>
        </w:rPr>
        <w:t>enzovoort</w:t>
      </w:r>
      <w:r w:rsidR="0033294D">
        <w:rPr>
          <w:lang w:val="nl-BE"/>
        </w:rPr>
        <w:t>.</w:t>
      </w:r>
    </w:p>
    <w:p w14:paraId="527B9B33" w14:textId="77777777" w:rsidR="00851DEF" w:rsidRDefault="00851DEF" w:rsidP="00851DEF">
      <w:pPr>
        <w:spacing w:after="0" w:line="240" w:lineRule="auto"/>
        <w:rPr>
          <w:lang w:val="nl-BE"/>
        </w:rPr>
      </w:pPr>
    </w:p>
    <w:p w14:paraId="6AFDE185" w14:textId="26D87658" w:rsidR="00851DEF" w:rsidRDefault="00851DEF" w:rsidP="00D01C19">
      <w:pPr>
        <w:pStyle w:val="Kop4"/>
        <w:rPr>
          <w:lang w:val="nl-BE"/>
        </w:rPr>
      </w:pPr>
      <w:r>
        <w:rPr>
          <w:lang w:val="nl-BE"/>
        </w:rPr>
        <w:t>Rusthuizen: diversiteit voor en achter de schermen</w:t>
      </w:r>
    </w:p>
    <w:p w14:paraId="28C19E09" w14:textId="77777777" w:rsidR="00851DEF" w:rsidRDefault="00851DEF" w:rsidP="00851DEF">
      <w:pPr>
        <w:spacing w:after="0" w:line="240" w:lineRule="auto"/>
        <w:rPr>
          <w:lang w:val="nl-BE"/>
        </w:rPr>
      </w:pPr>
    </w:p>
    <w:p w14:paraId="6C025C42" w14:textId="58B9F9D9" w:rsidR="00851DEF" w:rsidRDefault="008A46F1" w:rsidP="00851DEF">
      <w:pPr>
        <w:spacing w:after="0" w:line="240" w:lineRule="auto"/>
        <w:rPr>
          <w:lang w:val="nl-BE"/>
        </w:rPr>
      </w:pPr>
      <w:r>
        <w:rPr>
          <w:lang w:val="nl-BE"/>
        </w:rPr>
        <w:t>Rusthuizen</w:t>
      </w:r>
      <w:r w:rsidR="00851DEF" w:rsidRPr="00B16F69">
        <w:rPr>
          <w:lang w:val="nl-BE"/>
        </w:rPr>
        <w:t xml:space="preserve"> worden </w:t>
      </w:r>
      <w:r>
        <w:rPr>
          <w:lang w:val="nl-BE"/>
        </w:rPr>
        <w:t>tegenwoordig</w:t>
      </w:r>
      <w:r w:rsidR="00851DEF" w:rsidRPr="00B16F69">
        <w:rPr>
          <w:lang w:val="nl-BE"/>
        </w:rPr>
        <w:t xml:space="preserve"> met de volgende vragen geconfronteerd: hoe kunnen we bewoners met een andere cultuur en een ander geloof integreren? Hoe moeten we omgaan met de diversiteit van bejaarde migranten en van hun zorgverleners? </w:t>
      </w:r>
      <w:r>
        <w:rPr>
          <w:lang w:val="nl-BE"/>
        </w:rPr>
        <w:t>Welke instrumenten kunnen we gebruiken?</w:t>
      </w:r>
    </w:p>
    <w:p w14:paraId="7F539FF0" w14:textId="77777777" w:rsidR="001D173F" w:rsidRDefault="001D173F" w:rsidP="00851DEF">
      <w:pPr>
        <w:spacing w:after="0" w:line="240" w:lineRule="auto"/>
        <w:rPr>
          <w:lang w:val="nl-BE"/>
        </w:rPr>
      </w:pPr>
    </w:p>
    <w:p w14:paraId="3513544F" w14:textId="6C8AFDAD" w:rsidR="001D173F" w:rsidRPr="00B16F69" w:rsidRDefault="001D173F" w:rsidP="001D173F">
      <w:pPr>
        <w:spacing w:after="0" w:line="240" w:lineRule="auto"/>
        <w:rPr>
          <w:lang w:val="nl-BE"/>
        </w:rPr>
      </w:pPr>
      <w:r>
        <w:rPr>
          <w:lang w:val="nl-BE"/>
        </w:rPr>
        <w:t>In de</w:t>
      </w:r>
      <w:r w:rsidRPr="00B16F69">
        <w:rPr>
          <w:lang w:val="nl-BE"/>
        </w:rPr>
        <w:t xml:space="preserve"> rusthuizen is </w:t>
      </w:r>
      <w:r>
        <w:rPr>
          <w:lang w:val="nl-BE"/>
        </w:rPr>
        <w:t xml:space="preserve">er </w:t>
      </w:r>
      <w:r w:rsidRPr="00B16F69">
        <w:rPr>
          <w:lang w:val="nl-BE"/>
        </w:rPr>
        <w:t xml:space="preserve">de afgelopen jaren </w:t>
      </w:r>
      <w:r>
        <w:rPr>
          <w:lang w:val="nl-BE"/>
        </w:rPr>
        <w:t xml:space="preserve">namelijk </w:t>
      </w:r>
      <w:r w:rsidRPr="00B16F69">
        <w:rPr>
          <w:lang w:val="nl-BE"/>
        </w:rPr>
        <w:t>een dubbele beweging aan de gang. Hun doelpubliek neemt toe</w:t>
      </w:r>
      <w:r>
        <w:rPr>
          <w:lang w:val="nl-BE"/>
        </w:rPr>
        <w:t xml:space="preserve"> en diversifieert </w:t>
      </w:r>
      <w:r w:rsidRPr="00B16F69">
        <w:rPr>
          <w:lang w:val="nl-BE"/>
        </w:rPr>
        <w:t>en er is de instroom van een nieuwe categorie werknemers</w:t>
      </w:r>
      <w:r>
        <w:rPr>
          <w:lang w:val="nl-BE"/>
        </w:rPr>
        <w:t xml:space="preserve"> die een migratieparcours achter de rug hebben en die </w:t>
      </w:r>
      <w:r w:rsidRPr="00B16F69">
        <w:rPr>
          <w:lang w:val="nl-BE"/>
        </w:rPr>
        <w:t>het tekort aan ar</w:t>
      </w:r>
      <w:r>
        <w:rPr>
          <w:lang w:val="nl-BE"/>
        </w:rPr>
        <w:t>beidskrachten in deze sector op</w:t>
      </w:r>
      <w:r w:rsidRPr="00B16F69">
        <w:rPr>
          <w:lang w:val="nl-BE"/>
        </w:rPr>
        <w:t>vangen. Ze zijn allebei van elders afkomstig en staan niet langer voor het klassieke beeld dat we van bejaarden en zorgverleners hebben.</w:t>
      </w:r>
    </w:p>
    <w:p w14:paraId="319A2DF0" w14:textId="77777777" w:rsidR="00851DEF" w:rsidRPr="00B16F69" w:rsidRDefault="00851DEF" w:rsidP="00851DEF">
      <w:pPr>
        <w:spacing w:after="0" w:line="240" w:lineRule="auto"/>
        <w:rPr>
          <w:lang w:val="nl-BE"/>
        </w:rPr>
      </w:pPr>
    </w:p>
    <w:p w14:paraId="02E1217D" w14:textId="77777777" w:rsidR="00851DEF" w:rsidRPr="00B16F69" w:rsidRDefault="00851DEF" w:rsidP="00851DEF">
      <w:pPr>
        <w:spacing w:after="0" w:line="240" w:lineRule="auto"/>
        <w:rPr>
          <w:lang w:val="nl-BE"/>
        </w:rPr>
      </w:pPr>
      <w:r w:rsidRPr="00B16F69">
        <w:rPr>
          <w:b/>
          <w:lang w:val="nl-BE"/>
        </w:rPr>
        <w:t>Bejaarde migranten</w:t>
      </w:r>
    </w:p>
    <w:p w14:paraId="37838FD6" w14:textId="5C0EF827" w:rsidR="00851DEF" w:rsidRPr="00B16F69" w:rsidRDefault="001D173F" w:rsidP="00851DEF">
      <w:pPr>
        <w:spacing w:after="0" w:line="240" w:lineRule="auto"/>
        <w:rPr>
          <w:lang w:val="nl-BE"/>
        </w:rPr>
      </w:pPr>
      <w:r>
        <w:rPr>
          <w:lang w:val="nl-BE"/>
        </w:rPr>
        <w:t xml:space="preserve">Iedereen </w:t>
      </w:r>
      <w:r w:rsidR="00851DEF" w:rsidRPr="00B16F69">
        <w:rPr>
          <w:lang w:val="nl-BE"/>
        </w:rPr>
        <w:t xml:space="preserve">wordt </w:t>
      </w:r>
      <w:r>
        <w:rPr>
          <w:lang w:val="nl-BE"/>
        </w:rPr>
        <w:t xml:space="preserve">niet </w:t>
      </w:r>
      <w:r w:rsidR="00851DEF" w:rsidRPr="00B16F69">
        <w:rPr>
          <w:lang w:val="nl-BE"/>
        </w:rPr>
        <w:t>op dezelfde manier ouder</w:t>
      </w:r>
      <w:r>
        <w:rPr>
          <w:lang w:val="nl-BE"/>
        </w:rPr>
        <w:t>:</w:t>
      </w:r>
      <w:r w:rsidR="00851DEF" w:rsidRPr="00B16F69">
        <w:rPr>
          <w:lang w:val="nl-BE"/>
        </w:rPr>
        <w:t xml:space="preserve"> </w:t>
      </w:r>
      <w:r>
        <w:rPr>
          <w:lang w:val="nl-BE"/>
        </w:rPr>
        <w:t>v</w:t>
      </w:r>
      <w:r w:rsidR="00851DEF" w:rsidRPr="00B16F69">
        <w:rPr>
          <w:lang w:val="nl-BE"/>
        </w:rPr>
        <w:t>rouwen</w:t>
      </w:r>
      <w:r w:rsidR="0000297F">
        <w:rPr>
          <w:lang w:val="nl-BE"/>
        </w:rPr>
        <w:t>,</w:t>
      </w:r>
      <w:r w:rsidR="00851DEF" w:rsidRPr="00B16F69">
        <w:rPr>
          <w:lang w:val="nl-BE"/>
        </w:rPr>
        <w:t xml:space="preserve"> die een hogere levensverwachting hebben, worden weduwe en moeten rondkomen met een laag inkomen net op het ogenblik dat ze van anderen afhankelijk worden. Arbeiders leven minder lang </w:t>
      </w:r>
      <w:r w:rsidRPr="00B16F69">
        <w:rPr>
          <w:lang w:val="nl-BE"/>
        </w:rPr>
        <w:t xml:space="preserve">dan bedienden </w:t>
      </w:r>
      <w:r w:rsidR="00851DEF" w:rsidRPr="00B16F69">
        <w:rPr>
          <w:lang w:val="nl-BE"/>
        </w:rPr>
        <w:t xml:space="preserve">en </w:t>
      </w:r>
      <w:r>
        <w:rPr>
          <w:lang w:val="nl-BE"/>
        </w:rPr>
        <w:t xml:space="preserve">moeten afrekenen met de gevolgen van een leven lang zware fysieke arbeid. </w:t>
      </w:r>
      <w:r w:rsidR="00851DEF" w:rsidRPr="00B16F69">
        <w:rPr>
          <w:lang w:val="nl-BE"/>
        </w:rPr>
        <w:t>Herkomst leidt ook tot grote verschillen</w:t>
      </w:r>
      <w:r w:rsidR="00BD4D69">
        <w:rPr>
          <w:lang w:val="nl-BE"/>
        </w:rPr>
        <w:t xml:space="preserve"> in de manier waarop men ouder wordt</w:t>
      </w:r>
      <w:r w:rsidR="00851DEF" w:rsidRPr="00B16F69">
        <w:rPr>
          <w:lang w:val="nl-BE"/>
        </w:rPr>
        <w:t xml:space="preserve">. Bejaarde migranten ondervinden problemen </w:t>
      </w:r>
      <w:r w:rsidR="006533C8">
        <w:rPr>
          <w:lang w:val="nl-BE"/>
        </w:rPr>
        <w:t xml:space="preserve">enerzijds </w:t>
      </w:r>
      <w:r w:rsidR="00851DEF" w:rsidRPr="00B16F69">
        <w:rPr>
          <w:lang w:val="nl-BE"/>
        </w:rPr>
        <w:t xml:space="preserve">door </w:t>
      </w:r>
      <w:r w:rsidR="006533C8">
        <w:rPr>
          <w:lang w:val="nl-BE"/>
        </w:rPr>
        <w:t xml:space="preserve">het feit dat ze vaak het </w:t>
      </w:r>
      <w:r w:rsidR="00851DEF" w:rsidRPr="00B16F69">
        <w:rPr>
          <w:lang w:val="nl-BE"/>
        </w:rPr>
        <w:t>statuut van arbeider</w:t>
      </w:r>
      <w:r w:rsidR="006533C8">
        <w:rPr>
          <w:lang w:val="nl-BE"/>
        </w:rPr>
        <w:t xml:space="preserve"> hebben</w:t>
      </w:r>
      <w:r w:rsidR="00851DEF" w:rsidRPr="00B16F69">
        <w:rPr>
          <w:lang w:val="nl-BE"/>
        </w:rPr>
        <w:t xml:space="preserve">, </w:t>
      </w:r>
      <w:r w:rsidR="006533C8">
        <w:rPr>
          <w:lang w:val="nl-BE"/>
        </w:rPr>
        <w:t xml:space="preserve">anderzijds </w:t>
      </w:r>
      <w:r w:rsidR="00851DEF" w:rsidRPr="00B16F69">
        <w:rPr>
          <w:lang w:val="nl-BE"/>
        </w:rPr>
        <w:t>omdat zorg- en hulpverleners niet vertrouwd zijn met de culturele en historische eigenheden van migratie. De verzamelterm 'bejaarden' dekt met andere woorden een brede en heterogene lading.</w:t>
      </w:r>
    </w:p>
    <w:p w14:paraId="4D31E5A0" w14:textId="77777777" w:rsidR="00851DEF" w:rsidRPr="00B16F69" w:rsidRDefault="00851DEF" w:rsidP="00851DEF">
      <w:pPr>
        <w:spacing w:after="0" w:line="240" w:lineRule="auto"/>
        <w:rPr>
          <w:lang w:val="nl-BE"/>
        </w:rPr>
      </w:pPr>
    </w:p>
    <w:p w14:paraId="0E42FFA6" w14:textId="609A8D8A" w:rsidR="00851DEF" w:rsidRPr="00B16F69" w:rsidRDefault="001D173F" w:rsidP="00851DEF">
      <w:pPr>
        <w:spacing w:after="0" w:line="240" w:lineRule="auto"/>
        <w:rPr>
          <w:lang w:val="nl-BE"/>
        </w:rPr>
      </w:pPr>
      <w:r>
        <w:rPr>
          <w:lang w:val="nl-BE"/>
        </w:rPr>
        <w:t>H</w:t>
      </w:r>
      <w:r w:rsidR="00851DEF" w:rsidRPr="00B16F69">
        <w:rPr>
          <w:lang w:val="nl-BE"/>
        </w:rPr>
        <w:t>ulp- en zorgorganisaties</w:t>
      </w:r>
      <w:r>
        <w:rPr>
          <w:lang w:val="nl-BE"/>
        </w:rPr>
        <w:t xml:space="preserve"> voelen</w:t>
      </w:r>
      <w:r w:rsidR="00851DEF" w:rsidRPr="00B16F69">
        <w:rPr>
          <w:lang w:val="nl-BE"/>
        </w:rPr>
        <w:t xml:space="preserve"> zich </w:t>
      </w:r>
      <w:r>
        <w:rPr>
          <w:lang w:val="nl-BE"/>
        </w:rPr>
        <w:t xml:space="preserve">dus </w:t>
      </w:r>
      <w:r w:rsidR="00851DEF" w:rsidRPr="00B16F69">
        <w:rPr>
          <w:lang w:val="nl-BE"/>
        </w:rPr>
        <w:t>aangesproken door deze andere categorie van bejaarden die nood heeft aan een andere manier van d</w:t>
      </w:r>
      <w:r w:rsidR="0000297F">
        <w:rPr>
          <w:lang w:val="nl-BE"/>
        </w:rPr>
        <w:t>enken en aan een andere aanpak.</w:t>
      </w:r>
    </w:p>
    <w:p w14:paraId="3B563296" w14:textId="77777777" w:rsidR="00851DEF" w:rsidRPr="00B16F69" w:rsidRDefault="00851DEF" w:rsidP="00851DEF">
      <w:pPr>
        <w:spacing w:after="0" w:line="240" w:lineRule="auto"/>
        <w:rPr>
          <w:lang w:val="nl-BE"/>
        </w:rPr>
      </w:pPr>
    </w:p>
    <w:p w14:paraId="74DF6F91" w14:textId="77777777" w:rsidR="00851DEF" w:rsidRPr="00B16F69" w:rsidRDefault="00851DEF" w:rsidP="00851DEF">
      <w:pPr>
        <w:spacing w:after="0" w:line="240" w:lineRule="auto"/>
        <w:rPr>
          <w:b/>
          <w:lang w:val="nl-BE"/>
        </w:rPr>
      </w:pPr>
      <w:r w:rsidRPr="00B16F69">
        <w:rPr>
          <w:b/>
          <w:lang w:val="nl-BE"/>
        </w:rPr>
        <w:t>Vrouwelijke migranten als zorgverleners</w:t>
      </w:r>
    </w:p>
    <w:p w14:paraId="27CF023A" w14:textId="508D3D27" w:rsidR="00851DEF" w:rsidRPr="00B16F69" w:rsidRDefault="00851DEF" w:rsidP="00851DEF">
      <w:pPr>
        <w:spacing w:after="0" w:line="240" w:lineRule="auto"/>
        <w:rPr>
          <w:lang w:val="nl-BE"/>
        </w:rPr>
      </w:pPr>
      <w:r w:rsidRPr="00B16F69">
        <w:rPr>
          <w:lang w:val="nl-BE"/>
        </w:rPr>
        <w:t>In Brussel is deze sector volop in beweging door de vele buitenlandse zorgverleners met een and</w:t>
      </w:r>
      <w:r w:rsidR="0000297F">
        <w:rPr>
          <w:lang w:val="nl-BE"/>
        </w:rPr>
        <w:t>e</w:t>
      </w:r>
      <w:r w:rsidRPr="00B16F69">
        <w:rPr>
          <w:lang w:val="nl-BE"/>
        </w:rPr>
        <w:t xml:space="preserve">re culturele achtergrond. Bij het uitoefenen van hun beroep krijgen zij te maken met dezelfde problemen als hun collega's: omgaan met mensen, het lastige en zware werk en de economische vereisten. In de rusthuizen vervullen de vrouwelijke migranten echter de functies die zich helemaal onderaan de sociale ladder bevinden (huishoudelijke hulp en zorgkundige). </w:t>
      </w:r>
      <w:r w:rsidR="0000297F">
        <w:rPr>
          <w:lang w:val="nl-BE"/>
        </w:rPr>
        <w:t>Di</w:t>
      </w:r>
      <w:r w:rsidRPr="00B16F69">
        <w:rPr>
          <w:lang w:val="nl-BE"/>
        </w:rPr>
        <w:t xml:space="preserve">e functies </w:t>
      </w:r>
      <w:r w:rsidR="0000297F">
        <w:rPr>
          <w:lang w:val="nl-BE"/>
        </w:rPr>
        <w:t xml:space="preserve">hebben </w:t>
      </w:r>
      <w:r w:rsidRPr="00B16F69">
        <w:rPr>
          <w:lang w:val="nl-BE"/>
        </w:rPr>
        <w:t xml:space="preserve">gemeenschappelijk dat ze typerend zijn voor ongunstige maatschappelijke verhoudingen en </w:t>
      </w:r>
      <w:r w:rsidR="0000297F">
        <w:rPr>
          <w:lang w:val="nl-BE"/>
        </w:rPr>
        <w:t>dat ze geen erkenning genieten.</w:t>
      </w:r>
    </w:p>
    <w:p w14:paraId="4B954330" w14:textId="77777777" w:rsidR="00851DEF" w:rsidRPr="00B16F69" w:rsidDel="005269EE" w:rsidRDefault="00851DEF" w:rsidP="00851DEF">
      <w:pPr>
        <w:spacing w:after="0" w:line="240" w:lineRule="auto"/>
        <w:rPr>
          <w:lang w:val="nl-BE"/>
        </w:rPr>
      </w:pPr>
    </w:p>
    <w:p w14:paraId="383F534B" w14:textId="6BBEC01F" w:rsidR="00851DEF" w:rsidRPr="00B16F69" w:rsidRDefault="00851DEF" w:rsidP="00851DEF">
      <w:pPr>
        <w:spacing w:after="0" w:line="240" w:lineRule="auto"/>
        <w:rPr>
          <w:lang w:val="nl-BE"/>
        </w:rPr>
      </w:pPr>
      <w:r w:rsidRPr="00B16F69">
        <w:rPr>
          <w:lang w:val="nl-BE"/>
        </w:rPr>
        <w:lastRenderedPageBreak/>
        <w:t>Op basis van de vele gesprekken met werknemers uit deze sector</w:t>
      </w:r>
      <w:r w:rsidRPr="00B16F69">
        <w:rPr>
          <w:rStyle w:val="Voetnootmarkering"/>
        </w:rPr>
        <w:footnoteReference w:id="48"/>
      </w:r>
      <w:r w:rsidRPr="00B16F69">
        <w:rPr>
          <w:lang w:val="nl-BE"/>
        </w:rPr>
        <w:t xml:space="preserve"> stelt het Centrum vast dat de meeste</w:t>
      </w:r>
      <w:r w:rsidR="0000297F">
        <w:rPr>
          <w:lang w:val="nl-BE"/>
        </w:rPr>
        <w:t>n</w:t>
      </w:r>
      <w:r w:rsidRPr="00B16F69">
        <w:rPr>
          <w:lang w:val="nl-BE"/>
        </w:rPr>
        <w:t xml:space="preserve"> van </w:t>
      </w:r>
      <w:r w:rsidR="0000297F">
        <w:rPr>
          <w:lang w:val="nl-BE"/>
        </w:rPr>
        <w:t>hen</w:t>
      </w:r>
      <w:r w:rsidRPr="00B16F69">
        <w:rPr>
          <w:lang w:val="nl-BE"/>
        </w:rPr>
        <w:t xml:space="preserve"> drie kwetsbare kenmerken hebben</w:t>
      </w:r>
      <w:r w:rsidR="0000297F">
        <w:rPr>
          <w:lang w:val="nl-BE"/>
        </w:rPr>
        <w:t>: ,</w:t>
      </w:r>
      <w:r w:rsidR="0060457B">
        <w:rPr>
          <w:lang w:val="nl-BE"/>
        </w:rPr>
        <w:t>aast het feit dat ze een weinig gevaloriseerd beroep uitoefenen</w:t>
      </w:r>
      <w:r w:rsidR="0000297F">
        <w:rPr>
          <w:lang w:val="nl-BE"/>
        </w:rPr>
        <w:t>,</w:t>
      </w:r>
      <w:r w:rsidR="0060457B">
        <w:rPr>
          <w:lang w:val="nl-BE"/>
        </w:rPr>
        <w:t xml:space="preserve"> onderaan de sociale ladder, gaat het </w:t>
      </w:r>
      <w:r w:rsidRPr="00B16F69">
        <w:rPr>
          <w:lang w:val="nl-BE"/>
        </w:rPr>
        <w:t>om vro</w:t>
      </w:r>
      <w:r w:rsidR="0000297F">
        <w:rPr>
          <w:lang w:val="nl-BE"/>
        </w:rPr>
        <w:t>uwen van buitenlandse herkomst.</w:t>
      </w:r>
    </w:p>
    <w:p w14:paraId="3517F682" w14:textId="77777777" w:rsidR="00851DEF" w:rsidRPr="00B16F69" w:rsidRDefault="00851DEF" w:rsidP="00851DEF">
      <w:pPr>
        <w:spacing w:after="0" w:line="240" w:lineRule="auto"/>
        <w:rPr>
          <w:lang w:val="nl-BE"/>
        </w:rPr>
      </w:pPr>
    </w:p>
    <w:p w14:paraId="7F78F11F" w14:textId="0AE8CF7A" w:rsidR="001D173F" w:rsidRDefault="00851DEF" w:rsidP="001D173F">
      <w:pPr>
        <w:spacing w:after="0" w:line="240" w:lineRule="auto"/>
        <w:rPr>
          <w:lang w:val="nl-BE"/>
        </w:rPr>
      </w:pPr>
      <w:r w:rsidRPr="00B16F69">
        <w:rPr>
          <w:lang w:val="nl-BE"/>
        </w:rPr>
        <w:t xml:space="preserve">De verhouding tussen de zorgverstrekker en de zorgontvanger wordt gekenmerkt door een verschil in machtspositie, wat conflicten in de hand kan werken die de vorm kunnen aannemen van intolerantie, pesterijen, discriminatie of racisme. </w:t>
      </w:r>
      <w:r w:rsidR="001D173F" w:rsidRPr="00B16F69">
        <w:rPr>
          <w:lang w:val="nl-BE"/>
        </w:rPr>
        <w:t>De zorgverleensters geven concrete voorbeelden van verschillende vormen van afwijzing, vooral wegens hun herkomst. De opeenstapeling en de ernst van bepaalde uitlatingen van bewoners dragen bij tot het ontstaan van een angstige sfeer</w:t>
      </w:r>
      <w:r w:rsidR="0000297F">
        <w:rPr>
          <w:lang w:val="nl-BE"/>
        </w:rPr>
        <w:t>,</w:t>
      </w:r>
      <w:r w:rsidR="001D173F" w:rsidRPr="00B16F69">
        <w:rPr>
          <w:lang w:val="nl-BE"/>
        </w:rPr>
        <w:t xml:space="preserve"> die nog wordt versterkt door de vrees voor ontevreden 'bewoners-klanten' of een ontevreden baas. De vrees voor sancties of de angst om hun werk kwijt te raken, leidt ertoe dat de zorgverleensters gevallen van discriminatie of racistische uitlatingen niet melden. Daders krijgen zo het gevoel dat </w:t>
      </w:r>
      <w:r w:rsidR="0000297F">
        <w:rPr>
          <w:lang w:val="nl-BE"/>
        </w:rPr>
        <w:t xml:space="preserve">zulk </w:t>
      </w:r>
      <w:r w:rsidR="001D173F" w:rsidRPr="00B16F69">
        <w:rPr>
          <w:lang w:val="nl-BE"/>
        </w:rPr>
        <w:t>gedrag 'normaal' is omdat de instelling niets onderneemt en de aandacht voor verschillen in het niets verdwijnt.</w:t>
      </w:r>
    </w:p>
    <w:p w14:paraId="3CB9FE7B" w14:textId="77777777" w:rsidR="001D173F" w:rsidRDefault="001D173F" w:rsidP="001D173F">
      <w:pPr>
        <w:spacing w:after="0" w:line="240" w:lineRule="auto"/>
        <w:rPr>
          <w:lang w:val="nl-BE"/>
        </w:rPr>
      </w:pPr>
    </w:p>
    <w:p w14:paraId="27D68291" w14:textId="70DEDEB1" w:rsidR="00851DEF" w:rsidRPr="00B16F69" w:rsidRDefault="001D173F" w:rsidP="001D173F">
      <w:pPr>
        <w:spacing w:after="0" w:line="240" w:lineRule="auto"/>
        <w:rPr>
          <w:lang w:val="nl-BE"/>
        </w:rPr>
      </w:pPr>
      <w:r w:rsidRPr="00B16F69">
        <w:rPr>
          <w:lang w:val="nl-BE"/>
        </w:rPr>
        <w:t xml:space="preserve">Het ontbreken van uitwisselingsmomenten binnen deze organisaties leidt </w:t>
      </w:r>
      <w:r>
        <w:rPr>
          <w:lang w:val="nl-BE"/>
        </w:rPr>
        <w:t xml:space="preserve">uiteindelijk </w:t>
      </w:r>
      <w:r w:rsidRPr="00B16F69">
        <w:rPr>
          <w:lang w:val="nl-BE"/>
        </w:rPr>
        <w:t>tot ziekte, absenteïsme en een zekere vorm van verdringing van de discriminatie die men ondergaat.</w:t>
      </w:r>
      <w:r>
        <w:rPr>
          <w:lang w:val="nl-BE"/>
        </w:rPr>
        <w:t xml:space="preserve"> </w:t>
      </w:r>
      <w:r w:rsidR="00851DEF" w:rsidRPr="00B16F69">
        <w:rPr>
          <w:lang w:val="nl-BE"/>
        </w:rPr>
        <w:t xml:space="preserve">Binnen de instelling ontstaan </w:t>
      </w:r>
      <w:r>
        <w:rPr>
          <w:lang w:val="nl-BE"/>
        </w:rPr>
        <w:t xml:space="preserve">dan </w:t>
      </w:r>
      <w:r w:rsidR="00851DEF" w:rsidRPr="00B16F69">
        <w:rPr>
          <w:lang w:val="nl-BE"/>
        </w:rPr>
        <w:t>kliekjes op basis van herkomst en taal. Het echte of vermeende gevoel van uitsluiting dat de andere teamleden ondervinden,</w:t>
      </w:r>
      <w:r w:rsidR="0000297F">
        <w:rPr>
          <w:lang w:val="nl-BE"/>
        </w:rPr>
        <w:t xml:space="preserve"> maakt teammanagement moeilijk.</w:t>
      </w:r>
    </w:p>
    <w:p w14:paraId="6B5BC4D9" w14:textId="77777777" w:rsidR="00851DEF" w:rsidRPr="00B16F69" w:rsidRDefault="00851DEF" w:rsidP="00851DEF">
      <w:pPr>
        <w:spacing w:after="0" w:line="240" w:lineRule="auto"/>
        <w:rPr>
          <w:lang w:val="nl-BE"/>
        </w:rPr>
      </w:pPr>
    </w:p>
    <w:p w14:paraId="3A9BA04F" w14:textId="77777777" w:rsidR="00851DEF" w:rsidRPr="00B16F69" w:rsidRDefault="00851DEF" w:rsidP="00851DEF">
      <w:pPr>
        <w:spacing w:after="0" w:line="240" w:lineRule="auto"/>
        <w:rPr>
          <w:lang w:val="nl-BE"/>
        </w:rPr>
      </w:pPr>
      <w:r w:rsidRPr="00B16F69">
        <w:rPr>
          <w:b/>
          <w:lang w:val="nl-BE"/>
        </w:rPr>
        <w:t>Wat doet het Centrum?</w:t>
      </w:r>
    </w:p>
    <w:p w14:paraId="598693A8" w14:textId="07DD94DD" w:rsidR="001D173F" w:rsidRPr="00B16F69" w:rsidRDefault="00851DEF" w:rsidP="001D173F">
      <w:pPr>
        <w:spacing w:after="0" w:line="240" w:lineRule="auto"/>
        <w:rPr>
          <w:lang w:val="nl-BE"/>
        </w:rPr>
      </w:pPr>
      <w:r w:rsidRPr="00B16F69">
        <w:rPr>
          <w:lang w:val="nl-BE"/>
        </w:rPr>
        <w:t>Binnen de hier</w:t>
      </w:r>
      <w:r w:rsidR="0000297F">
        <w:rPr>
          <w:lang w:val="nl-BE"/>
        </w:rPr>
        <w:t>boven</w:t>
      </w:r>
      <w:r w:rsidRPr="00B16F69">
        <w:rPr>
          <w:lang w:val="nl-BE"/>
        </w:rPr>
        <w:t xml:space="preserve"> beschreven context heeft het Centrum in samenwerking met de Gemeenschappelijke Gemeenschapscommissie (GGC) een pilootexperiment opgezet waarbij hulp- en zorgverleners een opleiding interculturele communicatie kregen. Naast verschillende thuishulporganisaties namen twee rust- en verzorgingstehuizen van het Brussels</w:t>
      </w:r>
      <w:r w:rsidR="001D173F">
        <w:rPr>
          <w:lang w:val="nl-BE"/>
        </w:rPr>
        <w:t>e OCMW aan het experiment deel.</w:t>
      </w:r>
      <w:r w:rsidR="001D173F" w:rsidRPr="001D173F">
        <w:rPr>
          <w:lang w:val="nl-BE"/>
        </w:rPr>
        <w:t xml:space="preserve"> </w:t>
      </w:r>
      <w:r w:rsidR="001D173F" w:rsidRPr="00B16F69">
        <w:rPr>
          <w:lang w:val="nl-BE"/>
        </w:rPr>
        <w:t xml:space="preserve">Het Centrum zet </w:t>
      </w:r>
      <w:r w:rsidR="0000297F">
        <w:rPr>
          <w:lang w:val="nl-BE"/>
        </w:rPr>
        <w:t>die</w:t>
      </w:r>
      <w:r w:rsidR="001D173F" w:rsidRPr="00B16F69">
        <w:rPr>
          <w:lang w:val="nl-BE"/>
        </w:rPr>
        <w:t xml:space="preserve"> samenwerking met de GGC in 2013 verder met een vormingsaanbod voor directies van rust- en verzorgingstehuizen.</w:t>
      </w:r>
    </w:p>
    <w:p w14:paraId="2376730A" w14:textId="77777777" w:rsidR="001D173F" w:rsidRDefault="001D173F" w:rsidP="00851DEF">
      <w:pPr>
        <w:spacing w:after="0" w:line="240" w:lineRule="auto"/>
        <w:rPr>
          <w:lang w:val="nl-BE"/>
        </w:rPr>
      </w:pPr>
    </w:p>
    <w:p w14:paraId="65A9D9E4" w14:textId="2E2C2292" w:rsidR="00851DEF" w:rsidRPr="0060457B" w:rsidRDefault="00851DEF" w:rsidP="00851DEF">
      <w:pPr>
        <w:spacing w:after="0" w:line="240" w:lineRule="auto"/>
        <w:rPr>
          <w:rFonts w:ascii="Times New Roman" w:hAnsi="Times New Roman" w:cs="Times New Roman"/>
          <w:sz w:val="24"/>
          <w:szCs w:val="24"/>
          <w:lang w:val="nl-NL"/>
        </w:rPr>
      </w:pPr>
      <w:r w:rsidRPr="00B16F69">
        <w:rPr>
          <w:lang w:val="nl-BE"/>
        </w:rPr>
        <w:t xml:space="preserve">Daarnaast werkt het Centrum sinds 2010 ook nauw samen met het OCMW van Bergen rond hulpverlening aan en verzorging van bejaarde migranten. Met de hulp van lokale en regionale overheden werden binnen de zorgstructuren van het OCMW van Bergen pilootprojecten en een actie-onderzoek opgestart. Het was de bedoeling om rekening te houden met de culturele dimensie, een opleiding interculturele communicatie voor het personeel aan te bieden en de goede praktijkvoorbeelden toe te passen binnen de OCMW-structuren voor thuiszorg en opvang. Na de opleiding van het Centrum in 2012 werkte binnen het OCMW een team aan de verdere uitdieping van </w:t>
      </w:r>
      <w:r w:rsidR="0000297F">
        <w:rPr>
          <w:lang w:val="nl-BE"/>
        </w:rPr>
        <w:t>he</w:t>
      </w:r>
      <w:r w:rsidRPr="00B16F69">
        <w:rPr>
          <w:lang w:val="nl-BE"/>
        </w:rPr>
        <w:t>t thema: d</w:t>
      </w:r>
      <w:r w:rsidR="0000297F">
        <w:rPr>
          <w:lang w:val="nl-BE"/>
        </w:rPr>
        <w:t>a</w:t>
      </w:r>
      <w:r w:rsidRPr="00B16F69">
        <w:rPr>
          <w:lang w:val="nl-BE"/>
        </w:rPr>
        <w:t>t leverde een gids met goede praktijkvoorbeelden</w:t>
      </w:r>
      <w:r w:rsidR="000F00F3">
        <w:rPr>
          <w:rStyle w:val="Voetnootmarkering"/>
          <w:lang w:val="nl-BE"/>
        </w:rPr>
        <w:footnoteReference w:id="49"/>
      </w:r>
      <w:r w:rsidRPr="00B16F69">
        <w:rPr>
          <w:lang w:val="nl-BE"/>
        </w:rPr>
        <w:t xml:space="preserve"> en een aantal specifieke pictogrammen op.</w:t>
      </w:r>
    </w:p>
    <w:p w14:paraId="4018E7C1" w14:textId="045E1D5D" w:rsidR="00851DEF" w:rsidRPr="00B16F69" w:rsidRDefault="0060457B" w:rsidP="00851DEF">
      <w:pPr>
        <w:spacing w:after="0" w:line="240" w:lineRule="auto"/>
        <w:rPr>
          <w:lang w:val="nl-BE"/>
        </w:rPr>
      </w:pPr>
      <w:r>
        <w:rPr>
          <w:noProof/>
          <w:lang w:val="nl-NL" w:eastAsia="nl-NL"/>
        </w:rPr>
        <w:drawing>
          <wp:anchor distT="0" distB="0" distL="114300" distR="114300" simplePos="0" relativeHeight="251658240" behindDoc="1" locked="0" layoutInCell="1" allowOverlap="1" wp14:anchorId="6A4AFFA2" wp14:editId="16CB1DF2">
            <wp:simplePos x="0" y="0"/>
            <wp:positionH relativeFrom="column">
              <wp:posOffset>4212590</wp:posOffset>
            </wp:positionH>
            <wp:positionV relativeFrom="paragraph">
              <wp:posOffset>-270510</wp:posOffset>
            </wp:positionV>
            <wp:extent cx="1565910" cy="2217420"/>
            <wp:effectExtent l="0" t="0" r="0" b="0"/>
            <wp:wrapTight wrapText="bothSides">
              <wp:wrapPolygon edited="0">
                <wp:start x="0" y="0"/>
                <wp:lineTo x="0" y="21340"/>
                <wp:lineTo x="21285" y="21340"/>
                <wp:lineTo x="2128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591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AE7C" w14:textId="51595389" w:rsidR="00851DEF" w:rsidRPr="00B16F69" w:rsidRDefault="00851DEF" w:rsidP="00851DEF">
      <w:pPr>
        <w:spacing w:after="0" w:line="240" w:lineRule="auto"/>
        <w:rPr>
          <w:lang w:val="nl-BE"/>
        </w:rPr>
      </w:pPr>
      <w:r w:rsidRPr="00B16F69">
        <w:rPr>
          <w:lang w:val="nl-BE"/>
        </w:rPr>
        <w:t xml:space="preserve">De gids werd samen met de universiteit </w:t>
      </w:r>
      <w:r w:rsidR="00EC5E46">
        <w:rPr>
          <w:lang w:val="nl-BE"/>
        </w:rPr>
        <w:t xml:space="preserve">van Bergen </w:t>
      </w:r>
      <w:r w:rsidRPr="00B16F69">
        <w:rPr>
          <w:lang w:val="nl-BE"/>
        </w:rPr>
        <w:t>uitgewerkt. Hij gaat uit van situaties waarmee het personeel van rust- en verzorgingstehuizen dagelijks te maken krijgt. De gids wil het personeel informatie verschaffen over de culturele en religieuze acht</w:t>
      </w:r>
      <w:r w:rsidR="001D173F">
        <w:rPr>
          <w:lang w:val="nl-BE"/>
        </w:rPr>
        <w:t>ergrond van bejaarde migranten.</w:t>
      </w:r>
    </w:p>
    <w:p w14:paraId="3B557695" w14:textId="77777777" w:rsidR="00851DEF" w:rsidRPr="00B16F69" w:rsidRDefault="00851DEF" w:rsidP="00851DEF">
      <w:pPr>
        <w:spacing w:after="0" w:line="240" w:lineRule="auto"/>
        <w:rPr>
          <w:lang w:val="nl-BE"/>
        </w:rPr>
      </w:pPr>
    </w:p>
    <w:p w14:paraId="58B2FA0F" w14:textId="2924D992" w:rsidR="00851DEF" w:rsidRPr="00B16F69" w:rsidRDefault="00851DEF" w:rsidP="00851DEF">
      <w:pPr>
        <w:spacing w:after="0" w:line="240" w:lineRule="auto"/>
        <w:rPr>
          <w:lang w:val="nl-BE"/>
        </w:rPr>
      </w:pPr>
      <w:r w:rsidRPr="00B16F69">
        <w:rPr>
          <w:lang w:val="nl-BE"/>
        </w:rPr>
        <w:t xml:space="preserve">Deze tool kwam tot stand in samenwerking met bewoners, verenigingen, werknemers van de structuren die de opleiding kregen en de universiteit. Deze toegespitste aanpak en het systematisch overleg </w:t>
      </w:r>
      <w:r w:rsidRPr="00B16F69">
        <w:rPr>
          <w:lang w:val="nl-BE"/>
        </w:rPr>
        <w:lastRenderedPageBreak/>
        <w:t>hebben geleid tot de ontwikkeling van hulpmiddelen die volledig breken met het 'normale' aanbod waarin werknemers en bejaarden als homogen</w:t>
      </w:r>
      <w:r w:rsidR="00EC5E46">
        <w:rPr>
          <w:lang w:val="nl-BE"/>
        </w:rPr>
        <w:t>e groepen worden afgeschilderd.</w:t>
      </w:r>
    </w:p>
    <w:p w14:paraId="5C2F56FB" w14:textId="77777777" w:rsidR="00851DEF" w:rsidRPr="00B16F69" w:rsidRDefault="00851DEF" w:rsidP="00851DEF">
      <w:pPr>
        <w:spacing w:after="0" w:line="240" w:lineRule="auto"/>
        <w:rPr>
          <w:lang w:val="nl-BE"/>
        </w:rPr>
      </w:pPr>
    </w:p>
    <w:p w14:paraId="2CC7B871" w14:textId="14070E65" w:rsidR="00851DEF" w:rsidRPr="00B16F69" w:rsidRDefault="00851DEF" w:rsidP="00851DEF">
      <w:pPr>
        <w:spacing w:after="0" w:line="240" w:lineRule="auto"/>
        <w:rPr>
          <w:lang w:val="nl-BE"/>
        </w:rPr>
      </w:pPr>
      <w:r w:rsidRPr="00B16F69">
        <w:rPr>
          <w:lang w:val="nl-BE"/>
        </w:rPr>
        <w:t xml:space="preserve">De aanpak van het Centrum breekt met de culturalistische benaderingswijze die in de migrant (zowel werknemers als bejaarden) de oorzaak en aanleiding van de problemen ziet. Het Centrum vindt dat er een verband is tussen de hulp aan en de gezondheid van migranten en andere niveaus (management van rusthuizen, het hulp- en gezondheidsbeleid, vrije tijd </w:t>
      </w:r>
      <w:r w:rsidR="00572711">
        <w:rPr>
          <w:lang w:val="nl-BE"/>
        </w:rPr>
        <w:t>enzovoort</w:t>
      </w:r>
      <w:r w:rsidRPr="00B16F69">
        <w:rPr>
          <w:lang w:val="nl-BE"/>
        </w:rPr>
        <w:t>) en vooral met de kwetsbare positie van de zorgverleners. Opleidingen en hulpmiddelen</w:t>
      </w:r>
      <w:r w:rsidR="00EC5E46">
        <w:rPr>
          <w:lang w:val="nl-BE"/>
        </w:rPr>
        <w:t>,</w:t>
      </w:r>
      <w:r w:rsidRPr="00B16F69">
        <w:rPr>
          <w:lang w:val="nl-BE"/>
        </w:rPr>
        <w:t xml:space="preserve"> zoals de gids over de verschillende culturen</w:t>
      </w:r>
      <w:r w:rsidR="00EC5E46">
        <w:rPr>
          <w:lang w:val="nl-BE"/>
        </w:rPr>
        <w:t>,</w:t>
      </w:r>
      <w:r w:rsidRPr="00B16F69">
        <w:rPr>
          <w:lang w:val="nl-BE"/>
        </w:rPr>
        <w:t xml:space="preserve"> leiden ongetwijfeld tot vooruitgang, betere communicatie, afbouw van stereotypen, meer wederzijds begrip (collega's of zorgontvangers), een betere kijk op de voorgeschiedenis en tot het zichzelf in vraag stellen. Al </w:t>
      </w:r>
      <w:r w:rsidR="00EC5E46">
        <w:rPr>
          <w:lang w:val="nl-BE"/>
        </w:rPr>
        <w:t>die</w:t>
      </w:r>
      <w:r w:rsidRPr="00B16F69">
        <w:rPr>
          <w:lang w:val="nl-BE"/>
        </w:rPr>
        <w:t xml:space="preserve"> acties gaan immers gepaard met een dynamiek van verandering, maar de aangereikte antwoorden zijn meestal nog te onvolledig en te experimenteel; ze zijn zeker beloftevol, maar nog broos. Ze kunnen in geen geval de plaats van een doordacht beleid</w:t>
      </w:r>
      <w:r w:rsidR="00EC5E46" w:rsidRPr="00EC5E46">
        <w:rPr>
          <w:lang w:val="nl-BE"/>
        </w:rPr>
        <w:t xml:space="preserve"> </w:t>
      </w:r>
      <w:r w:rsidR="00EC5E46" w:rsidRPr="00B16F69">
        <w:rPr>
          <w:lang w:val="nl-BE"/>
        </w:rPr>
        <w:t>innemen</w:t>
      </w:r>
      <w:r w:rsidRPr="00B16F69">
        <w:rPr>
          <w:lang w:val="nl-BE"/>
        </w:rPr>
        <w:t>.</w:t>
      </w:r>
    </w:p>
    <w:p w14:paraId="04FB9069" w14:textId="77777777" w:rsidR="00851DEF" w:rsidRPr="00B16F69" w:rsidRDefault="00851DEF" w:rsidP="00851DEF">
      <w:pPr>
        <w:spacing w:after="0" w:line="240" w:lineRule="auto"/>
        <w:rPr>
          <w:lang w:val="nl-BE"/>
        </w:rPr>
      </w:pPr>
    </w:p>
    <w:p w14:paraId="5C5CFD6F" w14:textId="4956409A" w:rsidR="00851DEF" w:rsidRDefault="00851DEF" w:rsidP="00851DEF">
      <w:pPr>
        <w:spacing w:after="0" w:line="240" w:lineRule="auto"/>
        <w:rPr>
          <w:lang w:val="nl-BE"/>
        </w:rPr>
      </w:pPr>
      <w:r w:rsidRPr="00B16F69">
        <w:rPr>
          <w:lang w:val="nl-BE"/>
        </w:rPr>
        <w:t>Naast zijn actieve deelname aan projecten in verband met rust- en verzorgingstehuizen, blijft het Centrum ook aandacht vragen voor de materiël</w:t>
      </w:r>
      <w:r w:rsidR="00EC5E46">
        <w:rPr>
          <w:lang w:val="nl-BE"/>
        </w:rPr>
        <w:t>e omstandigheden, het juridisch</w:t>
      </w:r>
      <w:r w:rsidRPr="00B16F69">
        <w:rPr>
          <w:lang w:val="nl-BE"/>
        </w:rPr>
        <w:t xml:space="preserve"> statuut en de bestaansproblemen waarmee bejaarde migranten en werknemers met een migratieachtergrond uit de hulp- en zorgsector te kampen hebben. Om beide categorieën volwaardig deel te laten uitmaken van de samenleving, moet dringend met al </w:t>
      </w:r>
      <w:r w:rsidR="00EC5E46">
        <w:rPr>
          <w:lang w:val="nl-BE"/>
        </w:rPr>
        <w:t>die</w:t>
      </w:r>
      <w:r w:rsidRPr="00B16F69">
        <w:rPr>
          <w:lang w:val="nl-BE"/>
        </w:rPr>
        <w:t xml:space="preserve"> verschillende fact</w:t>
      </w:r>
      <w:r w:rsidR="00D01C19">
        <w:rPr>
          <w:lang w:val="nl-BE"/>
        </w:rPr>
        <w:t>oren reken</w:t>
      </w:r>
      <w:r w:rsidR="00EC5E46">
        <w:rPr>
          <w:lang w:val="nl-BE"/>
        </w:rPr>
        <w:t>ing worden gehouden.</w:t>
      </w:r>
    </w:p>
    <w:p w14:paraId="4C088AEB" w14:textId="77777777" w:rsidR="00851DEF" w:rsidRDefault="00851DEF" w:rsidP="00851DEF">
      <w:pPr>
        <w:spacing w:after="0" w:line="240" w:lineRule="auto"/>
        <w:rPr>
          <w:lang w:val="nl-BE"/>
        </w:rPr>
      </w:pPr>
    </w:p>
    <w:p w14:paraId="7EC6287E" w14:textId="5D3679FB" w:rsidR="00851DEF" w:rsidRDefault="00851DEF" w:rsidP="00D01C19">
      <w:pPr>
        <w:pStyle w:val="Kop2"/>
        <w:rPr>
          <w:lang w:val="nl-BE"/>
        </w:rPr>
      </w:pPr>
      <w:bookmarkStart w:id="29" w:name="_Toc352578432"/>
      <w:r>
        <w:rPr>
          <w:lang w:val="nl-BE"/>
        </w:rPr>
        <w:t>Conclusie</w:t>
      </w:r>
      <w:bookmarkEnd w:id="29"/>
    </w:p>
    <w:p w14:paraId="130C62C9" w14:textId="77777777" w:rsidR="00851DEF" w:rsidRDefault="00851DEF" w:rsidP="00851DEF">
      <w:pPr>
        <w:spacing w:after="0" w:line="240" w:lineRule="auto"/>
        <w:rPr>
          <w:lang w:val="nl-BE"/>
        </w:rPr>
      </w:pPr>
    </w:p>
    <w:p w14:paraId="45C66748" w14:textId="0D037791" w:rsidR="00851DEF" w:rsidRPr="00B16F69" w:rsidRDefault="00851DEF" w:rsidP="00851DEF">
      <w:pPr>
        <w:spacing w:after="0" w:line="240" w:lineRule="auto"/>
        <w:rPr>
          <w:lang w:val="nl-NL"/>
        </w:rPr>
      </w:pPr>
      <w:r w:rsidRPr="00B16F69">
        <w:rPr>
          <w:lang w:val="nl-NL"/>
        </w:rPr>
        <w:t>Het programma van de studiedag die het Centrum organiseerde op 29 november 2012 begon met de volgende paragraaf: ‘Al eeuwenlang is de maatschappij sterk gestructureerd en georganiseerd rond leeftijd. Leeftijd is een kernelement van identiteit, rechten, functies en privileges, maar kan ook aan de basis liggen van uitsluitingen, en d</w:t>
      </w:r>
      <w:r w:rsidR="00EC5E46">
        <w:rPr>
          <w:lang w:val="nl-NL"/>
        </w:rPr>
        <w:t>a</w:t>
      </w:r>
      <w:r w:rsidRPr="00B16F69">
        <w:rPr>
          <w:lang w:val="nl-NL"/>
        </w:rPr>
        <w:t>t in alle domeinen van het maatschappelijk leven.’ Het is een goede samenvatting van hoe leeftijd leeft in onze samenleving. Leeftijd is in elk geval een individueel kenmerk, maar ook een element van sociale orde, een organisatiecriterium. Hoewel vaak beschouwd als iets universeels en ‘natuurlijk</w:t>
      </w:r>
      <w:r w:rsidR="00EC5E46">
        <w:rPr>
          <w:lang w:val="nl-NL"/>
        </w:rPr>
        <w:t>s</w:t>
      </w:r>
      <w:r w:rsidRPr="00B16F69">
        <w:rPr>
          <w:lang w:val="nl-NL"/>
        </w:rPr>
        <w:t xml:space="preserve">’, is het ook een </w:t>
      </w:r>
      <w:r w:rsidR="00EC5E46">
        <w:rPr>
          <w:lang w:val="nl-NL"/>
        </w:rPr>
        <w:t xml:space="preserve">redelijk hardnekkige </w:t>
      </w:r>
      <w:r w:rsidRPr="00B16F69">
        <w:rPr>
          <w:lang w:val="nl-NL"/>
        </w:rPr>
        <w:t>sociale construct</w:t>
      </w:r>
      <w:r w:rsidR="00EC5E46">
        <w:rPr>
          <w:lang w:val="nl-NL"/>
        </w:rPr>
        <w:t>ie.</w:t>
      </w:r>
    </w:p>
    <w:p w14:paraId="67751058" w14:textId="77777777" w:rsidR="00851DEF" w:rsidRPr="00B16F69" w:rsidRDefault="00851DEF" w:rsidP="00851DEF">
      <w:pPr>
        <w:spacing w:after="0" w:line="240" w:lineRule="auto"/>
        <w:rPr>
          <w:lang w:val="nl-NL"/>
        </w:rPr>
      </w:pPr>
    </w:p>
    <w:p w14:paraId="1100DBFC" w14:textId="7C588877" w:rsidR="00851DEF" w:rsidRPr="00B16F69" w:rsidRDefault="00851DEF" w:rsidP="00851DEF">
      <w:pPr>
        <w:spacing w:after="0" w:line="240" w:lineRule="auto"/>
        <w:rPr>
          <w:lang w:val="nl-NL"/>
        </w:rPr>
      </w:pPr>
      <w:r w:rsidRPr="00B16F69">
        <w:rPr>
          <w:lang w:val="nl-NL"/>
        </w:rPr>
        <w:t xml:space="preserve">Het IPSOS-onderzoek dat we lieten uitvoeren toont die hardnekkigheid aan. De doorsneeman </w:t>
      </w:r>
      <w:r w:rsidR="00EC5E46">
        <w:rPr>
          <w:lang w:val="nl-NL"/>
        </w:rPr>
        <w:t>of</w:t>
      </w:r>
      <w:r w:rsidRPr="00B16F69">
        <w:rPr>
          <w:lang w:val="nl-NL"/>
        </w:rPr>
        <w:t xml:space="preserve"> </w:t>
      </w:r>
      <w:r w:rsidR="00EC5E46">
        <w:rPr>
          <w:lang w:val="nl-NL"/>
        </w:rPr>
        <w:t>-</w:t>
      </w:r>
      <w:r w:rsidRPr="00B16F69">
        <w:rPr>
          <w:lang w:val="nl-NL"/>
        </w:rPr>
        <w:t>vrouw blijkt een onderscheid op grond van leeftijd vaak gemakkelijk te aanvaarden</w:t>
      </w:r>
      <w:r w:rsidR="00EC5E46">
        <w:rPr>
          <w:lang w:val="nl-NL"/>
        </w:rPr>
        <w:t>;</w:t>
      </w:r>
      <w:r w:rsidRPr="00B16F69">
        <w:rPr>
          <w:lang w:val="nl-NL"/>
        </w:rPr>
        <w:t xml:space="preserve"> men beschouwt het als een ‘rechtvaardige’ ongelijkheid, men heeft er in regel weinig moeite mee om zich in een leeftijdscategorie in te schakelen. Niet alleen de doorsneeburger doet dat: ook de sociale partners vinden verschillen op grond van leeftijd ‘normaal’. </w:t>
      </w:r>
      <w:r w:rsidR="00EC5E46">
        <w:rPr>
          <w:lang w:val="nl-NL"/>
        </w:rPr>
        <w:t>Unizo</w:t>
      </w:r>
      <w:r w:rsidRPr="00B16F69">
        <w:rPr>
          <w:lang w:val="nl-NL"/>
        </w:rPr>
        <w:t xml:space="preserve">-topman Karel Van Eetvelt </w:t>
      </w:r>
      <w:r w:rsidR="00EC5E46">
        <w:rPr>
          <w:lang w:val="nl-NL"/>
        </w:rPr>
        <w:t>zei</w:t>
      </w:r>
      <w:r w:rsidRPr="00B16F69">
        <w:rPr>
          <w:lang w:val="nl-NL"/>
        </w:rPr>
        <w:t xml:space="preserve"> in januari 2012 dat veel ondernemers met een echt attitudeprobleem kampen, want</w:t>
      </w:r>
      <w:r w:rsidR="00EC5E46">
        <w:rPr>
          <w:lang w:val="nl-NL"/>
        </w:rPr>
        <w:t xml:space="preserve"> dat ze</w:t>
      </w:r>
      <w:r w:rsidRPr="00B16F69">
        <w:rPr>
          <w:lang w:val="nl-NL"/>
        </w:rPr>
        <w:t xml:space="preserve"> 50-plussers a priori afschrijven. Ook overheden hebben een hele reeks wetten en reglementeringen afgekondigd die refereren naar leeftijd, zowel voor jongeren als voor ouderen, en d</w:t>
      </w:r>
      <w:r w:rsidR="00EC5E46">
        <w:rPr>
          <w:lang w:val="nl-NL"/>
        </w:rPr>
        <w:t>i</w:t>
      </w:r>
      <w:r w:rsidRPr="00B16F69">
        <w:rPr>
          <w:lang w:val="nl-NL"/>
        </w:rPr>
        <w:t xml:space="preserve">e worden nauwelijks in vraag gesteld. En de rechtspraak blijkt het </w:t>
      </w:r>
      <w:r w:rsidR="00EC5E46">
        <w:rPr>
          <w:lang w:val="nl-NL"/>
        </w:rPr>
        <w:t xml:space="preserve">op haar beurt </w:t>
      </w:r>
      <w:r w:rsidRPr="00B16F69">
        <w:rPr>
          <w:lang w:val="nl-NL"/>
        </w:rPr>
        <w:t>moeilijk te hebben om discriminatie van leeftijd te erkennen, en vindt een dergelijk onderscheid nog te vaak ‘ev</w:t>
      </w:r>
      <w:r w:rsidR="00C27E09">
        <w:rPr>
          <w:lang w:val="nl-NL"/>
        </w:rPr>
        <w:t>ident’, en dus gerechtvaardigd.</w:t>
      </w:r>
    </w:p>
    <w:p w14:paraId="6904081E" w14:textId="77777777" w:rsidR="00851DEF" w:rsidRPr="00B16F69" w:rsidRDefault="00851DEF" w:rsidP="00851DEF">
      <w:pPr>
        <w:spacing w:after="0" w:line="240" w:lineRule="auto"/>
        <w:rPr>
          <w:lang w:val="nl-NL"/>
        </w:rPr>
      </w:pPr>
    </w:p>
    <w:p w14:paraId="5AB8623B" w14:textId="0D731E4A" w:rsidR="00851DEF" w:rsidRPr="00B16F69" w:rsidRDefault="00851DEF" w:rsidP="00851DEF">
      <w:pPr>
        <w:spacing w:after="0" w:line="240" w:lineRule="auto"/>
        <w:rPr>
          <w:lang w:val="nl-NL"/>
        </w:rPr>
      </w:pPr>
      <w:r w:rsidRPr="00B16F69">
        <w:rPr>
          <w:lang w:val="nl-NL"/>
        </w:rPr>
        <w:t xml:space="preserve">Leeftijd is een aparte discriminatiegrond, maar heeft toch ook veel </w:t>
      </w:r>
      <w:r w:rsidR="00C27E09" w:rsidRPr="00B16F69">
        <w:rPr>
          <w:lang w:val="nl-NL"/>
        </w:rPr>
        <w:t xml:space="preserve">met andere gronden </w:t>
      </w:r>
      <w:r w:rsidRPr="00B16F69">
        <w:rPr>
          <w:lang w:val="nl-NL"/>
        </w:rPr>
        <w:t xml:space="preserve">gemeen. Net als bij andere discriminatiegronden wordt leeftijd doorkruist door klassen in de samenleving, en </w:t>
      </w:r>
      <w:r w:rsidR="00C27E09">
        <w:rPr>
          <w:lang w:val="nl-NL"/>
        </w:rPr>
        <w:t>is er macht in het spel</w:t>
      </w:r>
      <w:r w:rsidRPr="00B16F69">
        <w:rPr>
          <w:lang w:val="nl-NL"/>
        </w:rPr>
        <w:t xml:space="preserve">. De macht van meerderjarigen bijvoorbeeld om minderjarigen ‘onbekwaam’ te verklaren, wat die laatsten </w:t>
      </w:r>
      <w:r w:rsidR="00C27E09" w:rsidRPr="00B16F69">
        <w:rPr>
          <w:lang w:val="nl-NL"/>
        </w:rPr>
        <w:t xml:space="preserve">in bepaalde situaties </w:t>
      </w:r>
      <w:r w:rsidRPr="00B16F69">
        <w:rPr>
          <w:lang w:val="nl-NL"/>
        </w:rPr>
        <w:t xml:space="preserve">beschermt maar in andere monddood maakt. Wie jong is moet blijkbaar zijn </w:t>
      </w:r>
      <w:r w:rsidR="00C27E09">
        <w:rPr>
          <w:lang w:val="nl-NL"/>
        </w:rPr>
        <w:t xml:space="preserve">plaats kennen. Dat is ook lang </w:t>
      </w:r>
      <w:r w:rsidRPr="00B16F69">
        <w:rPr>
          <w:lang w:val="nl-NL"/>
        </w:rPr>
        <w:t>zo geweest voor gender: vrouwen moesten ‘hun plaats’ kennen. Ook voor handicap is het zorgdiscours nog altijd het meest gehoorde, en velen blijven moeite hebben om personen met een handicap rechten toe te kennen, zoals het recht op een job. Zelfs bij ras blijkt dat 32</w:t>
      </w:r>
      <w:r w:rsidR="00C27E09">
        <w:rPr>
          <w:lang w:val="nl-NL"/>
        </w:rPr>
        <w:t xml:space="preserve"> procent</w:t>
      </w:r>
      <w:r w:rsidRPr="00B16F69">
        <w:rPr>
          <w:lang w:val="nl-NL"/>
        </w:rPr>
        <w:t xml:space="preserve"> van de Belgen vindt dat een verschil in behandeling </w:t>
      </w:r>
      <w:r w:rsidRPr="00B16F69">
        <w:rPr>
          <w:lang w:val="nl-NL"/>
        </w:rPr>
        <w:lastRenderedPageBreak/>
        <w:t xml:space="preserve">aanvaardbaar is. In elk van </w:t>
      </w:r>
      <w:r w:rsidR="00C27E09">
        <w:rPr>
          <w:lang w:val="nl-NL"/>
        </w:rPr>
        <w:t>die</w:t>
      </w:r>
      <w:r w:rsidRPr="00B16F69">
        <w:rPr>
          <w:lang w:val="nl-NL"/>
        </w:rPr>
        <w:t xml:space="preserve"> gevallen denkt een meerderheid dat ze meer rechten heeft dan een minderheid, en gebruikt </w:t>
      </w:r>
      <w:r w:rsidR="00C27E09">
        <w:rPr>
          <w:lang w:val="nl-NL"/>
        </w:rPr>
        <w:t>ze haar getal</w:t>
      </w:r>
      <w:r w:rsidRPr="00B16F69">
        <w:rPr>
          <w:lang w:val="nl-NL"/>
        </w:rPr>
        <w:t>sterkte om een minderheid verschillend te behandelen.</w:t>
      </w:r>
    </w:p>
    <w:p w14:paraId="6E9D4A85" w14:textId="77777777" w:rsidR="00851DEF" w:rsidRPr="00B16F69" w:rsidRDefault="00851DEF" w:rsidP="00851DEF">
      <w:pPr>
        <w:spacing w:after="0" w:line="240" w:lineRule="auto"/>
        <w:rPr>
          <w:lang w:val="nl-NL"/>
        </w:rPr>
      </w:pPr>
      <w:r w:rsidRPr="00B16F69">
        <w:rPr>
          <w:lang w:val="nl-NL"/>
        </w:rPr>
        <w:t xml:space="preserve"> </w:t>
      </w:r>
    </w:p>
    <w:p w14:paraId="2340CF66" w14:textId="741423B9" w:rsidR="00851DEF" w:rsidRPr="00B16F69" w:rsidRDefault="00851DEF" w:rsidP="00851DEF">
      <w:pPr>
        <w:spacing w:after="0" w:line="240" w:lineRule="auto"/>
        <w:rPr>
          <w:lang w:val="nl-NL"/>
        </w:rPr>
      </w:pPr>
      <w:r w:rsidRPr="00B16F69">
        <w:rPr>
          <w:lang w:val="nl-NL"/>
        </w:rPr>
        <w:t>Bij leeftijd – net als bij andere discriminatiegronden – gaat het om het spanningsveld tussen individuele rechten en de rechten van de gemeenschap, het algemeen belang. Dat spanningsveld is er, maar de erkenning van individuele rechten hoeft niet per definitie schade toe te brengen aan het algemeen belang. Vaak ervaart men leeftijd als iets wat ‘objectief’ en ‘neutraal’ is, omdat iedereen aan de beurt komt: jongeren kunnen best wel even wachten, ouderen moeten niet klagen dat hun tijd voorbij is. Van daaruit meent men dat leeftijd gewoon een objectief feit is, en dat regelingen op grond van leeftijd handig zijn omdat ze helpen om conflict te vermijden. Zo zijn leeftijdsbarema’s zeker objectief, maar zijn ze wel pertinent? Te vaak blijkt onderscheid op grond van leeftijd een vorm van gemakzucht: men gebruikt een prox</w:t>
      </w:r>
      <w:r w:rsidR="00C27E09">
        <w:rPr>
          <w:lang w:val="nl-NL"/>
        </w:rPr>
        <w:t>y</w:t>
      </w:r>
      <w:r w:rsidRPr="00B16F69">
        <w:rPr>
          <w:lang w:val="nl-NL"/>
        </w:rPr>
        <w:t xml:space="preserve"> (in casu leeftijd) als indicatie voor gedrag, in plaats van te meten wat er echt toe doet</w:t>
      </w:r>
      <w:r w:rsidR="00C27E09">
        <w:rPr>
          <w:lang w:val="nl-NL"/>
        </w:rPr>
        <w:t xml:space="preserve"> –</w:t>
      </w:r>
      <w:r w:rsidRPr="00B16F69">
        <w:rPr>
          <w:lang w:val="nl-NL"/>
        </w:rPr>
        <w:t xml:space="preserve"> maar</w:t>
      </w:r>
      <w:r w:rsidR="00C27E09">
        <w:rPr>
          <w:lang w:val="nl-NL"/>
        </w:rPr>
        <w:t xml:space="preserve"> wat</w:t>
      </w:r>
      <w:r w:rsidRPr="00B16F69">
        <w:rPr>
          <w:lang w:val="nl-NL"/>
        </w:rPr>
        <w:t xml:space="preserve"> iets lastiger is om te meten. </w:t>
      </w:r>
      <w:r w:rsidR="00C27E09">
        <w:rPr>
          <w:lang w:val="nl-NL"/>
        </w:rPr>
        <w:t>Me</w:t>
      </w:r>
      <w:r w:rsidRPr="00B16F69">
        <w:rPr>
          <w:lang w:val="nl-NL"/>
        </w:rPr>
        <w:t>t dergelijke veralgemeningen en stereotypen doet men onrecht aan het individu, aan de organisatie en aan de hele samenleving. Dat wordt frappant als we zien hoe vaak men met ‘ronde’ leeftijden werkt: waarom is iemand de dag voor zijn 65</w:t>
      </w:r>
      <w:r w:rsidR="00C27E09">
        <w:rPr>
          <w:lang w:val="nl-NL"/>
        </w:rPr>
        <w:t>ste</w:t>
      </w:r>
      <w:r w:rsidRPr="00B16F69">
        <w:rPr>
          <w:lang w:val="nl-NL"/>
        </w:rPr>
        <w:t xml:space="preserve"> wél nog in staat te werken en de dag erna niet meer? Of waarom kan een jongen niet binnen in een dancing de dag voor hij 20 wordt en de dag nadien plots wel? Daarin is leeftijd een gemakkelijke discriminatiegrond, omdat je die gemakkelijk kan in vraag stellen: welke gedaanteverandering ondergaat iemand </w:t>
      </w:r>
      <w:r w:rsidR="00C27E09">
        <w:rPr>
          <w:lang w:val="nl-NL"/>
        </w:rPr>
        <w:t>in</w:t>
      </w:r>
      <w:r w:rsidRPr="00B16F69">
        <w:rPr>
          <w:lang w:val="nl-NL"/>
        </w:rPr>
        <w:t xml:space="preserve"> één nacht tijd, zodat hij of zij plots niet meer of plots juist w</w:t>
      </w:r>
      <w:r w:rsidR="00C27E09">
        <w:rPr>
          <w:lang w:val="nl-NL"/>
        </w:rPr>
        <w:t>e</w:t>
      </w:r>
      <w:r w:rsidRPr="00B16F69">
        <w:rPr>
          <w:lang w:val="nl-NL"/>
        </w:rPr>
        <w:t xml:space="preserve">l </w:t>
      </w:r>
      <w:r w:rsidR="00C27E09">
        <w:rPr>
          <w:lang w:val="nl-NL"/>
        </w:rPr>
        <w:t xml:space="preserve">ergens voor </w:t>
      </w:r>
      <w:r w:rsidRPr="00B16F69">
        <w:rPr>
          <w:lang w:val="nl-NL"/>
        </w:rPr>
        <w:t>in aanmerking komt?</w:t>
      </w:r>
    </w:p>
    <w:p w14:paraId="086131EF" w14:textId="77777777" w:rsidR="00851DEF" w:rsidRPr="00B16F69" w:rsidRDefault="00851DEF" w:rsidP="00851DEF">
      <w:pPr>
        <w:spacing w:after="0" w:line="240" w:lineRule="auto"/>
        <w:rPr>
          <w:lang w:val="nl-NL"/>
        </w:rPr>
      </w:pPr>
    </w:p>
    <w:p w14:paraId="13C541F1" w14:textId="29C180AB" w:rsidR="00851DEF" w:rsidRPr="00B16F69" w:rsidRDefault="00851DEF" w:rsidP="00851DEF">
      <w:pPr>
        <w:spacing w:after="0" w:line="240" w:lineRule="auto"/>
        <w:rPr>
          <w:lang w:val="nl-NL"/>
        </w:rPr>
      </w:pPr>
      <w:r w:rsidRPr="00B16F69">
        <w:rPr>
          <w:lang w:val="nl-NL"/>
        </w:rPr>
        <w:t xml:space="preserve">Onderscheid op grond van leeftijd knaagt ook aan de persoonlijke keuzevrijheid: waarom moet </w:t>
      </w:r>
      <w:r w:rsidRPr="00C27E09">
        <w:rPr>
          <w:i/>
          <w:lang w:val="nl-NL"/>
        </w:rPr>
        <w:t>dit</w:t>
      </w:r>
      <w:r w:rsidRPr="00B16F69">
        <w:rPr>
          <w:lang w:val="nl-NL"/>
        </w:rPr>
        <w:t xml:space="preserve"> op </w:t>
      </w:r>
      <w:r w:rsidRPr="00C27E09">
        <w:rPr>
          <w:i/>
          <w:lang w:val="nl-NL"/>
        </w:rPr>
        <w:t>deze</w:t>
      </w:r>
      <w:r w:rsidRPr="00B16F69">
        <w:rPr>
          <w:lang w:val="nl-NL"/>
        </w:rPr>
        <w:t xml:space="preserve"> leeftijd en mag het niet meer op een andere? Zijn we bereid ons in een keurslijf te laten stoppen over wat we w</w:t>
      </w:r>
      <w:r w:rsidR="00C27E09">
        <w:rPr>
          <w:lang w:val="nl-NL"/>
        </w:rPr>
        <w:t>e</w:t>
      </w:r>
      <w:r w:rsidRPr="00B16F69">
        <w:rPr>
          <w:lang w:val="nl-NL"/>
        </w:rPr>
        <w:t xml:space="preserve">l en niet mogen of juist moeten doen, louter op grond van het aantal jaren dat we </w:t>
      </w:r>
      <w:r w:rsidR="00C27E09">
        <w:rPr>
          <w:lang w:val="nl-NL"/>
        </w:rPr>
        <w:t>al leven zijn</w:t>
      </w:r>
      <w:r w:rsidRPr="00B16F69">
        <w:rPr>
          <w:lang w:val="nl-NL"/>
        </w:rPr>
        <w:t>? Te vaak nog verbinden we schoolgaan, werken, partnerschappen en kinderen aan vaste leeftijden, terwijl er toch ook een persoonlijke vrijhe</w:t>
      </w:r>
      <w:r w:rsidR="00C27E09">
        <w:rPr>
          <w:lang w:val="nl-NL"/>
        </w:rPr>
        <w:t>id is om andere keuzes te maken.</w:t>
      </w:r>
    </w:p>
    <w:p w14:paraId="117F8329" w14:textId="77777777" w:rsidR="00851DEF" w:rsidRPr="00B16F69" w:rsidRDefault="00851DEF" w:rsidP="00851DEF">
      <w:pPr>
        <w:spacing w:after="0" w:line="240" w:lineRule="auto"/>
        <w:rPr>
          <w:lang w:val="nl-NL"/>
        </w:rPr>
      </w:pPr>
    </w:p>
    <w:p w14:paraId="63D76FBE" w14:textId="1ADC29A3" w:rsidR="00851DEF" w:rsidRPr="00B16F69" w:rsidRDefault="00851DEF" w:rsidP="00851DEF">
      <w:pPr>
        <w:spacing w:after="0" w:line="240" w:lineRule="auto"/>
        <w:rPr>
          <w:lang w:val="nl-NL"/>
        </w:rPr>
      </w:pPr>
      <w:r w:rsidRPr="00B16F69">
        <w:rPr>
          <w:lang w:val="nl-NL"/>
        </w:rPr>
        <w:t>Onderscheid op grond van leeftijd gebeurt nog z</w:t>
      </w:r>
      <w:r w:rsidR="00C27E09">
        <w:rPr>
          <w:lang w:val="nl-NL"/>
        </w:rPr>
        <w:t>ee</w:t>
      </w:r>
      <w:r w:rsidRPr="00B16F69">
        <w:rPr>
          <w:lang w:val="nl-NL"/>
        </w:rPr>
        <w:t>r frequent in de arbeidssfeer, zowel voor jongeren als voor ouderen, maar evengoed in het ter beschikking stellen van goederen en diensten. Het Centrum opende al tientallen dossiers over discriminatie op grond van leeftijd in verzekeringen; in financiële diensten</w:t>
      </w:r>
      <w:r w:rsidR="00C27E09">
        <w:rPr>
          <w:lang w:val="nl-NL"/>
        </w:rPr>
        <w:t>,</w:t>
      </w:r>
      <w:r w:rsidRPr="00B16F69">
        <w:rPr>
          <w:lang w:val="nl-NL"/>
        </w:rPr>
        <w:t xml:space="preserve"> zoals het recht op consumentenkrediet; in huisvesting</w:t>
      </w:r>
      <w:r w:rsidR="00C27E09">
        <w:rPr>
          <w:lang w:val="nl-NL"/>
        </w:rPr>
        <w:t>,</w:t>
      </w:r>
      <w:r w:rsidRPr="00B16F69">
        <w:rPr>
          <w:lang w:val="nl-NL"/>
        </w:rPr>
        <w:t xml:space="preserve"> waar ouderen moeite hebben een woning te huren, terwijl wonen toch een basisrecht is. We moeten </w:t>
      </w:r>
      <w:r w:rsidR="00C27E09">
        <w:rPr>
          <w:lang w:val="nl-NL"/>
        </w:rPr>
        <w:t>die</w:t>
      </w:r>
      <w:r w:rsidRPr="00B16F69">
        <w:rPr>
          <w:lang w:val="nl-NL"/>
        </w:rPr>
        <w:t xml:space="preserve"> praktijken </w:t>
      </w:r>
      <w:r w:rsidR="00C27E09" w:rsidRPr="00B16F69">
        <w:rPr>
          <w:lang w:val="nl-NL"/>
        </w:rPr>
        <w:t xml:space="preserve">in vraag </w:t>
      </w:r>
      <w:r w:rsidRPr="00B16F69">
        <w:rPr>
          <w:lang w:val="nl-NL"/>
        </w:rPr>
        <w:t>durven stellen, omdat ze aan grondrechten</w:t>
      </w:r>
      <w:r w:rsidR="00C27E09" w:rsidRPr="00C27E09">
        <w:rPr>
          <w:lang w:val="nl-NL"/>
        </w:rPr>
        <w:t xml:space="preserve"> </w:t>
      </w:r>
      <w:r w:rsidR="00C27E09" w:rsidRPr="00B16F69">
        <w:rPr>
          <w:lang w:val="nl-NL"/>
        </w:rPr>
        <w:t>raken</w:t>
      </w:r>
      <w:r w:rsidRPr="00B16F69">
        <w:rPr>
          <w:lang w:val="nl-NL"/>
        </w:rPr>
        <w:t>. Wanneer men ouderen uitsluit van financiële diensten of huisvesting omdat ze een groter risico hebben om te overlijden</w:t>
      </w:r>
      <w:r w:rsidR="00C27E09">
        <w:rPr>
          <w:lang w:val="nl-NL"/>
        </w:rPr>
        <w:t>,</w:t>
      </w:r>
      <w:r w:rsidRPr="00B16F69">
        <w:rPr>
          <w:lang w:val="nl-NL"/>
        </w:rPr>
        <w:t xml:space="preserve"> dan raakt men aan hun grondrechten. Het argument dat elk zijn kans krijgt op zijn leeftijd klopt niet: wie vroeger werd geboren </w:t>
      </w:r>
      <w:r w:rsidR="00C27E09">
        <w:rPr>
          <w:lang w:val="nl-NL"/>
        </w:rPr>
        <w:t>heeft</w:t>
      </w:r>
      <w:r w:rsidRPr="00B16F69">
        <w:rPr>
          <w:lang w:val="nl-NL"/>
        </w:rPr>
        <w:t xml:space="preserve"> een andere tijd mee</w:t>
      </w:r>
      <w:r w:rsidR="00C27E09">
        <w:rPr>
          <w:lang w:val="nl-NL"/>
        </w:rPr>
        <w:t>gemaakt</w:t>
      </w:r>
      <w:r w:rsidRPr="00B16F69">
        <w:rPr>
          <w:lang w:val="nl-NL"/>
        </w:rPr>
        <w:t xml:space="preserve"> dan wie vandaag leeft of morgen zal leven. Intergenerationele solidariteit gaat niet </w:t>
      </w:r>
      <w:r w:rsidR="00C27E09">
        <w:rPr>
          <w:lang w:val="nl-NL"/>
        </w:rPr>
        <w:t>alleen</w:t>
      </w:r>
      <w:r w:rsidRPr="00B16F69">
        <w:rPr>
          <w:lang w:val="nl-NL"/>
        </w:rPr>
        <w:t xml:space="preserve"> over solidariteit tussen jongeren en ouderen van vandaag, maar ook over solidariteit tussen de generaties van gisteren, vandaag en morgen</w:t>
      </w:r>
      <w:r w:rsidR="00C27E09">
        <w:rPr>
          <w:lang w:val="nl-NL"/>
        </w:rPr>
        <w:t>.</w:t>
      </w:r>
    </w:p>
    <w:p w14:paraId="5AE6C089" w14:textId="77777777" w:rsidR="00851DEF" w:rsidRPr="00B16F69" w:rsidRDefault="00851DEF" w:rsidP="00851DEF">
      <w:pPr>
        <w:spacing w:after="0" w:line="240" w:lineRule="auto"/>
        <w:rPr>
          <w:lang w:val="nl-NL"/>
        </w:rPr>
      </w:pPr>
    </w:p>
    <w:p w14:paraId="617532EA" w14:textId="7BAF8F31" w:rsidR="00851DEF" w:rsidRPr="00B16F69" w:rsidRDefault="00851DEF" w:rsidP="00851DEF">
      <w:pPr>
        <w:spacing w:after="0" w:line="240" w:lineRule="auto"/>
        <w:rPr>
          <w:lang w:val="nl-NL"/>
        </w:rPr>
      </w:pPr>
      <w:r w:rsidRPr="00B16F69">
        <w:rPr>
          <w:lang w:val="nl-NL"/>
        </w:rPr>
        <w:t xml:space="preserve">Er is nood aan een </w:t>
      </w:r>
      <w:r w:rsidR="00C27E09">
        <w:rPr>
          <w:lang w:val="nl-NL"/>
        </w:rPr>
        <w:t>paradigmaverschuiving. No</w:t>
      </w:r>
      <w:r w:rsidRPr="00B16F69">
        <w:rPr>
          <w:lang w:val="nl-NL"/>
        </w:rPr>
        <w:t xml:space="preserve">g te vaak </w:t>
      </w:r>
      <w:r w:rsidR="00C27E09">
        <w:rPr>
          <w:lang w:val="nl-NL"/>
        </w:rPr>
        <w:t xml:space="preserve">wordt </w:t>
      </w:r>
      <w:r w:rsidRPr="00B16F69">
        <w:rPr>
          <w:lang w:val="nl-NL"/>
        </w:rPr>
        <w:t xml:space="preserve">een leeftijdsdiscriminatie gecompenseerd met weer een nieuw onderscheid, dat wellicht goed bedoeld is maar nog eens het verschil in leeftijd onderstreept. Een voorbeeld: omdat 45-plussers </w:t>
      </w:r>
      <w:r w:rsidR="00C27E09">
        <w:rPr>
          <w:lang w:val="nl-NL"/>
        </w:rPr>
        <w:t xml:space="preserve">moeilijker opnieuw aan een job </w:t>
      </w:r>
      <w:r w:rsidRPr="00B16F69">
        <w:rPr>
          <w:lang w:val="nl-NL"/>
        </w:rPr>
        <w:t xml:space="preserve">raken is vanaf die leeftijd outplacement verplicht. Een gemiste kans: net </w:t>
      </w:r>
      <w:r w:rsidR="00C27E09">
        <w:rPr>
          <w:lang w:val="nl-NL"/>
        </w:rPr>
        <w:t>die</w:t>
      </w:r>
      <w:r w:rsidRPr="00B16F69">
        <w:rPr>
          <w:lang w:val="nl-NL"/>
        </w:rPr>
        <w:t xml:space="preserve"> verplichting kan opnieuw een rem zetten op hun aanwerving, </w:t>
      </w:r>
      <w:r w:rsidR="00C27E09">
        <w:rPr>
          <w:lang w:val="nl-NL"/>
        </w:rPr>
        <w:t>e</w:t>
      </w:r>
      <w:r w:rsidRPr="00B16F69">
        <w:rPr>
          <w:lang w:val="nl-NL"/>
        </w:rPr>
        <w:t>n</w:t>
      </w:r>
      <w:r w:rsidR="00C27E09">
        <w:rPr>
          <w:lang w:val="nl-NL"/>
        </w:rPr>
        <w:t xml:space="preserve"> bovendien</w:t>
      </w:r>
      <w:r w:rsidRPr="00B16F69">
        <w:rPr>
          <w:lang w:val="nl-NL"/>
        </w:rPr>
        <w:t xml:space="preserve"> </w:t>
      </w:r>
      <w:r w:rsidR="00C27E09" w:rsidRPr="00B16F69">
        <w:rPr>
          <w:lang w:val="nl-NL"/>
        </w:rPr>
        <w:t xml:space="preserve">is </w:t>
      </w:r>
      <w:r w:rsidRPr="00B16F69">
        <w:rPr>
          <w:lang w:val="nl-NL"/>
        </w:rPr>
        <w:t xml:space="preserve">loopbaanbegeleiding eigenlijk goed voor </w:t>
      </w:r>
      <w:r w:rsidR="00C27E09">
        <w:rPr>
          <w:lang w:val="nl-NL"/>
        </w:rPr>
        <w:t>e</w:t>
      </w:r>
      <w:r w:rsidRPr="00B16F69">
        <w:rPr>
          <w:lang w:val="nl-NL"/>
        </w:rPr>
        <w:t xml:space="preserve">lke werknemer, en zou dus beter voor elkeen zonder onderscheid voorzien worden. Een </w:t>
      </w:r>
      <w:r w:rsidR="00C27E09">
        <w:rPr>
          <w:lang w:val="nl-NL"/>
        </w:rPr>
        <w:t>paradigmaverschuiving</w:t>
      </w:r>
      <w:r w:rsidR="00C27E09" w:rsidRPr="00B16F69">
        <w:rPr>
          <w:lang w:val="nl-NL"/>
        </w:rPr>
        <w:t xml:space="preserve"> </w:t>
      </w:r>
      <w:r w:rsidRPr="00B16F69">
        <w:rPr>
          <w:lang w:val="nl-NL"/>
        </w:rPr>
        <w:t>is ook nodig in wat we kunnen doen. Wetten zijn op hun plaats, want ze stellen een standaard voorop, een norm, een ideaal: een wereld zonder discriminatie. Het argument dat er ondanks de wet toch nog gediscrimineerd wordt, en de wet dus geen zin heeft, houdt geen steek. Het is niet omd</w:t>
      </w:r>
      <w:r w:rsidR="00C27E09">
        <w:rPr>
          <w:lang w:val="nl-NL"/>
        </w:rPr>
        <w:t xml:space="preserve">at sommigen in hun auto nog altijd geen </w:t>
      </w:r>
      <w:r w:rsidRPr="00B16F69">
        <w:rPr>
          <w:lang w:val="nl-NL"/>
        </w:rPr>
        <w:t>gordel dragen, dat we die verplichting maar beter afschaffen. Maar uit het voorbeeld</w:t>
      </w:r>
      <w:r w:rsidR="00C27E09">
        <w:rPr>
          <w:lang w:val="nl-NL"/>
        </w:rPr>
        <w:t xml:space="preserve"> van de </w:t>
      </w:r>
      <w:r w:rsidRPr="00B16F69">
        <w:rPr>
          <w:lang w:val="nl-NL"/>
        </w:rPr>
        <w:t>gordel leren we dat het met wetgeving all</w:t>
      </w:r>
      <w:r w:rsidR="00C27E09">
        <w:rPr>
          <w:lang w:val="nl-NL"/>
        </w:rPr>
        <w:t>ee</w:t>
      </w:r>
      <w:r w:rsidRPr="00B16F69">
        <w:rPr>
          <w:lang w:val="nl-NL"/>
        </w:rPr>
        <w:t xml:space="preserve">n niet lukt: we moeten het gewenste gedrag </w:t>
      </w:r>
      <w:r w:rsidR="00C27E09" w:rsidRPr="00B16F69">
        <w:rPr>
          <w:lang w:val="nl-NL"/>
        </w:rPr>
        <w:t xml:space="preserve">ook </w:t>
      </w:r>
      <w:r w:rsidRPr="00B16F69">
        <w:rPr>
          <w:lang w:val="nl-NL"/>
        </w:rPr>
        <w:t xml:space="preserve">stimuleren en ondersteunen. We kunnen goede praktijken van leeftijdsbewust personeelsbeleid stimuleren en belonen. Waarom kunnen we dat best </w:t>
      </w:r>
      <w:r w:rsidRPr="00B16F69">
        <w:rPr>
          <w:lang w:val="nl-NL"/>
        </w:rPr>
        <w:lastRenderedPageBreak/>
        <w:t xml:space="preserve">doen? Omdat dat goed is voor u en </w:t>
      </w:r>
      <w:r w:rsidR="00C27E09">
        <w:rPr>
          <w:lang w:val="nl-NL"/>
        </w:rPr>
        <w:t>mij</w:t>
      </w:r>
      <w:r w:rsidRPr="00B16F69">
        <w:rPr>
          <w:lang w:val="nl-NL"/>
        </w:rPr>
        <w:t xml:space="preserve">, voor elk bedrijf, </w:t>
      </w:r>
      <w:r w:rsidR="00C27E09">
        <w:rPr>
          <w:lang w:val="nl-NL"/>
        </w:rPr>
        <w:t xml:space="preserve">elke </w:t>
      </w:r>
      <w:r w:rsidRPr="00B16F69">
        <w:rPr>
          <w:lang w:val="nl-NL"/>
        </w:rPr>
        <w:t>organisatie of overheidsdienst, en voor onze samenleving als geheel.</w:t>
      </w:r>
    </w:p>
    <w:p w14:paraId="0DF27E89" w14:textId="77AD10E6" w:rsidR="00851DEF" w:rsidRPr="00851DEF" w:rsidRDefault="00D01C19" w:rsidP="00D01C19">
      <w:pPr>
        <w:pStyle w:val="Kop1"/>
        <w:rPr>
          <w:lang w:val="nl-NL"/>
        </w:rPr>
      </w:pPr>
      <w:r>
        <w:rPr>
          <w:lang w:val="nl-NL"/>
        </w:rPr>
        <w:br w:type="column"/>
      </w:r>
      <w:bookmarkStart w:id="30" w:name="_Toc352578433"/>
      <w:r>
        <w:rPr>
          <w:lang w:val="nl-NL"/>
        </w:rPr>
        <w:lastRenderedPageBreak/>
        <w:t>Hoofdstuk 2 : Cijfers</w:t>
      </w:r>
      <w:bookmarkEnd w:id="30"/>
    </w:p>
    <w:p w14:paraId="5940D4DA" w14:textId="77777777" w:rsidR="00851DEF" w:rsidRDefault="00851DEF" w:rsidP="008304F5">
      <w:pPr>
        <w:spacing w:after="0" w:line="240" w:lineRule="auto"/>
        <w:rPr>
          <w:lang w:val="nl-BE"/>
        </w:rPr>
      </w:pPr>
    </w:p>
    <w:p w14:paraId="347022FD" w14:textId="77777777" w:rsidR="008304F5" w:rsidRDefault="008304F5" w:rsidP="008304F5">
      <w:pPr>
        <w:spacing w:after="0" w:line="240" w:lineRule="auto"/>
        <w:rPr>
          <w:lang w:val="nl-NL"/>
        </w:rPr>
      </w:pPr>
      <w:r w:rsidRPr="00023EAE">
        <w:rPr>
          <w:lang w:val="nl-NL"/>
        </w:rPr>
        <w:t xml:space="preserve">In het eerste deel van dit hoofdstuk rapporteert het Centrum over de discriminatiegerelateerde meldingen van 2012. Bij de analyse wordt dit jaar dieper ingegaan op </w:t>
      </w:r>
      <w:r>
        <w:rPr>
          <w:lang w:val="nl-NL"/>
        </w:rPr>
        <w:t>de meldingen waarvoor het Centrum niet bevoegd is.</w:t>
      </w:r>
    </w:p>
    <w:p w14:paraId="4CFB0998" w14:textId="77777777" w:rsidR="008304F5" w:rsidRPr="00023EAE" w:rsidRDefault="008304F5" w:rsidP="008304F5">
      <w:pPr>
        <w:spacing w:after="0" w:line="240" w:lineRule="auto"/>
        <w:rPr>
          <w:rFonts w:cstheme="minorHAnsi"/>
          <w:lang w:val="nl-NL"/>
        </w:rPr>
      </w:pPr>
    </w:p>
    <w:p w14:paraId="55ABE336" w14:textId="7F3C9DE7" w:rsidR="008304F5" w:rsidRDefault="008304F5" w:rsidP="008304F5">
      <w:pPr>
        <w:spacing w:after="0" w:line="240" w:lineRule="auto"/>
        <w:rPr>
          <w:lang w:val="nl-NL"/>
        </w:rPr>
      </w:pPr>
      <w:r w:rsidRPr="00023EAE">
        <w:rPr>
          <w:lang w:val="nl-NL"/>
        </w:rPr>
        <w:t>Vervolgens is er het gebruikelijke dossieroverzicht, in functie van enerzijds de meest voorkomende discriminatiegronden en anderzijds de maatschappelijke domeinen (goederen en diensten, werk enz</w:t>
      </w:r>
      <w:r>
        <w:rPr>
          <w:lang w:val="nl-NL"/>
        </w:rPr>
        <w:t>ovoort</w:t>
      </w:r>
      <w:r w:rsidRPr="00023EAE">
        <w:rPr>
          <w:lang w:val="nl-NL"/>
        </w:rPr>
        <w:t xml:space="preserve">). Daarnaast komen ook de dossiers die </w:t>
      </w:r>
      <w:r w:rsidR="00CC0D55" w:rsidRPr="00023EAE">
        <w:rPr>
          <w:lang w:val="nl-NL"/>
        </w:rPr>
        <w:t xml:space="preserve">in 2012 </w:t>
      </w:r>
      <w:r w:rsidRPr="00023EAE">
        <w:rPr>
          <w:lang w:val="nl-NL"/>
        </w:rPr>
        <w:t>afgesloten werden (maar mogelijk dateren van voorgaande jaren) kort aan bod.</w:t>
      </w:r>
    </w:p>
    <w:p w14:paraId="3E386409" w14:textId="77777777" w:rsidR="008304F5" w:rsidRPr="00023EAE" w:rsidRDefault="008304F5" w:rsidP="008304F5">
      <w:pPr>
        <w:spacing w:after="0" w:line="240" w:lineRule="auto"/>
        <w:rPr>
          <w:rFonts w:cstheme="minorHAnsi"/>
          <w:lang w:val="nl-NL"/>
        </w:rPr>
      </w:pPr>
    </w:p>
    <w:p w14:paraId="146289CF" w14:textId="68B5D84C" w:rsidR="008304F5" w:rsidRDefault="00DF167D" w:rsidP="008304F5">
      <w:pPr>
        <w:spacing w:after="0" w:line="240" w:lineRule="auto"/>
        <w:rPr>
          <w:lang w:val="nl-NL"/>
        </w:rPr>
      </w:pPr>
      <w:r>
        <w:rPr>
          <w:b/>
          <w:noProof/>
          <w:lang w:val="nl-NL" w:eastAsia="nl-NL"/>
        </w:rPr>
        <w:drawing>
          <wp:anchor distT="0" distB="0" distL="114300" distR="114300" simplePos="0" relativeHeight="251658244" behindDoc="1" locked="0" layoutInCell="1" allowOverlap="1" wp14:anchorId="62BA4E9E" wp14:editId="3183A67B">
            <wp:simplePos x="0" y="0"/>
            <wp:positionH relativeFrom="column">
              <wp:posOffset>4137025</wp:posOffset>
            </wp:positionH>
            <wp:positionV relativeFrom="paragraph">
              <wp:posOffset>195580</wp:posOffset>
            </wp:positionV>
            <wp:extent cx="1699260" cy="2407285"/>
            <wp:effectExtent l="0" t="0" r="0" b="0"/>
            <wp:wrapTight wrapText="bothSides">
              <wp:wrapPolygon edited="0">
                <wp:start x="0" y="0"/>
                <wp:lineTo x="0" y="21366"/>
                <wp:lineTo x="21309" y="21366"/>
                <wp:lineTo x="213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260"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4F5" w:rsidRPr="00023EAE">
        <w:rPr>
          <w:lang w:val="nl-NL"/>
        </w:rPr>
        <w:t xml:space="preserve">Naast de cijfers zijn ook voorbeelden opgenomen van dossiers die in 2012 een buitengerechtelijk resultaat kenden. In hoofdstuk 4 worden </w:t>
      </w:r>
      <w:r w:rsidR="00CC0D55">
        <w:rPr>
          <w:lang w:val="nl-NL"/>
        </w:rPr>
        <w:t>die</w:t>
      </w:r>
      <w:r w:rsidR="008304F5" w:rsidRPr="00023EAE">
        <w:rPr>
          <w:lang w:val="nl-NL"/>
        </w:rPr>
        <w:t xml:space="preserve"> ‘onderhandelde oplossingen’ verder geanalyseerd, naast een beschouwend overzicht van de rechtsvorderingen die het Centrum in 2012 heeft ingesteld. Wat het laatste betreft, bevat dit jaarverslag ook een beschouwend overzicht van de afgelopen 10 jaar. </w:t>
      </w:r>
    </w:p>
    <w:p w14:paraId="234D8A31" w14:textId="77777777" w:rsidR="008304F5" w:rsidRPr="00023EAE" w:rsidRDefault="008304F5" w:rsidP="008304F5">
      <w:pPr>
        <w:spacing w:after="0" w:line="240" w:lineRule="auto"/>
        <w:rPr>
          <w:rFonts w:cstheme="minorHAnsi"/>
          <w:lang w:val="nl-NL"/>
        </w:rPr>
      </w:pPr>
    </w:p>
    <w:p w14:paraId="70BB31EB" w14:textId="2F0E188D" w:rsidR="008304F5" w:rsidRDefault="008304F5" w:rsidP="008304F5">
      <w:pPr>
        <w:spacing w:after="0" w:line="240" w:lineRule="auto"/>
        <w:rPr>
          <w:lang w:val="nl-BE"/>
        </w:rPr>
      </w:pPr>
      <w:r w:rsidRPr="00023EAE">
        <w:rPr>
          <w:lang w:val="nl-NL"/>
        </w:rPr>
        <w:t xml:space="preserve">Het tweede deel van dit hoofdstuk geeft een overzicht van de vormingen die het Centrum </w:t>
      </w:r>
      <w:r w:rsidR="00CC0D55" w:rsidRPr="00023EAE">
        <w:rPr>
          <w:lang w:val="nl-NL"/>
        </w:rPr>
        <w:t>in 2012</w:t>
      </w:r>
      <w:r w:rsidR="00CC0D55">
        <w:rPr>
          <w:lang w:val="nl-NL"/>
        </w:rPr>
        <w:t xml:space="preserve"> </w:t>
      </w:r>
      <w:r w:rsidRPr="00023EAE">
        <w:rPr>
          <w:lang w:val="nl-NL"/>
        </w:rPr>
        <w:t>heeft gegeven: welke personen en instellingen kregen een vorming en waarover ging die?</w:t>
      </w:r>
      <w:r w:rsidRPr="00023EAE">
        <w:rPr>
          <w:lang w:val="nl-BE"/>
        </w:rPr>
        <w:t xml:space="preserve"> </w:t>
      </w:r>
    </w:p>
    <w:p w14:paraId="1D7F2327" w14:textId="608CC1DA" w:rsidR="00F626C7" w:rsidRDefault="00F626C7" w:rsidP="008304F5">
      <w:pPr>
        <w:spacing w:after="0" w:line="240" w:lineRule="auto"/>
        <w:rPr>
          <w:lang w:val="nl-BE"/>
        </w:rPr>
      </w:pPr>
    </w:p>
    <w:p w14:paraId="2086703E" w14:textId="4D385CC1" w:rsidR="00F626C7" w:rsidRPr="00023EAE" w:rsidRDefault="00F626C7" w:rsidP="00F626C7">
      <w:pPr>
        <w:spacing w:after="0" w:line="240" w:lineRule="auto"/>
        <w:rPr>
          <w:lang w:val="nl-BE"/>
        </w:rPr>
      </w:pPr>
      <w:r w:rsidRPr="00023EAE">
        <w:rPr>
          <w:b/>
          <w:lang w:val="nl-BE"/>
        </w:rPr>
        <w:t xml:space="preserve">Voor uitgebreide informatie over de wijze waarop het Centrum meldingen en dossiers behandelt, zie </w:t>
      </w:r>
      <w:r>
        <w:rPr>
          <w:b/>
          <w:lang w:val="nl-BE"/>
        </w:rPr>
        <w:t xml:space="preserve">de </w:t>
      </w:r>
      <w:r w:rsidRPr="00023EAE">
        <w:rPr>
          <w:b/>
          <w:lang w:val="nl-BE"/>
        </w:rPr>
        <w:t xml:space="preserve">brochure </w:t>
      </w:r>
      <w:r>
        <w:rPr>
          <w:b/>
          <w:lang w:val="nl-BE"/>
        </w:rPr>
        <w:t>‘</w:t>
      </w:r>
      <w:r w:rsidRPr="00023EAE">
        <w:rPr>
          <w:b/>
          <w:lang w:val="nl-BE"/>
        </w:rPr>
        <w:t>Hoe kan het Centrum u helpen?</w:t>
      </w:r>
      <w:r>
        <w:rPr>
          <w:b/>
          <w:lang w:val="nl-BE"/>
        </w:rPr>
        <w:t>’</w:t>
      </w:r>
      <w:r w:rsidRPr="00023EAE">
        <w:rPr>
          <w:b/>
          <w:lang w:val="nl-BE"/>
        </w:rPr>
        <w:t xml:space="preserve"> (beschikbaar op </w:t>
      </w:r>
      <w:hyperlink r:id="rId21" w:history="1">
        <w:r w:rsidRPr="00023EAE">
          <w:rPr>
            <w:rStyle w:val="Hyperlink"/>
            <w:b/>
            <w:lang w:val="nl-BE"/>
          </w:rPr>
          <w:t>www.diversiteit.be</w:t>
        </w:r>
      </w:hyperlink>
      <w:r w:rsidRPr="00023EAE">
        <w:rPr>
          <w:b/>
          <w:lang w:val="nl-BE"/>
        </w:rPr>
        <w:t>).</w:t>
      </w:r>
    </w:p>
    <w:p w14:paraId="253926EA" w14:textId="77777777" w:rsidR="00D01C19" w:rsidRDefault="00D01C19" w:rsidP="008304F5">
      <w:pPr>
        <w:spacing w:after="0" w:line="240" w:lineRule="auto"/>
        <w:rPr>
          <w:lang w:val="nl-BE"/>
        </w:rPr>
      </w:pPr>
    </w:p>
    <w:p w14:paraId="58770672" w14:textId="3735028F" w:rsidR="008304F5" w:rsidRDefault="008304F5" w:rsidP="008304F5">
      <w:pPr>
        <w:pStyle w:val="Kop2"/>
        <w:rPr>
          <w:lang w:val="nl-BE"/>
        </w:rPr>
      </w:pPr>
      <w:bookmarkStart w:id="31" w:name="_Toc352578434"/>
      <w:r>
        <w:rPr>
          <w:lang w:val="nl-BE"/>
        </w:rPr>
        <w:t>Discriminatie</w:t>
      </w:r>
      <w:bookmarkEnd w:id="31"/>
    </w:p>
    <w:p w14:paraId="693F29D7" w14:textId="77777777" w:rsidR="008304F5" w:rsidRDefault="008304F5" w:rsidP="008304F5">
      <w:pPr>
        <w:spacing w:after="0" w:line="240" w:lineRule="auto"/>
        <w:rPr>
          <w:lang w:val="nl-BE"/>
        </w:rPr>
      </w:pPr>
    </w:p>
    <w:tbl>
      <w:tblPr>
        <w:tblStyle w:val="Tabelraster"/>
        <w:tblW w:w="0" w:type="auto"/>
        <w:tblLook w:val="04A0" w:firstRow="1" w:lastRow="0" w:firstColumn="1" w:lastColumn="0" w:noHBand="0" w:noVBand="1"/>
      </w:tblPr>
      <w:tblGrid>
        <w:gridCol w:w="9212"/>
      </w:tblGrid>
      <w:tr w:rsidR="008304F5" w:rsidRPr="006118E4" w14:paraId="10818BCB" w14:textId="77777777" w:rsidTr="008304F5">
        <w:tc>
          <w:tcPr>
            <w:tcW w:w="9212" w:type="dxa"/>
          </w:tcPr>
          <w:p w14:paraId="1DE0332F" w14:textId="77777777" w:rsidR="008304F5" w:rsidRDefault="008304F5" w:rsidP="008304F5">
            <w:pPr>
              <w:rPr>
                <w:b/>
                <w:lang w:val="nl-BE"/>
              </w:rPr>
            </w:pPr>
            <w:r w:rsidRPr="00023EAE">
              <w:rPr>
                <w:b/>
                <w:lang w:val="nl-BE"/>
              </w:rPr>
              <w:t>Methodologische toelichting</w:t>
            </w:r>
          </w:p>
          <w:p w14:paraId="3D184746" w14:textId="77777777" w:rsidR="008304F5" w:rsidRPr="00023EAE" w:rsidRDefault="008304F5" w:rsidP="008304F5">
            <w:pPr>
              <w:rPr>
                <w:rFonts w:eastAsia="Times New Roman" w:cstheme="minorHAnsi"/>
                <w:b/>
                <w:szCs w:val="24"/>
                <w:lang w:val="nl-BE"/>
              </w:rPr>
            </w:pPr>
          </w:p>
          <w:p w14:paraId="677320EB" w14:textId="77777777" w:rsidR="008304F5" w:rsidRDefault="008304F5" w:rsidP="008304F5">
            <w:pPr>
              <w:rPr>
                <w:lang w:val="nl-BE"/>
              </w:rPr>
            </w:pPr>
            <w:r w:rsidRPr="00023EAE">
              <w:rPr>
                <w:lang w:val="nl-BE"/>
              </w:rPr>
              <w:t>Alle oproepen die het Centrum ontvangt over (vermoedelijke) discriminatie, alle vragen over de toepassing van de antidiscriminatiewetgeving, alle opmerkingen over actuele gebeurtenissen enz</w:t>
            </w:r>
            <w:r>
              <w:rPr>
                <w:lang w:val="nl-BE"/>
              </w:rPr>
              <w:t>ovoort</w:t>
            </w:r>
            <w:r w:rsidRPr="00023EAE">
              <w:rPr>
                <w:lang w:val="nl-BE"/>
              </w:rPr>
              <w:t xml:space="preserve"> worden geregistreerd als meldingen.</w:t>
            </w:r>
          </w:p>
          <w:p w14:paraId="46C2C511" w14:textId="77777777" w:rsidR="008304F5" w:rsidRPr="00023EAE" w:rsidRDefault="008304F5" w:rsidP="008304F5">
            <w:pPr>
              <w:rPr>
                <w:rFonts w:cstheme="minorHAnsi"/>
                <w:lang w:val="nl-BE"/>
              </w:rPr>
            </w:pPr>
          </w:p>
          <w:p w14:paraId="390EF405" w14:textId="3C62CC5B" w:rsidR="008304F5" w:rsidRDefault="008304F5" w:rsidP="008304F5">
            <w:pPr>
              <w:rPr>
                <w:lang w:val="nl-BE"/>
              </w:rPr>
            </w:pPr>
            <w:r w:rsidRPr="00023EAE">
              <w:rPr>
                <w:lang w:val="nl-BE"/>
              </w:rPr>
              <w:t xml:space="preserve">Is er volgens de melder sprake van een onderscheid, uitsluiting, beperking of voorkeur op grond van een discriminatiegrond waarvoor het Centrum bevoegd is </w:t>
            </w:r>
            <w:r>
              <w:rPr>
                <w:lang w:val="nl-BE"/>
              </w:rPr>
              <w:t>e</w:t>
            </w:r>
            <w:r w:rsidRPr="00023EAE">
              <w:rPr>
                <w:lang w:val="nl-BE"/>
              </w:rPr>
              <w:t xml:space="preserve">n verwacht hij/zij een juridisch advies of een andere tussenkomst, dan </w:t>
            </w:r>
            <w:r>
              <w:rPr>
                <w:lang w:val="nl-BE"/>
              </w:rPr>
              <w:t>opent het Centrum</w:t>
            </w:r>
            <w:r w:rsidRPr="00023EAE">
              <w:rPr>
                <w:lang w:val="nl-BE"/>
              </w:rPr>
              <w:t xml:space="preserve"> een dossier.</w:t>
            </w:r>
            <w:r w:rsidR="00D03F86" w:rsidRPr="00023EAE">
              <w:rPr>
                <w:vertAlign w:val="superscript"/>
              </w:rPr>
              <w:footnoteReference w:id="50"/>
            </w:r>
            <w:r w:rsidRPr="00023EAE">
              <w:rPr>
                <w:lang w:val="nl-BE"/>
              </w:rPr>
              <w:t xml:space="preserve"> Het kan ook uit eigen beweging een dossier openen wanneer het – bijvoorbeeld via de pers – kennis krijgt van ernstige feiten die binnen zijn bevoegdheid vallen.</w:t>
            </w:r>
          </w:p>
          <w:p w14:paraId="0DB42B4D" w14:textId="77777777" w:rsidR="008304F5" w:rsidRPr="00023EAE" w:rsidRDefault="008304F5" w:rsidP="008304F5">
            <w:pPr>
              <w:rPr>
                <w:rFonts w:cstheme="minorHAnsi"/>
                <w:lang w:val="nl-BE"/>
              </w:rPr>
            </w:pPr>
          </w:p>
          <w:p w14:paraId="53EDE763" w14:textId="03826154" w:rsidR="008304F5" w:rsidRDefault="008304F5" w:rsidP="008304F5">
            <w:pPr>
              <w:rPr>
                <w:lang w:val="nl-BE"/>
              </w:rPr>
            </w:pPr>
            <w:r w:rsidRPr="00023EAE">
              <w:rPr>
                <w:lang w:val="nl-BE"/>
              </w:rPr>
              <w:t xml:space="preserve">Meerdere meldingen over eenzelfde voorval </w:t>
            </w:r>
            <w:r>
              <w:rPr>
                <w:lang w:val="nl-BE"/>
              </w:rPr>
              <w:t>(</w:t>
            </w:r>
            <w:r w:rsidRPr="00023EAE">
              <w:rPr>
                <w:lang w:val="nl-BE"/>
              </w:rPr>
              <w:t>bijvoorbeeld een racistische kettingmail of een homofobe uitspraak in de media</w:t>
            </w:r>
            <w:r>
              <w:rPr>
                <w:lang w:val="nl-BE"/>
              </w:rPr>
              <w:t>)</w:t>
            </w:r>
            <w:r w:rsidRPr="00023EAE">
              <w:rPr>
                <w:lang w:val="nl-BE"/>
              </w:rPr>
              <w:t xml:space="preserve"> worden in één enkel dossier</w:t>
            </w:r>
            <w:r w:rsidR="00D03F86" w:rsidRPr="00023EAE">
              <w:rPr>
                <w:lang w:val="nl-BE"/>
              </w:rPr>
              <w:t xml:space="preserve"> gebundeld</w:t>
            </w:r>
            <w:r w:rsidRPr="00023EAE">
              <w:rPr>
                <w:lang w:val="nl-BE"/>
              </w:rPr>
              <w:t>.</w:t>
            </w:r>
          </w:p>
          <w:p w14:paraId="68D2A691" w14:textId="77777777" w:rsidR="008304F5" w:rsidRPr="00023EAE" w:rsidRDefault="008304F5" w:rsidP="008304F5">
            <w:pPr>
              <w:rPr>
                <w:rFonts w:cstheme="minorHAnsi"/>
                <w:lang w:val="nl-BE"/>
              </w:rPr>
            </w:pPr>
          </w:p>
          <w:p w14:paraId="0114A81A" w14:textId="30D26176" w:rsidR="008304F5" w:rsidRDefault="008304F5" w:rsidP="008304F5">
            <w:pPr>
              <w:rPr>
                <w:lang w:val="nl-BE"/>
              </w:rPr>
            </w:pPr>
            <w:r w:rsidRPr="00023EAE">
              <w:rPr>
                <w:lang w:val="nl-BE"/>
              </w:rPr>
              <w:t>Voor een goed begrip van de statistieken is het</w:t>
            </w:r>
            <w:r>
              <w:rPr>
                <w:lang w:val="nl-BE"/>
              </w:rPr>
              <w:t>,</w:t>
            </w:r>
            <w:r w:rsidRPr="00023EAE">
              <w:rPr>
                <w:lang w:val="nl-BE"/>
              </w:rPr>
              <w:t xml:space="preserve"> tot slot</w:t>
            </w:r>
            <w:r>
              <w:rPr>
                <w:lang w:val="nl-BE"/>
              </w:rPr>
              <w:t>,</w:t>
            </w:r>
            <w:r w:rsidRPr="00023EAE">
              <w:rPr>
                <w:lang w:val="nl-BE"/>
              </w:rPr>
              <w:t xml:space="preserve"> belangrijk om </w:t>
            </w:r>
            <w:r>
              <w:rPr>
                <w:lang w:val="nl-BE"/>
              </w:rPr>
              <w:t xml:space="preserve">ermee </w:t>
            </w:r>
            <w:r w:rsidRPr="00023EAE">
              <w:rPr>
                <w:lang w:val="nl-BE"/>
              </w:rPr>
              <w:t xml:space="preserve">rekening te houden dat een melding of dossier </w:t>
            </w:r>
            <w:r>
              <w:rPr>
                <w:lang w:val="nl-BE"/>
              </w:rPr>
              <w:t>over</w:t>
            </w:r>
            <w:r w:rsidRPr="00023EAE">
              <w:rPr>
                <w:lang w:val="nl-BE"/>
              </w:rPr>
              <w:t xml:space="preserve"> meerdere discriminatiegronden </w:t>
            </w:r>
            <w:r>
              <w:rPr>
                <w:lang w:val="nl-BE"/>
              </w:rPr>
              <w:t xml:space="preserve">kan gaan </w:t>
            </w:r>
            <w:r w:rsidRPr="00023EAE">
              <w:rPr>
                <w:lang w:val="nl-BE"/>
              </w:rPr>
              <w:t xml:space="preserve">(bijvoorbeeld etnische afstamming én geloof). </w:t>
            </w:r>
            <w:r>
              <w:rPr>
                <w:lang w:val="nl-BE"/>
              </w:rPr>
              <w:t>G</w:t>
            </w:r>
            <w:r w:rsidRPr="00023EAE">
              <w:rPr>
                <w:lang w:val="nl-BE"/>
              </w:rPr>
              <w:t xml:space="preserve">evolg is dat het totaal (de </w:t>
            </w:r>
            <w:r>
              <w:rPr>
                <w:lang w:val="nl-BE"/>
              </w:rPr>
              <w:t xml:space="preserve">zogenoemde </w:t>
            </w:r>
            <w:r w:rsidRPr="00023EAE">
              <w:rPr>
                <w:lang w:val="nl-BE"/>
              </w:rPr>
              <w:t>n-waarde) van sommige grafieken afwijkt van het effectieve aantal meldingen of dossiers.</w:t>
            </w:r>
          </w:p>
        </w:tc>
      </w:tr>
    </w:tbl>
    <w:p w14:paraId="07AFFF8B" w14:textId="77777777" w:rsidR="008304F5" w:rsidRDefault="008304F5" w:rsidP="008304F5">
      <w:pPr>
        <w:spacing w:after="0" w:line="240" w:lineRule="auto"/>
        <w:rPr>
          <w:lang w:val="nl-BE"/>
        </w:rPr>
      </w:pPr>
    </w:p>
    <w:tbl>
      <w:tblPr>
        <w:tblStyle w:val="Tabelraster"/>
        <w:tblW w:w="0" w:type="auto"/>
        <w:tblLook w:val="04A0" w:firstRow="1" w:lastRow="0" w:firstColumn="1" w:lastColumn="0" w:noHBand="0" w:noVBand="1"/>
      </w:tblPr>
      <w:tblGrid>
        <w:gridCol w:w="9212"/>
      </w:tblGrid>
      <w:tr w:rsidR="008304F5" w:rsidRPr="006118E4" w14:paraId="5F8B94B2" w14:textId="77777777" w:rsidTr="008304F5">
        <w:tc>
          <w:tcPr>
            <w:tcW w:w="9212" w:type="dxa"/>
          </w:tcPr>
          <w:p w14:paraId="61F64EDA" w14:textId="77777777" w:rsidR="008304F5" w:rsidRDefault="008304F5" w:rsidP="008304F5">
            <w:pPr>
              <w:rPr>
                <w:b/>
                <w:lang w:val="nl-NL"/>
              </w:rPr>
            </w:pPr>
            <w:r w:rsidRPr="00023EAE">
              <w:rPr>
                <w:b/>
                <w:lang w:val="nl-NL"/>
              </w:rPr>
              <w:t>Enkele statistieken die in het oog springen</w:t>
            </w:r>
          </w:p>
          <w:p w14:paraId="413BEE71" w14:textId="77777777" w:rsidR="008304F5" w:rsidRDefault="008304F5" w:rsidP="008304F5">
            <w:pPr>
              <w:rPr>
                <w:rFonts w:eastAsia="Times New Roman" w:cstheme="minorHAnsi"/>
                <w:b/>
                <w:lang w:val="nl-NL"/>
              </w:rPr>
            </w:pPr>
          </w:p>
          <w:p w14:paraId="33373872" w14:textId="7B59E584" w:rsidR="008304F5" w:rsidRDefault="008304F5" w:rsidP="008304F5">
            <w:pPr>
              <w:rPr>
                <w:rFonts w:eastAsia="Times New Roman" w:cstheme="minorHAnsi"/>
                <w:lang w:val="nl-NL"/>
              </w:rPr>
            </w:pPr>
            <w:r>
              <w:rPr>
                <w:rFonts w:eastAsia="Times New Roman" w:cstheme="minorHAnsi"/>
                <w:lang w:val="nl-NL"/>
              </w:rPr>
              <w:t>In 2012 registreerde het Centrum in het kader van zijn bevoegdheden rond discriminatiebestrijding 4.226 meldingen, wat in de stijgende lijn ligt van de afgelopen jaren. Het verschil met 2011 (4.162) oogt in eerste instantie geri</w:t>
            </w:r>
            <w:r w:rsidR="002D4BB0">
              <w:rPr>
                <w:rFonts w:eastAsia="Times New Roman" w:cstheme="minorHAnsi"/>
                <w:lang w:val="nl-NL"/>
              </w:rPr>
              <w:t>ng</w:t>
            </w:r>
            <w:r>
              <w:rPr>
                <w:rFonts w:eastAsia="Times New Roman" w:cstheme="minorHAnsi"/>
                <w:lang w:val="nl-NL"/>
              </w:rPr>
              <w:t xml:space="preserve">, maar het Centrum ontving dat jaar wel </w:t>
            </w:r>
            <w:r w:rsidR="009F5013">
              <w:rPr>
                <w:rFonts w:eastAsia="Times New Roman" w:cstheme="minorHAnsi"/>
                <w:lang w:val="nl-NL"/>
              </w:rPr>
              <w:t>609</w:t>
            </w:r>
            <w:r>
              <w:rPr>
                <w:rFonts w:eastAsia="Times New Roman" w:cstheme="minorHAnsi"/>
                <w:lang w:val="nl-NL"/>
              </w:rPr>
              <w:t xml:space="preserve"> meldingen </w:t>
            </w:r>
            <w:r w:rsidR="00D5336F">
              <w:rPr>
                <w:rFonts w:eastAsia="Times New Roman" w:cstheme="minorHAnsi"/>
                <w:lang w:val="nl-NL"/>
              </w:rPr>
              <w:t>over</w:t>
            </w:r>
            <w:r>
              <w:rPr>
                <w:rFonts w:eastAsia="Times New Roman" w:cstheme="minorHAnsi"/>
                <w:lang w:val="nl-NL"/>
              </w:rPr>
              <w:t xml:space="preserve"> eenzelfde groepering (Sharia4Belgium).</w:t>
            </w:r>
          </w:p>
          <w:p w14:paraId="687D4D9F" w14:textId="77777777" w:rsidR="008304F5" w:rsidRDefault="008304F5" w:rsidP="008304F5">
            <w:pPr>
              <w:rPr>
                <w:rFonts w:eastAsia="Times New Roman" w:cstheme="minorHAnsi"/>
                <w:lang w:val="nl-NL"/>
              </w:rPr>
            </w:pPr>
          </w:p>
          <w:p w14:paraId="54CBFAE8" w14:textId="3CEF8ECA" w:rsidR="00D97815" w:rsidRDefault="00D97815" w:rsidP="00D97815">
            <w:pPr>
              <w:rPr>
                <w:rFonts w:eastAsia="Times New Roman" w:cstheme="minorHAnsi"/>
                <w:lang w:val="nl-NL"/>
              </w:rPr>
            </w:pPr>
            <w:r>
              <w:rPr>
                <w:rFonts w:eastAsia="Times New Roman" w:cstheme="minorHAnsi"/>
                <w:lang w:val="nl-NL"/>
              </w:rPr>
              <w:t>Het aantal meldingen over handicap en seksuele geaardheid stijgt sterk, net als de meldingen over geloof en levensbeschouwing (de 60</w:t>
            </w:r>
            <w:r w:rsidR="00237486">
              <w:rPr>
                <w:rFonts w:eastAsia="Times New Roman" w:cstheme="minorHAnsi"/>
                <w:lang w:val="nl-NL"/>
              </w:rPr>
              <w:t>9</w:t>
            </w:r>
            <w:r>
              <w:rPr>
                <w:rFonts w:eastAsia="Times New Roman" w:cstheme="minorHAnsi"/>
                <w:lang w:val="nl-NL"/>
              </w:rPr>
              <w:t xml:space="preserve"> meldingen over Sharia4Belgium in 2011 niet meegerekend).</w:t>
            </w:r>
          </w:p>
          <w:p w14:paraId="65E4F3D1" w14:textId="77777777" w:rsidR="00D97815" w:rsidRDefault="00D97815" w:rsidP="008304F5">
            <w:pPr>
              <w:rPr>
                <w:rFonts w:eastAsia="Times New Roman" w:cstheme="minorHAnsi"/>
                <w:lang w:val="nl-NL"/>
              </w:rPr>
            </w:pPr>
          </w:p>
          <w:p w14:paraId="2A17AF4B" w14:textId="0CF8B35B" w:rsidR="008304F5" w:rsidRDefault="008304F5" w:rsidP="008304F5">
            <w:pPr>
              <w:rPr>
                <w:rFonts w:eastAsia="Times New Roman" w:cstheme="minorHAnsi"/>
                <w:lang w:val="nl-NL"/>
              </w:rPr>
            </w:pPr>
            <w:r>
              <w:rPr>
                <w:rFonts w:eastAsia="Times New Roman" w:cstheme="minorHAnsi"/>
                <w:lang w:val="nl-NL"/>
              </w:rPr>
              <w:t>Het aantal nieuwe dossiers bedroeg in 2012 1.315</w:t>
            </w:r>
            <w:r w:rsidR="009F5013">
              <w:rPr>
                <w:rFonts w:eastAsia="Times New Roman" w:cstheme="minorHAnsi"/>
                <w:lang w:val="nl-NL"/>
              </w:rPr>
              <w:t>:</w:t>
            </w:r>
            <w:r>
              <w:rPr>
                <w:rFonts w:eastAsia="Times New Roman" w:cstheme="minorHAnsi"/>
                <w:lang w:val="nl-NL"/>
              </w:rPr>
              <w:t xml:space="preserve"> dit betekent een lichte stijging (+ 3%) ten opzichte van 2011. </w:t>
            </w:r>
          </w:p>
          <w:p w14:paraId="69ACA49D" w14:textId="77777777" w:rsidR="008304F5" w:rsidRDefault="008304F5" w:rsidP="008304F5">
            <w:pPr>
              <w:rPr>
                <w:rFonts w:eastAsia="Times New Roman" w:cstheme="minorHAnsi"/>
                <w:lang w:val="nl-NL"/>
              </w:rPr>
            </w:pPr>
          </w:p>
          <w:p w14:paraId="1F34091B" w14:textId="77777777" w:rsidR="008304F5" w:rsidRDefault="008304F5" w:rsidP="008304F5">
            <w:pPr>
              <w:rPr>
                <w:rFonts w:eastAsia="Times New Roman" w:cstheme="minorHAnsi"/>
                <w:lang w:val="nl-NL"/>
              </w:rPr>
            </w:pPr>
            <w:r>
              <w:rPr>
                <w:rFonts w:eastAsia="Times New Roman" w:cstheme="minorHAnsi"/>
                <w:lang w:val="nl-NL"/>
              </w:rPr>
              <w:t xml:space="preserve">In de dossiers blijven de ‘raciale’ criteria het meest prominent aanwezig. Het totaal ligt met 542 wel iets lager dan het jaar ervoor (559). </w:t>
            </w:r>
          </w:p>
          <w:p w14:paraId="2A4E2421" w14:textId="77777777" w:rsidR="008304F5" w:rsidRDefault="008304F5" w:rsidP="008304F5">
            <w:pPr>
              <w:rPr>
                <w:rFonts w:eastAsia="Times New Roman" w:cstheme="minorHAnsi"/>
                <w:lang w:val="nl-NL"/>
              </w:rPr>
            </w:pPr>
          </w:p>
          <w:p w14:paraId="12CCDF3B" w14:textId="3E55B7DD" w:rsidR="008304F5" w:rsidRDefault="008304F5" w:rsidP="008304F5">
            <w:pPr>
              <w:rPr>
                <w:rFonts w:eastAsia="Times New Roman" w:cstheme="minorHAnsi"/>
                <w:lang w:val="nl-NL"/>
              </w:rPr>
            </w:pPr>
            <w:r>
              <w:rPr>
                <w:rFonts w:eastAsia="Times New Roman" w:cstheme="minorHAnsi"/>
                <w:lang w:val="nl-NL"/>
              </w:rPr>
              <w:t>De meest opvallende evolutie is de toename van de dossiers over geloof of levensbeschouwing (</w:t>
            </w:r>
            <w:r w:rsidR="008C3094">
              <w:rPr>
                <w:rFonts w:eastAsia="Times New Roman" w:cstheme="minorHAnsi"/>
                <w:lang w:val="nl-NL"/>
              </w:rPr>
              <w:t>+</w:t>
            </w:r>
            <w:r>
              <w:rPr>
                <w:rFonts w:eastAsia="Times New Roman" w:cstheme="minorHAnsi"/>
                <w:lang w:val="nl-NL"/>
              </w:rPr>
              <w:t xml:space="preserve">33%, van 198 naar 265). Het aantal dossiers over handicap ligt net iets lager (261). </w:t>
            </w:r>
          </w:p>
          <w:p w14:paraId="589C9AB9" w14:textId="77777777" w:rsidR="008304F5" w:rsidRDefault="008304F5" w:rsidP="008304F5">
            <w:pPr>
              <w:rPr>
                <w:rFonts w:eastAsia="Times New Roman" w:cstheme="minorHAnsi"/>
                <w:lang w:val="nl-NL"/>
              </w:rPr>
            </w:pPr>
          </w:p>
          <w:p w14:paraId="0AE87F35" w14:textId="46B5E1DE" w:rsidR="008304F5" w:rsidRDefault="008304F5" w:rsidP="008304F5">
            <w:pPr>
              <w:rPr>
                <w:rFonts w:eastAsia="Times New Roman" w:cstheme="minorHAnsi"/>
                <w:lang w:val="nl-NL"/>
              </w:rPr>
            </w:pPr>
            <w:r>
              <w:rPr>
                <w:rFonts w:eastAsia="Times New Roman" w:cstheme="minorHAnsi"/>
                <w:lang w:val="nl-NL"/>
              </w:rPr>
              <w:t>De dossiers over fortuin/vermogen kenden ook een sterke groei (+53%, van 60 naar 92). D</w:t>
            </w:r>
            <w:r w:rsidR="00D03F86">
              <w:rPr>
                <w:rFonts w:eastAsia="Times New Roman" w:cstheme="minorHAnsi"/>
                <w:lang w:val="nl-NL"/>
              </w:rPr>
              <w:t>a</w:t>
            </w:r>
            <w:r>
              <w:rPr>
                <w:rFonts w:eastAsia="Times New Roman" w:cstheme="minorHAnsi"/>
                <w:lang w:val="nl-NL"/>
              </w:rPr>
              <w:t>t laat zich meer bepaald voelen in de dossiers over huisvesting.</w:t>
            </w:r>
          </w:p>
          <w:p w14:paraId="1464B91F" w14:textId="77777777" w:rsidR="008304F5" w:rsidRDefault="008304F5" w:rsidP="008304F5">
            <w:pPr>
              <w:rPr>
                <w:rFonts w:eastAsia="Times New Roman" w:cstheme="minorHAnsi"/>
                <w:lang w:val="nl-NL"/>
              </w:rPr>
            </w:pPr>
          </w:p>
          <w:p w14:paraId="771E9BD2" w14:textId="77777777" w:rsidR="008304F5" w:rsidRDefault="008304F5" w:rsidP="008304F5">
            <w:pPr>
              <w:rPr>
                <w:rFonts w:eastAsia="Times New Roman" w:cstheme="minorHAnsi"/>
                <w:lang w:val="nl-NL"/>
              </w:rPr>
            </w:pPr>
            <w:r>
              <w:rPr>
                <w:rFonts w:eastAsia="Times New Roman" w:cstheme="minorHAnsi"/>
                <w:lang w:val="nl-NL"/>
              </w:rPr>
              <w:t>2012 zal verder herinnerd worden als het jaar waarin verschillende ernstige gevallen van homofoob geweld het nieuws haalden. Het Centrum opende hierover meer dossiers dan de voorgaande jaren.</w:t>
            </w:r>
          </w:p>
          <w:p w14:paraId="6C4CC504" w14:textId="77777777" w:rsidR="008304F5" w:rsidRDefault="008304F5" w:rsidP="008304F5">
            <w:pPr>
              <w:rPr>
                <w:rFonts w:eastAsia="Times New Roman" w:cstheme="minorHAnsi"/>
                <w:lang w:val="nl-NL"/>
              </w:rPr>
            </w:pPr>
          </w:p>
          <w:p w14:paraId="28A86731" w14:textId="4573F629" w:rsidR="008304F5" w:rsidRPr="00C8735F" w:rsidRDefault="008304F5" w:rsidP="00D03F86">
            <w:pPr>
              <w:rPr>
                <w:rFonts w:eastAsia="Times New Roman" w:cstheme="minorHAnsi"/>
                <w:lang w:val="nl-NL"/>
              </w:rPr>
            </w:pPr>
            <w:r>
              <w:rPr>
                <w:rFonts w:eastAsia="Times New Roman" w:cstheme="minorHAnsi"/>
                <w:lang w:val="nl-NL"/>
              </w:rPr>
              <w:t>Tot slot kan in de dossiers over haatboodschappen op het internet een sterke verschuiving naar de sociale media</w:t>
            </w:r>
            <w:r w:rsidR="00D03F86">
              <w:rPr>
                <w:rFonts w:eastAsia="Times New Roman" w:cstheme="minorHAnsi"/>
                <w:lang w:val="nl-NL"/>
              </w:rPr>
              <w:t>,</w:t>
            </w:r>
            <w:r>
              <w:rPr>
                <w:rFonts w:eastAsia="Times New Roman" w:cstheme="minorHAnsi"/>
                <w:lang w:val="nl-NL"/>
              </w:rPr>
              <w:t xml:space="preserve"> zoal</w:t>
            </w:r>
            <w:r w:rsidR="00C8735F">
              <w:rPr>
                <w:rFonts w:eastAsia="Times New Roman" w:cstheme="minorHAnsi"/>
                <w:lang w:val="nl-NL"/>
              </w:rPr>
              <w:t xml:space="preserve">s </w:t>
            </w:r>
            <w:r w:rsidR="00D03F86">
              <w:rPr>
                <w:rFonts w:eastAsia="Times New Roman" w:cstheme="minorHAnsi"/>
                <w:lang w:val="nl-NL"/>
              </w:rPr>
              <w:t>F</w:t>
            </w:r>
            <w:r w:rsidR="00C8735F">
              <w:rPr>
                <w:rFonts w:eastAsia="Times New Roman" w:cstheme="minorHAnsi"/>
                <w:lang w:val="nl-NL"/>
              </w:rPr>
              <w:t>acebook</w:t>
            </w:r>
            <w:r w:rsidR="00D03F86">
              <w:rPr>
                <w:rFonts w:eastAsia="Times New Roman" w:cstheme="minorHAnsi"/>
                <w:lang w:val="nl-NL"/>
              </w:rPr>
              <w:t>,</w:t>
            </w:r>
            <w:r w:rsidR="00C8735F">
              <w:rPr>
                <w:rFonts w:eastAsia="Times New Roman" w:cstheme="minorHAnsi"/>
                <w:lang w:val="nl-NL"/>
              </w:rPr>
              <w:t xml:space="preserve"> vastgesteld worden. </w:t>
            </w:r>
          </w:p>
        </w:tc>
      </w:tr>
    </w:tbl>
    <w:p w14:paraId="11F1A7D0" w14:textId="77777777" w:rsidR="008304F5" w:rsidRDefault="008304F5" w:rsidP="008304F5">
      <w:pPr>
        <w:spacing w:after="0" w:line="240" w:lineRule="auto"/>
        <w:rPr>
          <w:lang w:val="nl-BE"/>
        </w:rPr>
      </w:pPr>
    </w:p>
    <w:p w14:paraId="01918548" w14:textId="56D2F5D2" w:rsidR="008304F5" w:rsidRDefault="008304F5" w:rsidP="008304F5">
      <w:pPr>
        <w:pStyle w:val="Kop3"/>
        <w:rPr>
          <w:lang w:val="nl-BE"/>
        </w:rPr>
      </w:pPr>
      <w:bookmarkStart w:id="32" w:name="_Toc352578435"/>
      <w:r>
        <w:rPr>
          <w:lang w:val="nl-BE"/>
        </w:rPr>
        <w:t>4.226 meldingen</w:t>
      </w:r>
      <w:bookmarkEnd w:id="32"/>
    </w:p>
    <w:p w14:paraId="46B2DCF1" w14:textId="77777777" w:rsidR="008304F5" w:rsidRDefault="008304F5" w:rsidP="008304F5">
      <w:pPr>
        <w:spacing w:after="0" w:line="240" w:lineRule="auto"/>
        <w:rPr>
          <w:lang w:val="nl-BE"/>
        </w:rPr>
      </w:pPr>
    </w:p>
    <w:p w14:paraId="78C827B4" w14:textId="5997BF5F" w:rsidR="008304F5" w:rsidRPr="00521BFC" w:rsidRDefault="008304F5" w:rsidP="008304F5">
      <w:pPr>
        <w:spacing w:after="0" w:line="240" w:lineRule="auto"/>
        <w:rPr>
          <w:rFonts w:cstheme="minorHAnsi"/>
          <w:lang w:val="nl-BE" w:eastAsia="nl-NL"/>
        </w:rPr>
      </w:pPr>
      <w:r w:rsidRPr="00521BFC">
        <w:rPr>
          <w:rFonts w:cstheme="minorHAnsi"/>
          <w:b/>
          <w:lang w:val="nl-BE" w:eastAsia="nl-NL"/>
        </w:rPr>
        <w:t>Grafiek 1</w:t>
      </w:r>
      <w:r w:rsidRPr="008304F5">
        <w:rPr>
          <w:rFonts w:cstheme="minorHAnsi"/>
          <w:lang w:val="nl-BE" w:eastAsia="nl-NL"/>
        </w:rPr>
        <w:t>:</w:t>
      </w:r>
      <w:r w:rsidRPr="00521BFC">
        <w:rPr>
          <w:rFonts w:cstheme="minorHAnsi"/>
          <w:lang w:val="nl-BE" w:eastAsia="nl-NL"/>
        </w:rPr>
        <w:t xml:space="preserve"> Aantal meldingen per jaar </w:t>
      </w:r>
      <w:r w:rsidR="00743CC6">
        <w:rPr>
          <w:rFonts w:cstheme="minorHAnsi"/>
          <w:lang w:val="nl-BE" w:eastAsia="nl-NL"/>
        </w:rPr>
        <w:t>2008-2012</w:t>
      </w:r>
    </w:p>
    <w:p w14:paraId="762D70A6" w14:textId="2764CF2E" w:rsidR="008304F5" w:rsidRDefault="00743CC6" w:rsidP="008304F5">
      <w:pPr>
        <w:spacing w:after="0" w:line="240" w:lineRule="auto"/>
        <w:rPr>
          <w:lang w:val="nl-BE"/>
        </w:rPr>
      </w:pPr>
      <w:r>
        <w:rPr>
          <w:noProof/>
          <w:lang w:val="nl-NL" w:eastAsia="nl-NL"/>
        </w:rPr>
        <w:lastRenderedPageBreak/>
        <w:drawing>
          <wp:inline distT="0" distB="0" distL="0" distR="0" wp14:anchorId="616CD78C" wp14:editId="27960CC6">
            <wp:extent cx="4575810" cy="2444115"/>
            <wp:effectExtent l="0" t="0" r="15240"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E7F112" w14:textId="77777777" w:rsidR="002B23E8" w:rsidRDefault="002B23E8" w:rsidP="008304F5">
      <w:pPr>
        <w:spacing w:after="0" w:line="240" w:lineRule="auto"/>
        <w:rPr>
          <w:lang w:val="nl-BE"/>
        </w:rPr>
      </w:pPr>
    </w:p>
    <w:p w14:paraId="7BF4E11F" w14:textId="150F5FBD" w:rsidR="008304F5" w:rsidRDefault="008304F5" w:rsidP="008304F5">
      <w:pPr>
        <w:spacing w:after="0" w:line="240" w:lineRule="auto"/>
        <w:rPr>
          <w:rFonts w:cstheme="minorHAnsi"/>
          <w:lang w:val="nl-BE" w:eastAsia="nl-NL"/>
        </w:rPr>
      </w:pPr>
      <w:r w:rsidRPr="00521BFC">
        <w:rPr>
          <w:rFonts w:cstheme="minorHAnsi"/>
          <w:lang w:val="nl-BE" w:eastAsia="nl-NL"/>
        </w:rPr>
        <w:t xml:space="preserve">Ook in 2012 kreeg het Centrum meer meldingen dan het jaar voordien. Hoewel het op het eerste </w:t>
      </w:r>
      <w:r>
        <w:rPr>
          <w:rFonts w:cstheme="minorHAnsi"/>
          <w:lang w:val="nl-BE" w:eastAsia="nl-NL"/>
        </w:rPr>
        <w:t>ge</w:t>
      </w:r>
      <w:r w:rsidRPr="00521BFC">
        <w:rPr>
          <w:rFonts w:cstheme="minorHAnsi"/>
          <w:lang w:val="nl-BE" w:eastAsia="nl-NL"/>
        </w:rPr>
        <w:t xml:space="preserve">zicht gaat om een lichte stijging, willen we erop wijzen dat het Centrum in 2012 ‘maar’ 81 meldingen ontving over de groep Sharia4Belgium </w:t>
      </w:r>
      <w:r>
        <w:rPr>
          <w:rFonts w:cstheme="minorHAnsi"/>
          <w:lang w:val="nl-BE" w:eastAsia="nl-NL"/>
        </w:rPr>
        <w:t>(</w:t>
      </w:r>
      <w:r w:rsidRPr="00521BFC">
        <w:rPr>
          <w:rFonts w:cstheme="minorHAnsi"/>
          <w:lang w:val="nl-BE" w:eastAsia="nl-NL"/>
        </w:rPr>
        <w:t>tegenover 609 meldingen in 2011</w:t>
      </w:r>
      <w:r>
        <w:rPr>
          <w:rFonts w:cstheme="minorHAnsi"/>
          <w:lang w:val="nl-BE" w:eastAsia="nl-NL"/>
        </w:rPr>
        <w:t>)</w:t>
      </w:r>
      <w:r w:rsidRPr="00521BFC">
        <w:rPr>
          <w:rFonts w:cstheme="minorHAnsi"/>
          <w:lang w:val="nl-BE" w:eastAsia="nl-NL"/>
        </w:rPr>
        <w:t xml:space="preserve">. Het zogenoemde Sharia4Belgium-fenomeen buiten beschouwing gelaten, gaat het over een stijging met </w:t>
      </w:r>
      <w:r w:rsidR="00C50643">
        <w:rPr>
          <w:rFonts w:cstheme="minorHAnsi"/>
          <w:lang w:val="nl-BE" w:eastAsia="nl-NL"/>
        </w:rPr>
        <w:t>592</w:t>
      </w:r>
      <w:r w:rsidRPr="00521BFC">
        <w:rPr>
          <w:rFonts w:cstheme="minorHAnsi"/>
          <w:lang w:val="nl-BE" w:eastAsia="nl-NL"/>
        </w:rPr>
        <w:t xml:space="preserve"> meldingen. </w:t>
      </w:r>
    </w:p>
    <w:p w14:paraId="7C6D581F" w14:textId="77777777" w:rsidR="008304F5" w:rsidRPr="00521BFC" w:rsidRDefault="008304F5" w:rsidP="008304F5">
      <w:pPr>
        <w:spacing w:after="0" w:line="240" w:lineRule="auto"/>
        <w:rPr>
          <w:rFonts w:cstheme="minorHAnsi"/>
          <w:lang w:val="nl-BE" w:eastAsia="nl-NL"/>
        </w:rPr>
      </w:pPr>
    </w:p>
    <w:p w14:paraId="09DA92D4" w14:textId="447CBDFF" w:rsidR="008304F5" w:rsidRDefault="008304F5" w:rsidP="008304F5">
      <w:pPr>
        <w:spacing w:after="0" w:line="240" w:lineRule="auto"/>
        <w:rPr>
          <w:rFonts w:cstheme="minorHAnsi"/>
          <w:lang w:val="nl-NL"/>
        </w:rPr>
      </w:pPr>
      <w:r w:rsidRPr="00521BFC">
        <w:rPr>
          <w:rFonts w:cstheme="minorHAnsi"/>
          <w:lang w:val="nl-BE" w:eastAsia="nl-NL"/>
        </w:rPr>
        <w:t xml:space="preserve">Het Centrum is voorzichtig met het trekken van conclusies uit die stijging. Opmerkelijk is wel de significante stijging van het aantal meldingen </w:t>
      </w:r>
      <w:r w:rsidR="009F5013">
        <w:rPr>
          <w:rFonts w:cstheme="minorHAnsi"/>
          <w:lang w:val="nl-BE" w:eastAsia="nl-NL"/>
        </w:rPr>
        <w:t>door</w:t>
      </w:r>
      <w:r w:rsidRPr="00521BFC">
        <w:rPr>
          <w:rFonts w:cstheme="minorHAnsi"/>
          <w:lang w:val="nl-BE" w:eastAsia="nl-NL"/>
        </w:rPr>
        <w:t xml:space="preserve"> Franstaligen</w:t>
      </w:r>
      <w:r w:rsidR="00D97815">
        <w:rPr>
          <w:rFonts w:cstheme="minorHAnsi"/>
          <w:lang w:val="nl-BE" w:eastAsia="nl-NL"/>
        </w:rPr>
        <w:t xml:space="preserve"> (609 meer dan in 2011 ofwel een stijging met 46%)</w:t>
      </w:r>
      <w:r w:rsidRPr="00521BFC">
        <w:rPr>
          <w:rFonts w:cstheme="minorHAnsi"/>
          <w:lang w:val="nl-BE" w:eastAsia="nl-NL"/>
        </w:rPr>
        <w:t xml:space="preserve">. </w:t>
      </w:r>
      <w:r w:rsidRPr="00521BFC">
        <w:rPr>
          <w:rFonts w:cstheme="minorHAnsi"/>
          <w:lang w:val="nl-NL"/>
        </w:rPr>
        <w:t>Een mogelijke verklaring daarvoor ligt enerzijds bij de sensibiliseringscampag</w:t>
      </w:r>
      <w:r>
        <w:rPr>
          <w:rFonts w:cstheme="minorHAnsi"/>
          <w:lang w:val="nl-NL"/>
        </w:rPr>
        <w:t>n</w:t>
      </w:r>
      <w:r w:rsidRPr="00521BFC">
        <w:rPr>
          <w:rFonts w:cstheme="minorHAnsi"/>
          <w:lang w:val="nl-NL"/>
        </w:rPr>
        <w:t xml:space="preserve">es van de Franse Gemeenschap en het Waalse Gewest, in </w:t>
      </w:r>
      <w:r w:rsidR="00237486">
        <w:rPr>
          <w:rFonts w:cstheme="minorHAnsi"/>
          <w:lang w:val="nl-NL"/>
        </w:rPr>
        <w:t xml:space="preserve">het kader van de samenwerkingsprotocollen </w:t>
      </w:r>
      <w:r>
        <w:rPr>
          <w:rFonts w:cstheme="minorHAnsi"/>
          <w:lang w:val="nl-NL"/>
        </w:rPr>
        <w:t xml:space="preserve">met </w:t>
      </w:r>
      <w:r w:rsidRPr="00521BFC">
        <w:rPr>
          <w:rFonts w:cstheme="minorHAnsi"/>
          <w:lang w:val="nl-NL"/>
        </w:rPr>
        <w:t>het Centrum en het Instituut voor de Gelijkheid van Vrouwen en Mannen; anderzijds ontvingen de Meldpunten Discriminatie in de dertien Vlaamse centrumsteden een groot aantal meldingen rechtstreeks.</w:t>
      </w:r>
    </w:p>
    <w:p w14:paraId="213F8258" w14:textId="77777777" w:rsidR="008304F5" w:rsidRPr="00521BFC" w:rsidRDefault="008304F5" w:rsidP="008304F5">
      <w:pPr>
        <w:spacing w:after="0" w:line="240" w:lineRule="auto"/>
        <w:rPr>
          <w:rFonts w:cstheme="minorHAnsi"/>
          <w:lang w:val="nl-NL"/>
        </w:rPr>
      </w:pPr>
    </w:p>
    <w:p w14:paraId="22942B66" w14:textId="1A0AF8E8" w:rsidR="00D97815" w:rsidRDefault="00D97815" w:rsidP="00D97815">
      <w:pPr>
        <w:spacing w:after="0" w:line="240" w:lineRule="auto"/>
        <w:rPr>
          <w:rFonts w:cstheme="minorHAnsi"/>
          <w:lang w:val="nl-NL" w:eastAsia="nl-NL"/>
        </w:rPr>
      </w:pPr>
      <w:r>
        <w:rPr>
          <w:rFonts w:cstheme="minorHAnsi"/>
          <w:lang w:val="nl-NL" w:eastAsia="nl-NL"/>
        </w:rPr>
        <w:t>Net als vorige jaren verloopt het eerste contact met het Centrum in bijna 7 op de 10 gevallen elektronisch. Wanneer de melder ook persoonlijk betrokken is bij de feiten, wordt gestreefd naar</w:t>
      </w:r>
      <w:r w:rsidR="0005091C">
        <w:rPr>
          <w:rFonts w:cstheme="minorHAnsi"/>
          <w:lang w:val="nl-NL" w:eastAsia="nl-NL"/>
        </w:rPr>
        <w:t xml:space="preserve"> een meer persoonlijk contact, bijvoorbeeld </w:t>
      </w:r>
      <w:r>
        <w:rPr>
          <w:rFonts w:cstheme="minorHAnsi"/>
          <w:lang w:val="nl-NL" w:eastAsia="nl-NL"/>
        </w:rPr>
        <w:t xml:space="preserve">via telefoon of bezoek. </w:t>
      </w:r>
    </w:p>
    <w:p w14:paraId="1C782DB5" w14:textId="178DF07A" w:rsidR="008304F5" w:rsidRPr="00521BFC" w:rsidRDefault="008304F5" w:rsidP="008304F5">
      <w:pPr>
        <w:spacing w:after="0" w:line="240" w:lineRule="auto"/>
        <w:rPr>
          <w:rFonts w:cstheme="minorHAnsi"/>
          <w:lang w:val="nl-NL"/>
        </w:rPr>
      </w:pPr>
    </w:p>
    <w:p w14:paraId="497E3406" w14:textId="77777777" w:rsidR="008304F5" w:rsidRPr="00521BFC" w:rsidRDefault="008304F5" w:rsidP="008304F5">
      <w:pPr>
        <w:spacing w:after="0" w:line="240" w:lineRule="auto"/>
        <w:rPr>
          <w:rFonts w:cstheme="minorHAnsi"/>
          <w:lang w:val="nl-NL" w:eastAsia="nl-NL"/>
        </w:rPr>
      </w:pPr>
    </w:p>
    <w:p w14:paraId="099E97A9" w14:textId="325FC9E7" w:rsidR="008304F5" w:rsidRPr="00521BFC" w:rsidRDefault="008304F5" w:rsidP="008304F5">
      <w:pPr>
        <w:spacing w:after="0" w:line="240" w:lineRule="auto"/>
        <w:rPr>
          <w:rFonts w:cstheme="minorHAnsi"/>
          <w:lang w:val="it-IT" w:eastAsia="nl-NL"/>
        </w:rPr>
      </w:pPr>
      <w:r w:rsidRPr="008304F5">
        <w:rPr>
          <w:rFonts w:cstheme="minorHAnsi"/>
          <w:b/>
          <w:lang w:val="it-IT" w:eastAsia="nl-NL"/>
        </w:rPr>
        <w:t>Grafiek 2</w:t>
      </w:r>
      <w:r w:rsidRPr="00521BFC">
        <w:rPr>
          <w:rFonts w:cstheme="minorHAnsi"/>
          <w:lang w:val="it-IT" w:eastAsia="nl-NL"/>
        </w:rPr>
        <w:t>: Totaal meldingen 2012</w:t>
      </w:r>
      <w:r w:rsidR="002B23E8">
        <w:rPr>
          <w:rFonts w:cstheme="minorHAnsi"/>
          <w:lang w:val="it-IT" w:eastAsia="nl-NL"/>
        </w:rPr>
        <w:t xml:space="preserve"> -</w:t>
      </w:r>
      <w:r w:rsidRPr="00521BFC">
        <w:rPr>
          <w:rFonts w:cstheme="minorHAnsi"/>
          <w:lang w:val="it-IT" w:eastAsia="nl-NL"/>
        </w:rPr>
        <w:t xml:space="preserve"> type contact (n=4.226)</w:t>
      </w:r>
    </w:p>
    <w:p w14:paraId="2396225E" w14:textId="27B2C08F" w:rsidR="008304F5" w:rsidRDefault="002B23E8" w:rsidP="008304F5">
      <w:pPr>
        <w:spacing w:after="0" w:line="240" w:lineRule="auto"/>
        <w:rPr>
          <w:rFonts w:cstheme="minorHAnsi"/>
          <w:lang w:val="nl-NL"/>
        </w:rPr>
      </w:pPr>
      <w:r>
        <w:rPr>
          <w:noProof/>
          <w:lang w:val="nl-NL" w:eastAsia="nl-NL"/>
        </w:rPr>
        <w:drawing>
          <wp:inline distT="0" distB="0" distL="0" distR="0" wp14:anchorId="0F91EE51" wp14:editId="2A9D09CC">
            <wp:extent cx="4709160" cy="2636520"/>
            <wp:effectExtent l="0" t="0" r="1524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7D4140" w14:textId="77777777" w:rsidR="002B23E8" w:rsidRDefault="002B23E8" w:rsidP="008304F5">
      <w:pPr>
        <w:spacing w:after="0" w:line="240" w:lineRule="auto"/>
        <w:rPr>
          <w:rFonts w:cstheme="minorHAnsi"/>
          <w:lang w:val="nl-NL"/>
        </w:rPr>
      </w:pPr>
    </w:p>
    <w:p w14:paraId="06F6B882" w14:textId="6D8F0846" w:rsidR="008304F5" w:rsidRPr="00521BFC" w:rsidRDefault="008304F5" w:rsidP="008304F5">
      <w:pPr>
        <w:spacing w:after="0" w:line="240" w:lineRule="auto"/>
        <w:rPr>
          <w:rFonts w:cstheme="minorHAnsi"/>
          <w:lang w:val="nl-NL"/>
        </w:rPr>
      </w:pPr>
      <w:r w:rsidRPr="008304F5">
        <w:rPr>
          <w:rFonts w:cstheme="minorHAnsi"/>
          <w:b/>
          <w:lang w:val="nl-NL"/>
        </w:rPr>
        <w:lastRenderedPageBreak/>
        <w:t>Grafiek 3</w:t>
      </w:r>
      <w:r w:rsidR="002B23E8">
        <w:rPr>
          <w:rFonts w:cstheme="minorHAnsi"/>
          <w:lang w:val="nl-NL"/>
        </w:rPr>
        <w:t xml:space="preserve">: </w:t>
      </w:r>
      <w:r w:rsidR="002B23E8">
        <w:rPr>
          <w:rFonts w:cstheme="minorHAnsi"/>
          <w:lang w:val="it-IT" w:eastAsia="nl-NL"/>
        </w:rPr>
        <w:t>Totaal meldingen 2012 -</w:t>
      </w:r>
      <w:r w:rsidR="002B23E8" w:rsidRPr="00521BFC">
        <w:rPr>
          <w:rFonts w:cstheme="minorHAnsi"/>
          <w:lang w:val="it-IT" w:eastAsia="nl-NL"/>
        </w:rPr>
        <w:t xml:space="preserve"> </w:t>
      </w:r>
      <w:r w:rsidR="002B23E8">
        <w:rPr>
          <w:rFonts w:cstheme="minorHAnsi"/>
          <w:lang w:val="it-IT" w:eastAsia="nl-NL"/>
        </w:rPr>
        <w:t>t</w:t>
      </w:r>
      <w:r w:rsidRPr="00521BFC">
        <w:rPr>
          <w:rFonts w:cstheme="minorHAnsi"/>
          <w:lang w:val="nl-NL"/>
        </w:rPr>
        <w:t>aal melder (n= 4.226)</w:t>
      </w:r>
    </w:p>
    <w:p w14:paraId="51B13049" w14:textId="117E5FE5" w:rsidR="008304F5" w:rsidRDefault="002B23E8" w:rsidP="008304F5">
      <w:pPr>
        <w:spacing w:after="0" w:line="240" w:lineRule="auto"/>
        <w:rPr>
          <w:rFonts w:cstheme="minorHAnsi"/>
          <w:lang w:val="nl-NL"/>
        </w:rPr>
      </w:pPr>
      <w:r>
        <w:rPr>
          <w:noProof/>
          <w:lang w:val="nl-NL" w:eastAsia="nl-NL"/>
        </w:rPr>
        <w:drawing>
          <wp:inline distT="0" distB="0" distL="0" distR="0" wp14:anchorId="3831A078" wp14:editId="217CF8CE">
            <wp:extent cx="3583304" cy="2690813"/>
            <wp:effectExtent l="0" t="0" r="1778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1906A8" w14:textId="77777777" w:rsidR="002B23E8" w:rsidRDefault="002B23E8" w:rsidP="008304F5">
      <w:pPr>
        <w:spacing w:after="0" w:line="240" w:lineRule="auto"/>
        <w:rPr>
          <w:rFonts w:cstheme="minorHAnsi"/>
          <w:lang w:val="nl-NL"/>
        </w:rPr>
      </w:pPr>
    </w:p>
    <w:p w14:paraId="421106ED" w14:textId="6C0BDE2F" w:rsidR="008304F5" w:rsidRPr="008304F5" w:rsidRDefault="008304F5" w:rsidP="008304F5">
      <w:pPr>
        <w:spacing w:after="0" w:line="240" w:lineRule="auto"/>
        <w:rPr>
          <w:rFonts w:cstheme="minorHAnsi"/>
          <w:lang w:val="nl-NL"/>
        </w:rPr>
      </w:pPr>
      <w:r w:rsidRPr="008304F5">
        <w:rPr>
          <w:rFonts w:cstheme="minorHAnsi"/>
          <w:b/>
          <w:lang w:val="nl-NL"/>
        </w:rPr>
        <w:t>Grafiek 4</w:t>
      </w:r>
      <w:r w:rsidRPr="008304F5">
        <w:rPr>
          <w:rFonts w:cstheme="minorHAnsi"/>
          <w:lang w:val="nl-NL"/>
        </w:rPr>
        <w:t xml:space="preserve">: </w:t>
      </w:r>
      <w:r w:rsidR="002B23E8" w:rsidRPr="00521BFC">
        <w:rPr>
          <w:rFonts w:cstheme="minorHAnsi"/>
          <w:lang w:val="it-IT" w:eastAsia="nl-NL"/>
        </w:rPr>
        <w:t>Totaal meldingen 2012</w:t>
      </w:r>
      <w:r w:rsidR="002B23E8">
        <w:rPr>
          <w:rFonts w:cstheme="minorHAnsi"/>
          <w:lang w:val="it-IT" w:eastAsia="nl-NL"/>
        </w:rPr>
        <w:t xml:space="preserve"> -</w:t>
      </w:r>
      <w:r w:rsidR="002B23E8" w:rsidRPr="00521BFC">
        <w:rPr>
          <w:rFonts w:cstheme="minorHAnsi"/>
          <w:lang w:val="it-IT" w:eastAsia="nl-NL"/>
        </w:rPr>
        <w:t xml:space="preserve"> </w:t>
      </w:r>
      <w:r w:rsidR="00F6409B">
        <w:rPr>
          <w:rFonts w:eastAsia="Times New Roman"/>
          <w:lang w:val="nl-BE"/>
        </w:rPr>
        <w:t>gender</w:t>
      </w:r>
      <w:r w:rsidRPr="008304F5">
        <w:rPr>
          <w:rFonts w:cstheme="minorHAnsi"/>
          <w:lang w:val="nl-NL"/>
        </w:rPr>
        <w:t xml:space="preserve"> melder (n= 4.226)</w:t>
      </w:r>
    </w:p>
    <w:p w14:paraId="224398AD" w14:textId="33227B78" w:rsidR="008304F5" w:rsidRDefault="00743CC6" w:rsidP="008304F5">
      <w:pPr>
        <w:spacing w:after="0" w:line="240" w:lineRule="auto"/>
        <w:rPr>
          <w:rFonts w:cstheme="minorHAnsi"/>
          <w:lang w:val="nl-NL"/>
        </w:rPr>
      </w:pPr>
      <w:r>
        <w:rPr>
          <w:noProof/>
          <w:lang w:val="nl-NL" w:eastAsia="nl-NL"/>
        </w:rPr>
        <w:drawing>
          <wp:inline distT="0" distB="0" distL="0" distR="0" wp14:anchorId="4CE78854" wp14:editId="6965E145">
            <wp:extent cx="4733925" cy="2636520"/>
            <wp:effectExtent l="0" t="0" r="9525"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8FAB12" w14:textId="77777777" w:rsidR="002B23E8" w:rsidRDefault="002B23E8" w:rsidP="008304F5">
      <w:pPr>
        <w:spacing w:after="0" w:line="240" w:lineRule="auto"/>
        <w:rPr>
          <w:rFonts w:cstheme="minorHAnsi"/>
          <w:lang w:val="nl-NL"/>
        </w:rPr>
      </w:pPr>
    </w:p>
    <w:p w14:paraId="7728EAC3" w14:textId="4156F786" w:rsidR="00D97815" w:rsidRDefault="00D97815" w:rsidP="00D97815">
      <w:pPr>
        <w:spacing w:after="0" w:line="240" w:lineRule="auto"/>
        <w:rPr>
          <w:rFonts w:cstheme="minorHAnsi"/>
          <w:lang w:val="nl-NL"/>
        </w:rPr>
      </w:pPr>
      <w:r w:rsidRPr="00451B06">
        <w:rPr>
          <w:rFonts w:cstheme="minorHAnsi"/>
          <w:lang w:val="nl-NL"/>
        </w:rPr>
        <w:t>De verhouding tussen mannelijke en vrouwelijke melders blij</w:t>
      </w:r>
      <w:r w:rsidR="00237486">
        <w:rPr>
          <w:rFonts w:cstheme="minorHAnsi"/>
          <w:lang w:val="nl-NL"/>
        </w:rPr>
        <w:t>ft</w:t>
      </w:r>
      <w:r w:rsidRPr="00451B06">
        <w:rPr>
          <w:rFonts w:cstheme="minorHAnsi"/>
          <w:lang w:val="nl-NL"/>
        </w:rPr>
        <w:t xml:space="preserve"> met</w:t>
      </w:r>
      <w:r>
        <w:rPr>
          <w:rFonts w:cstheme="minorHAnsi"/>
          <w:lang w:val="nl-NL"/>
        </w:rPr>
        <w:t xml:space="preserve"> ongeveer 2/3 mannen en 1/3 vro</w:t>
      </w:r>
      <w:r w:rsidRPr="00451B06">
        <w:rPr>
          <w:rFonts w:cstheme="minorHAnsi"/>
          <w:lang w:val="nl-NL"/>
        </w:rPr>
        <w:t xml:space="preserve">uwen stabiel. Dit is een </w:t>
      </w:r>
      <w:r w:rsidR="00A60650">
        <w:rPr>
          <w:rFonts w:cstheme="minorHAnsi"/>
          <w:lang w:val="nl-NL"/>
        </w:rPr>
        <w:t>terugkerend gegeven</w:t>
      </w:r>
      <w:r w:rsidRPr="00451B06">
        <w:rPr>
          <w:rFonts w:cstheme="minorHAnsi"/>
          <w:lang w:val="nl-NL"/>
        </w:rPr>
        <w:t>.</w:t>
      </w:r>
      <w:r w:rsidR="004977C2">
        <w:rPr>
          <w:rFonts w:cstheme="minorHAnsi"/>
          <w:lang w:val="nl-NL"/>
        </w:rPr>
        <w:t xml:space="preserve"> </w:t>
      </w:r>
      <w:r>
        <w:rPr>
          <w:rFonts w:cstheme="minorHAnsi"/>
          <w:lang w:val="nl-NL"/>
        </w:rPr>
        <w:t xml:space="preserve">Merk op dat een melder niet noodzakelijk slachtoffer is. Op meldingsniveau is er niet altijd sprake van een individueel slachtoffer, bijvoorbeeld wanneer enkel informatie over de wet wordt opgevraagd of wanneer een persoon melding maakt van een haatboodschap tegenover een groep of gemeenschap. Deze grafiek betekent niet noodzakelijk dat mannen die een discriminatie naar zichzelf toe ervaren sneller melding maken bij het Centrum dan vrouwen. </w:t>
      </w:r>
    </w:p>
    <w:p w14:paraId="6F39F816" w14:textId="77777777" w:rsidR="00D97815" w:rsidRPr="00521BFC" w:rsidRDefault="00D97815" w:rsidP="008304F5">
      <w:pPr>
        <w:spacing w:after="0" w:line="240" w:lineRule="auto"/>
        <w:rPr>
          <w:rFonts w:cstheme="minorHAnsi"/>
          <w:lang w:val="nl-NL"/>
        </w:rPr>
      </w:pPr>
    </w:p>
    <w:p w14:paraId="1644F1E0" w14:textId="36CA29D9" w:rsidR="008304F5" w:rsidRPr="00521BFC" w:rsidRDefault="008304F5" w:rsidP="008304F5">
      <w:pPr>
        <w:spacing w:after="0" w:line="240" w:lineRule="auto"/>
        <w:rPr>
          <w:rFonts w:cstheme="minorHAnsi"/>
          <w:lang w:val="nl-NL"/>
        </w:rPr>
      </w:pPr>
      <w:r w:rsidRPr="008304F5">
        <w:rPr>
          <w:rFonts w:cstheme="minorHAnsi"/>
          <w:b/>
          <w:lang w:val="nl-NL"/>
        </w:rPr>
        <w:t>Grafiek 5</w:t>
      </w:r>
      <w:r w:rsidRPr="008304F5">
        <w:rPr>
          <w:rFonts w:cstheme="minorHAnsi"/>
          <w:lang w:val="nl-NL"/>
        </w:rPr>
        <w:t>:</w:t>
      </w:r>
      <w:r w:rsidRPr="00521BFC">
        <w:rPr>
          <w:rFonts w:cstheme="minorHAnsi"/>
          <w:lang w:val="nl-NL"/>
        </w:rPr>
        <w:t xml:space="preserve"> </w:t>
      </w:r>
      <w:r w:rsidR="002B23E8" w:rsidRPr="00521BFC">
        <w:rPr>
          <w:rFonts w:cstheme="minorHAnsi"/>
          <w:lang w:val="it-IT" w:eastAsia="nl-NL"/>
        </w:rPr>
        <w:t>Totaal meldingen 2012</w:t>
      </w:r>
      <w:r w:rsidR="002B23E8">
        <w:rPr>
          <w:rFonts w:cstheme="minorHAnsi"/>
          <w:lang w:val="it-IT" w:eastAsia="nl-NL"/>
        </w:rPr>
        <w:t xml:space="preserve"> –</w:t>
      </w:r>
      <w:r w:rsidR="002B23E8" w:rsidRPr="00521BFC">
        <w:rPr>
          <w:rFonts w:cstheme="minorHAnsi"/>
          <w:lang w:val="it-IT" w:eastAsia="nl-NL"/>
        </w:rPr>
        <w:t xml:space="preserve"> </w:t>
      </w:r>
      <w:r w:rsidRPr="00521BFC">
        <w:rPr>
          <w:rFonts w:cstheme="minorHAnsi"/>
          <w:lang w:val="nl-NL"/>
        </w:rPr>
        <w:t>bevoegd</w:t>
      </w:r>
      <w:r w:rsidR="002B23E8">
        <w:rPr>
          <w:rFonts w:cstheme="minorHAnsi"/>
          <w:lang w:val="nl-NL"/>
        </w:rPr>
        <w:t>/</w:t>
      </w:r>
      <w:r w:rsidRPr="00521BFC">
        <w:rPr>
          <w:rFonts w:cstheme="minorHAnsi"/>
          <w:lang w:val="nl-NL"/>
        </w:rPr>
        <w:t>niet-bevoegd (n=4</w:t>
      </w:r>
      <w:r w:rsidR="00E2515A">
        <w:rPr>
          <w:rFonts w:cstheme="minorHAnsi"/>
          <w:lang w:val="nl-NL"/>
        </w:rPr>
        <w:t>.</w:t>
      </w:r>
      <w:r w:rsidRPr="00521BFC">
        <w:rPr>
          <w:rFonts w:cstheme="minorHAnsi"/>
          <w:lang w:val="nl-NL"/>
        </w:rPr>
        <w:t>226)</w:t>
      </w:r>
    </w:p>
    <w:p w14:paraId="15964CF2" w14:textId="1E7D3B88" w:rsidR="008304F5" w:rsidRDefault="002B23E8" w:rsidP="008304F5">
      <w:pPr>
        <w:spacing w:after="0" w:line="240" w:lineRule="auto"/>
        <w:rPr>
          <w:rFonts w:cstheme="minorHAnsi"/>
          <w:lang w:val="nl-NL"/>
        </w:rPr>
      </w:pPr>
      <w:r>
        <w:rPr>
          <w:noProof/>
          <w:lang w:val="nl-NL" w:eastAsia="nl-NL"/>
        </w:rPr>
        <w:lastRenderedPageBreak/>
        <w:drawing>
          <wp:inline distT="0" distB="0" distL="0" distR="0" wp14:anchorId="456188C1" wp14:editId="12797DDC">
            <wp:extent cx="4678680" cy="3368040"/>
            <wp:effectExtent l="0" t="0" r="26670"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21FBE2" w14:textId="77777777" w:rsidR="002B23E8" w:rsidRDefault="002B23E8" w:rsidP="008304F5">
      <w:pPr>
        <w:spacing w:after="0" w:line="240" w:lineRule="auto"/>
        <w:rPr>
          <w:rFonts w:cstheme="minorHAnsi"/>
          <w:lang w:val="nl-NL"/>
        </w:rPr>
      </w:pPr>
    </w:p>
    <w:p w14:paraId="6DFFEDB9" w14:textId="059E0C8F" w:rsidR="008304F5" w:rsidRPr="00521BFC" w:rsidRDefault="008304F5" w:rsidP="008304F5">
      <w:pPr>
        <w:spacing w:after="0" w:line="240" w:lineRule="auto"/>
        <w:rPr>
          <w:rFonts w:cstheme="minorHAnsi"/>
          <w:lang w:val="nl-NL"/>
        </w:rPr>
      </w:pPr>
      <w:r w:rsidRPr="008304F5">
        <w:rPr>
          <w:rFonts w:cstheme="minorHAnsi"/>
          <w:b/>
          <w:lang w:val="nl-NL"/>
        </w:rPr>
        <w:t>Grafiek 6</w:t>
      </w:r>
      <w:r w:rsidRPr="00521BFC">
        <w:rPr>
          <w:rFonts w:cstheme="minorHAnsi"/>
          <w:lang w:val="nl-NL"/>
        </w:rPr>
        <w:t xml:space="preserve">: Meldingen ‘Centrum bevoegd’ 2012 </w:t>
      </w:r>
      <w:r w:rsidR="00936F30">
        <w:rPr>
          <w:rFonts w:cstheme="minorHAnsi"/>
          <w:lang w:val="nl-NL"/>
        </w:rPr>
        <w:t xml:space="preserve">- </w:t>
      </w:r>
      <w:r w:rsidRPr="00521BFC">
        <w:rPr>
          <w:rFonts w:cstheme="minorHAnsi"/>
          <w:lang w:val="nl-NL"/>
        </w:rPr>
        <w:t>per domein (n = 3.320)</w:t>
      </w:r>
    </w:p>
    <w:p w14:paraId="42128D05" w14:textId="5D8C32B1" w:rsidR="008304F5" w:rsidRDefault="00743CC6" w:rsidP="008304F5">
      <w:pPr>
        <w:spacing w:after="0" w:line="240" w:lineRule="auto"/>
        <w:rPr>
          <w:rFonts w:cstheme="minorHAnsi"/>
          <w:lang w:val="nl-NL"/>
        </w:rPr>
      </w:pPr>
      <w:r>
        <w:rPr>
          <w:noProof/>
          <w:lang w:val="nl-NL" w:eastAsia="nl-NL"/>
        </w:rPr>
        <w:drawing>
          <wp:inline distT="0" distB="0" distL="0" distR="0" wp14:anchorId="66818F02" wp14:editId="13583059">
            <wp:extent cx="4392930" cy="3323273"/>
            <wp:effectExtent l="0" t="0" r="26670"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EBB573" w14:textId="77777777" w:rsidR="002B23E8" w:rsidRDefault="002B23E8" w:rsidP="008304F5">
      <w:pPr>
        <w:spacing w:after="0" w:line="240" w:lineRule="auto"/>
        <w:rPr>
          <w:rFonts w:cstheme="minorHAnsi"/>
          <w:lang w:val="nl-NL"/>
        </w:rPr>
      </w:pPr>
    </w:p>
    <w:p w14:paraId="0F10F8ED" w14:textId="7597EB03" w:rsidR="00D97815" w:rsidRDefault="00D97815" w:rsidP="008304F5">
      <w:pPr>
        <w:spacing w:after="0" w:line="240" w:lineRule="auto"/>
        <w:rPr>
          <w:rFonts w:cstheme="minorHAnsi"/>
          <w:b/>
          <w:lang w:val="nl-NL"/>
        </w:rPr>
      </w:pPr>
      <w:r>
        <w:rPr>
          <w:rFonts w:cstheme="minorHAnsi"/>
          <w:lang w:val="nl-NL"/>
        </w:rPr>
        <w:t>Als we kijken naar de domeinen en sectoren waarop de meldingen in 2012 betrekking hebben, stellen we vast dat er geen verschuivingen zijn ten opzichten van de vorige jaren. De top 3 blijft ongewijzigd: media, werkgelegenheid en de toegang tot goederen en diensten.</w:t>
      </w:r>
    </w:p>
    <w:p w14:paraId="5B089094" w14:textId="77777777" w:rsidR="00D97815" w:rsidRDefault="00D97815" w:rsidP="008304F5">
      <w:pPr>
        <w:spacing w:after="0" w:line="240" w:lineRule="auto"/>
        <w:rPr>
          <w:rFonts w:cstheme="minorHAnsi"/>
          <w:b/>
          <w:lang w:val="nl-NL"/>
        </w:rPr>
      </w:pPr>
    </w:p>
    <w:p w14:paraId="0E4FB9C3" w14:textId="797B68B5" w:rsidR="008304F5" w:rsidRDefault="008304F5" w:rsidP="008304F5">
      <w:pPr>
        <w:spacing w:after="0" w:line="240" w:lineRule="auto"/>
        <w:rPr>
          <w:rFonts w:cstheme="minorHAnsi"/>
          <w:lang w:val="nl-NL"/>
        </w:rPr>
      </w:pPr>
      <w:r w:rsidRPr="008304F5">
        <w:rPr>
          <w:rFonts w:cstheme="minorHAnsi"/>
          <w:b/>
          <w:lang w:val="nl-NL"/>
        </w:rPr>
        <w:t>Grafiek 7</w:t>
      </w:r>
      <w:r w:rsidRPr="00521BFC">
        <w:rPr>
          <w:rFonts w:cstheme="minorHAnsi"/>
          <w:lang w:val="nl-NL"/>
        </w:rPr>
        <w:t>: Meldingen ‘Centrum bevoegd’ 2012 per discriminatiegrond (n=3.712)</w:t>
      </w:r>
    </w:p>
    <w:p w14:paraId="3B75F1AF" w14:textId="1C051C0C" w:rsidR="008304F5" w:rsidRDefault="002B23E8" w:rsidP="008304F5">
      <w:pPr>
        <w:spacing w:after="0" w:line="240" w:lineRule="auto"/>
        <w:rPr>
          <w:rFonts w:cstheme="minorHAnsi"/>
          <w:lang w:val="nl-NL"/>
        </w:rPr>
      </w:pPr>
      <w:r>
        <w:rPr>
          <w:noProof/>
          <w:lang w:val="nl-NL" w:eastAsia="nl-NL"/>
        </w:rPr>
        <w:lastRenderedPageBreak/>
        <w:drawing>
          <wp:inline distT="0" distB="0" distL="0" distR="0" wp14:anchorId="0B11A672" wp14:editId="29E5C6CB">
            <wp:extent cx="5604510" cy="3919538"/>
            <wp:effectExtent l="0" t="0" r="15240" b="241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CFA189" w14:textId="4A162607" w:rsidR="008304F5" w:rsidRPr="00521BFC" w:rsidRDefault="008304F5" w:rsidP="008304F5">
      <w:pPr>
        <w:spacing w:after="0" w:line="240" w:lineRule="auto"/>
        <w:rPr>
          <w:rFonts w:cstheme="minorHAnsi"/>
          <w:lang w:val="nl-NL"/>
        </w:rPr>
      </w:pPr>
      <w:r w:rsidRPr="00211078">
        <w:rPr>
          <w:lang w:val="nl-BE"/>
        </w:rPr>
        <w:t xml:space="preserve">Opmerking: </w:t>
      </w:r>
      <w:r>
        <w:rPr>
          <w:lang w:val="nl-BE"/>
        </w:rPr>
        <w:t>d</w:t>
      </w:r>
      <w:r w:rsidRPr="00211078">
        <w:rPr>
          <w:lang w:val="nl-BE"/>
        </w:rPr>
        <w:t xml:space="preserve">eze grafiek verwijst naar de discriminatiegrond(en) waarvan in een </w:t>
      </w:r>
      <w:r>
        <w:rPr>
          <w:lang w:val="nl-BE"/>
        </w:rPr>
        <w:t>melding</w:t>
      </w:r>
      <w:r w:rsidRPr="00211078">
        <w:rPr>
          <w:lang w:val="nl-BE"/>
        </w:rPr>
        <w:t xml:space="preserve"> sprake is. In één </w:t>
      </w:r>
      <w:r>
        <w:rPr>
          <w:lang w:val="nl-BE"/>
        </w:rPr>
        <w:t>melding</w:t>
      </w:r>
      <w:r w:rsidRPr="00211078">
        <w:rPr>
          <w:lang w:val="nl-BE"/>
        </w:rPr>
        <w:t xml:space="preserve"> kan er sprake zijn van meerdere discriminatiegronden, waardoor het totaal van deze grafiek hoger ligt dan het totale aantal </w:t>
      </w:r>
      <w:r>
        <w:rPr>
          <w:lang w:val="nl-BE"/>
        </w:rPr>
        <w:t xml:space="preserve">meldingen waarvoor het Centrum bevoegd </w:t>
      </w:r>
      <w:r w:rsidR="008C3094">
        <w:rPr>
          <w:lang w:val="nl-BE"/>
        </w:rPr>
        <w:t>was.</w:t>
      </w:r>
    </w:p>
    <w:p w14:paraId="4CE4F311" w14:textId="77777777" w:rsidR="008304F5" w:rsidRDefault="008304F5" w:rsidP="008304F5">
      <w:pPr>
        <w:spacing w:after="0" w:line="240" w:lineRule="auto"/>
        <w:rPr>
          <w:rFonts w:cstheme="minorHAnsi"/>
          <w:lang w:val="nl-NL"/>
        </w:rPr>
      </w:pPr>
    </w:p>
    <w:p w14:paraId="4A6C7A1E" w14:textId="04CB243F" w:rsidR="00D97815" w:rsidRDefault="00D97815" w:rsidP="00D97815">
      <w:pPr>
        <w:spacing w:after="0" w:line="240" w:lineRule="auto"/>
        <w:rPr>
          <w:lang w:val="nl-BE"/>
        </w:rPr>
      </w:pPr>
      <w:r>
        <w:rPr>
          <w:lang w:val="nl-BE"/>
        </w:rPr>
        <w:t>Wanneer we kijken naar de verdeling van de discriminatiegronden, dan blijven de meldingen over raci</w:t>
      </w:r>
      <w:r w:rsidR="008C3094">
        <w:rPr>
          <w:lang w:val="nl-BE"/>
        </w:rPr>
        <w:t>sme de statistieken domineren.</w:t>
      </w:r>
    </w:p>
    <w:p w14:paraId="3E95BA79" w14:textId="77777777" w:rsidR="00D97815" w:rsidRDefault="00D97815" w:rsidP="00D97815">
      <w:pPr>
        <w:spacing w:after="0" w:line="240" w:lineRule="auto"/>
        <w:rPr>
          <w:lang w:val="nl-BE"/>
        </w:rPr>
      </w:pPr>
    </w:p>
    <w:p w14:paraId="111F8B2D" w14:textId="37CA5B23" w:rsidR="00D97815" w:rsidRDefault="00D97815" w:rsidP="00D97815">
      <w:pPr>
        <w:spacing w:after="0" w:line="240" w:lineRule="auto"/>
        <w:rPr>
          <w:lang w:val="nl-BE"/>
        </w:rPr>
      </w:pPr>
      <w:r>
        <w:rPr>
          <w:lang w:val="nl-BE"/>
        </w:rPr>
        <w:t>Opvallend is de sterke stijging van het aantal meldingen over geloof en levensbeschouwing (+67% ten opzichte van vorig jaar) , handicap (+53%)</w:t>
      </w:r>
      <w:r w:rsidR="008C3094">
        <w:rPr>
          <w:lang w:val="nl-BE"/>
        </w:rPr>
        <w:t xml:space="preserve"> en seksuele geaardheid (+40%).</w:t>
      </w:r>
    </w:p>
    <w:p w14:paraId="022B0150" w14:textId="77777777" w:rsidR="00D97815" w:rsidRDefault="00D97815" w:rsidP="00D97815">
      <w:pPr>
        <w:spacing w:after="0" w:line="240" w:lineRule="auto"/>
        <w:rPr>
          <w:lang w:val="nl-BE"/>
        </w:rPr>
      </w:pPr>
    </w:p>
    <w:p w14:paraId="46DE03DF" w14:textId="22CF1358" w:rsidR="00D97815" w:rsidRDefault="00D97815" w:rsidP="00D97815">
      <w:pPr>
        <w:spacing w:after="0" w:line="240" w:lineRule="auto"/>
        <w:rPr>
          <w:lang w:val="nl-BE"/>
        </w:rPr>
      </w:pPr>
      <w:r>
        <w:rPr>
          <w:lang w:val="nl-BE"/>
        </w:rPr>
        <w:t xml:space="preserve">Ongeveer de helft van de meldingen over geloof en levensbeschouwing heeft betrekking op het internet en de media (in kettingmails, </w:t>
      </w:r>
      <w:r w:rsidR="00D03F86">
        <w:rPr>
          <w:lang w:val="nl-BE"/>
        </w:rPr>
        <w:t>F</w:t>
      </w:r>
      <w:r>
        <w:rPr>
          <w:lang w:val="nl-BE"/>
        </w:rPr>
        <w:t>acebook</w:t>
      </w:r>
      <w:r w:rsidR="00D03F86">
        <w:rPr>
          <w:lang w:val="nl-BE"/>
        </w:rPr>
        <w:t>-</w:t>
      </w:r>
      <w:r>
        <w:rPr>
          <w:lang w:val="nl-BE"/>
        </w:rPr>
        <w:t>pagina’s,</w:t>
      </w:r>
      <w:r w:rsidR="004977C2">
        <w:rPr>
          <w:lang w:val="nl-BE"/>
        </w:rPr>
        <w:t xml:space="preserve"> </w:t>
      </w:r>
      <w:r>
        <w:rPr>
          <w:lang w:val="nl-BE"/>
        </w:rPr>
        <w:t>discussiefora, campagnes</w:t>
      </w:r>
      <w:r w:rsidR="002301D1">
        <w:rPr>
          <w:lang w:val="nl-BE"/>
        </w:rPr>
        <w:t xml:space="preserve"> </w:t>
      </w:r>
      <w:r>
        <w:rPr>
          <w:lang w:val="nl-BE"/>
        </w:rPr>
        <w:t>…</w:t>
      </w:r>
      <w:r w:rsidR="002301D1">
        <w:rPr>
          <w:lang w:val="nl-BE"/>
        </w:rPr>
        <w:t>)</w:t>
      </w:r>
      <w:r>
        <w:rPr>
          <w:lang w:val="nl-BE"/>
        </w:rPr>
        <w:t>, waar de verspreiding van haatboodschappen</w:t>
      </w:r>
      <w:r w:rsidR="00C735B4">
        <w:rPr>
          <w:lang w:val="nl-BE"/>
        </w:rPr>
        <w:t xml:space="preserve"> -</w:t>
      </w:r>
      <w:r>
        <w:rPr>
          <w:lang w:val="nl-BE"/>
        </w:rPr>
        <w:t xml:space="preserve"> </w:t>
      </w:r>
      <w:r w:rsidR="00C735B4">
        <w:rPr>
          <w:lang w:val="nl-BE"/>
        </w:rPr>
        <w:t xml:space="preserve">vooral </w:t>
      </w:r>
      <w:r>
        <w:rPr>
          <w:lang w:val="nl-BE"/>
        </w:rPr>
        <w:t xml:space="preserve">ten aanzien van </w:t>
      </w:r>
      <w:r w:rsidR="00C735B4">
        <w:rPr>
          <w:lang w:val="nl-BE"/>
        </w:rPr>
        <w:t>de Islam en moslims - onrustwekkend toeneemt</w:t>
      </w:r>
      <w:r>
        <w:rPr>
          <w:lang w:val="nl-BE"/>
        </w:rPr>
        <w:t xml:space="preserve">. </w:t>
      </w:r>
    </w:p>
    <w:p w14:paraId="4E47697D" w14:textId="77777777" w:rsidR="00D97815" w:rsidRDefault="00D97815" w:rsidP="00D97815">
      <w:pPr>
        <w:spacing w:after="0" w:line="240" w:lineRule="auto"/>
        <w:rPr>
          <w:lang w:val="nl-BE"/>
        </w:rPr>
      </w:pPr>
    </w:p>
    <w:p w14:paraId="24A6CB56" w14:textId="3312ACB1" w:rsidR="00D97815" w:rsidRDefault="00D97815" w:rsidP="00D97815">
      <w:pPr>
        <w:spacing w:after="0" w:line="240" w:lineRule="auto"/>
        <w:rPr>
          <w:lang w:val="nl-BE"/>
        </w:rPr>
      </w:pPr>
      <w:r>
        <w:rPr>
          <w:lang w:val="nl-BE"/>
        </w:rPr>
        <w:t>Ook het aantal meldingen over handicap en gezondheid stijgt dit jaar opnieuw fors. 660 in 2012 ten opzichte van 429 in 2011. De 91 meldingen in 2012 over het toegankelijkheidsbeleid van Plopsa buiten beschouwing gelaten (zie 2.1.1.1)</w:t>
      </w:r>
      <w:r w:rsidR="004977C2">
        <w:rPr>
          <w:lang w:val="nl-BE"/>
        </w:rPr>
        <w:t xml:space="preserve"> </w:t>
      </w:r>
      <w:r>
        <w:rPr>
          <w:lang w:val="nl-BE"/>
        </w:rPr>
        <w:t>is er sprake van een stijging met 140 meldingen. Dit doet het Centrum besluiten dat, hoewel er nog veel werk aan de winkel is, het rechtsbewustzijn en de meldbereidheid bij personen met ee</w:t>
      </w:r>
      <w:r w:rsidR="008C3094">
        <w:rPr>
          <w:lang w:val="nl-BE"/>
        </w:rPr>
        <w:t>n handicap jaar na jaar stijgt.</w:t>
      </w:r>
    </w:p>
    <w:p w14:paraId="2DD35D70" w14:textId="77777777" w:rsidR="00D97815" w:rsidRDefault="00D97815" w:rsidP="00D97815">
      <w:pPr>
        <w:spacing w:after="0" w:line="240" w:lineRule="auto"/>
        <w:rPr>
          <w:lang w:val="nl-BE"/>
        </w:rPr>
      </w:pPr>
    </w:p>
    <w:p w14:paraId="1A3D3FB0" w14:textId="20B45832" w:rsidR="00D97815" w:rsidRDefault="00D97815" w:rsidP="00D97815">
      <w:pPr>
        <w:spacing w:after="0" w:line="240" w:lineRule="auto"/>
        <w:rPr>
          <w:rFonts w:cstheme="minorHAnsi"/>
          <w:lang w:val="nl-NL"/>
        </w:rPr>
      </w:pPr>
      <w:r>
        <w:rPr>
          <w:lang w:val="nl-BE"/>
        </w:rPr>
        <w:t>Wat de stijging van het aantal meldingen over seksuele geaardheid betreft lijkt het op het eerste zicht dat de trieste actualiteit in 2012 meer holebi’s ertoe bracht om ervaringen van homonegativiteit en fysiek of verbale agressie op het werk, op straat of in de buurt te melden.</w:t>
      </w:r>
    </w:p>
    <w:p w14:paraId="3E295B82" w14:textId="54434A09" w:rsidR="008304F5" w:rsidRDefault="005A3D7C" w:rsidP="008304F5">
      <w:pPr>
        <w:pStyle w:val="Kop4"/>
        <w:rPr>
          <w:lang w:val="nl-NL"/>
        </w:rPr>
      </w:pPr>
      <w:r>
        <w:rPr>
          <w:lang w:val="nl-NL"/>
        </w:rPr>
        <w:t>F</w:t>
      </w:r>
      <w:r w:rsidR="008304F5">
        <w:rPr>
          <w:lang w:val="nl-NL"/>
        </w:rPr>
        <w:t>eiten</w:t>
      </w:r>
      <w:r w:rsidR="008304F5" w:rsidRPr="00023EAE">
        <w:rPr>
          <w:lang w:val="nl-NL"/>
        </w:rPr>
        <w:t xml:space="preserve"> waarover het Centrum de meeste </w:t>
      </w:r>
      <w:r w:rsidR="008304F5">
        <w:rPr>
          <w:lang w:val="nl-NL"/>
        </w:rPr>
        <w:t>meldingen</w:t>
      </w:r>
      <w:r w:rsidR="008304F5" w:rsidRPr="00023EAE">
        <w:rPr>
          <w:lang w:val="nl-NL"/>
        </w:rPr>
        <w:t xml:space="preserve"> kreeg</w:t>
      </w:r>
    </w:p>
    <w:p w14:paraId="53A8547B" w14:textId="77777777" w:rsidR="008304F5" w:rsidRDefault="008304F5" w:rsidP="008304F5">
      <w:pPr>
        <w:spacing w:after="0" w:line="240" w:lineRule="auto"/>
        <w:rPr>
          <w:rFonts w:cstheme="minorHAnsi"/>
          <w:lang w:val="nl-NL"/>
        </w:rPr>
      </w:pPr>
    </w:p>
    <w:p w14:paraId="7BBDCCBE" w14:textId="571ABC3A" w:rsidR="008304F5" w:rsidRDefault="008304F5" w:rsidP="008304F5">
      <w:pPr>
        <w:spacing w:after="0" w:line="240" w:lineRule="auto"/>
        <w:rPr>
          <w:lang w:val="nl-NL"/>
        </w:rPr>
      </w:pPr>
      <w:r>
        <w:rPr>
          <w:lang w:val="nl-NL"/>
        </w:rPr>
        <w:t>I</w:t>
      </w:r>
      <w:r w:rsidRPr="00023EAE">
        <w:rPr>
          <w:lang w:val="nl-NL"/>
        </w:rPr>
        <w:t xml:space="preserve">n eerdere jaarverslagen </w:t>
      </w:r>
      <w:r>
        <w:rPr>
          <w:lang w:val="nl-NL"/>
        </w:rPr>
        <w:t>gaf h</w:t>
      </w:r>
      <w:r w:rsidRPr="00023EAE">
        <w:rPr>
          <w:lang w:val="nl-NL"/>
        </w:rPr>
        <w:t xml:space="preserve">et Centrum </w:t>
      </w:r>
      <w:r>
        <w:rPr>
          <w:lang w:val="nl-NL"/>
        </w:rPr>
        <w:t>al</w:t>
      </w:r>
      <w:r w:rsidRPr="00023EAE">
        <w:rPr>
          <w:lang w:val="nl-NL"/>
        </w:rPr>
        <w:t xml:space="preserve"> aan dat wanneer het gaat over groepsgerichte discriminatie, meer bepaald een discriminatoire handeling </w:t>
      </w:r>
      <w:r>
        <w:rPr>
          <w:lang w:val="nl-NL"/>
        </w:rPr>
        <w:t>tegenover</w:t>
      </w:r>
      <w:r w:rsidRPr="00023EAE">
        <w:rPr>
          <w:lang w:val="nl-NL"/>
        </w:rPr>
        <w:t xml:space="preserve"> een </w:t>
      </w:r>
      <w:r>
        <w:rPr>
          <w:lang w:val="nl-NL"/>
        </w:rPr>
        <w:t>hele</w:t>
      </w:r>
      <w:r w:rsidRPr="00023EAE">
        <w:rPr>
          <w:lang w:val="nl-NL"/>
        </w:rPr>
        <w:t xml:space="preserve"> groep of </w:t>
      </w:r>
      <w:r w:rsidRPr="00023EAE">
        <w:rPr>
          <w:lang w:val="nl-NL"/>
        </w:rPr>
        <w:lastRenderedPageBreak/>
        <w:t xml:space="preserve">gemeenschap, personen sneller geneigd zijn </w:t>
      </w:r>
      <w:r>
        <w:rPr>
          <w:lang w:val="nl-NL"/>
        </w:rPr>
        <w:t xml:space="preserve">contact op te nemen met </w:t>
      </w:r>
      <w:r w:rsidRPr="00023EAE">
        <w:rPr>
          <w:lang w:val="nl-NL"/>
        </w:rPr>
        <w:t>het Centrum. Een overzicht van de top 5 van de onderwerpen die in 2012</w:t>
      </w:r>
      <w:r>
        <w:rPr>
          <w:lang w:val="nl-NL"/>
        </w:rPr>
        <w:t xml:space="preserve"> </w:t>
      </w:r>
      <w:r w:rsidRPr="00023EAE">
        <w:rPr>
          <w:lang w:val="nl-NL"/>
        </w:rPr>
        <w:t>de meeste reacties uitlokten</w:t>
      </w:r>
      <w:r>
        <w:rPr>
          <w:lang w:val="nl-NL"/>
        </w:rPr>
        <w:t>,</w:t>
      </w:r>
      <w:r w:rsidRPr="00023EAE">
        <w:rPr>
          <w:lang w:val="nl-NL"/>
        </w:rPr>
        <w:t xml:space="preserve"> toont aan dat </w:t>
      </w:r>
      <w:r>
        <w:rPr>
          <w:lang w:val="nl-NL"/>
        </w:rPr>
        <w:t>die</w:t>
      </w:r>
      <w:r w:rsidRPr="00023EAE">
        <w:rPr>
          <w:lang w:val="nl-NL"/>
        </w:rPr>
        <w:t xml:space="preserve"> tendens zich </w:t>
      </w:r>
      <w:r>
        <w:rPr>
          <w:lang w:val="nl-NL"/>
        </w:rPr>
        <w:t>voort</w:t>
      </w:r>
      <w:r w:rsidR="008C3094">
        <w:rPr>
          <w:lang w:val="nl-NL"/>
        </w:rPr>
        <w:t>zet.</w:t>
      </w:r>
    </w:p>
    <w:p w14:paraId="3B64A1F7" w14:textId="77777777" w:rsidR="008304F5" w:rsidRPr="00023EAE" w:rsidRDefault="008304F5" w:rsidP="008304F5">
      <w:pPr>
        <w:spacing w:after="0" w:line="240" w:lineRule="auto"/>
        <w:rPr>
          <w:rFonts w:cstheme="minorHAnsi"/>
          <w:lang w:val="nl-NL"/>
        </w:rPr>
      </w:pPr>
    </w:p>
    <w:p w14:paraId="1EA64DD6" w14:textId="1152F49C" w:rsidR="008304F5" w:rsidRDefault="008304F5" w:rsidP="008304F5">
      <w:pPr>
        <w:spacing w:after="0" w:line="240" w:lineRule="auto"/>
        <w:rPr>
          <w:lang w:val="nl-NL"/>
        </w:rPr>
      </w:pPr>
      <w:r w:rsidRPr="00023EAE">
        <w:rPr>
          <w:lang w:val="nl-NL"/>
        </w:rPr>
        <w:t xml:space="preserve">De verwachtingen van de melders zijn uiteenlopend, maar veelal wil men graag op de hoogte gehouden worden van </w:t>
      </w:r>
      <w:r w:rsidR="008C3094">
        <w:rPr>
          <w:lang w:val="nl-NL"/>
        </w:rPr>
        <w:t>een</w:t>
      </w:r>
      <w:r w:rsidRPr="00023EAE">
        <w:rPr>
          <w:lang w:val="nl-NL"/>
        </w:rPr>
        <w:t xml:space="preserve"> eventuele </w:t>
      </w:r>
      <w:r>
        <w:rPr>
          <w:lang w:val="nl-NL"/>
        </w:rPr>
        <w:t>(re)</w:t>
      </w:r>
      <w:r w:rsidRPr="00023EAE">
        <w:rPr>
          <w:lang w:val="nl-NL"/>
        </w:rPr>
        <w:t>actie van het Centrum, zelfs wanneer ze geen direct</w:t>
      </w:r>
      <w:r w:rsidR="008C3094">
        <w:rPr>
          <w:lang w:val="nl-NL"/>
        </w:rPr>
        <w:t>e betrokken partij zijn.</w:t>
      </w:r>
    </w:p>
    <w:p w14:paraId="6D04BAB2" w14:textId="77777777" w:rsidR="008304F5" w:rsidRDefault="008304F5" w:rsidP="008304F5">
      <w:pPr>
        <w:spacing w:after="0" w:line="240" w:lineRule="auto"/>
        <w:rPr>
          <w:lang w:val="nl-NL"/>
        </w:rPr>
      </w:pPr>
    </w:p>
    <w:p w14:paraId="697B2217" w14:textId="347C1F86" w:rsidR="008304F5" w:rsidRDefault="008304F5" w:rsidP="008304F5">
      <w:pPr>
        <w:spacing w:after="0" w:line="240" w:lineRule="auto"/>
        <w:rPr>
          <w:lang w:val="nl-NL"/>
        </w:rPr>
      </w:pPr>
      <w:r w:rsidRPr="00521BFC">
        <w:rPr>
          <w:rFonts w:cstheme="minorHAnsi"/>
          <w:lang w:val="nl-NL"/>
        </w:rPr>
        <w:t>Daarnaast konden we in 2012 niet om de sociale media heen: die zorgen voor een snelle verspreiding van nieuws uit diverse media; informatie wordt onmiddellijk door gebruikers gedeeld en becommentarieerd. Melders gebruiken de sociale media ook om het Centrum ter verantwoording te roepen of om (anderen aan te sporen om) melding te maken van mogelijke discriminatoire feiten. De sociale media vergroten de mogelijkheden voor elk individu om zich in te zetten voor een doel en om actie te ondernemen.</w:t>
      </w:r>
    </w:p>
    <w:p w14:paraId="33D7CE0F" w14:textId="77777777" w:rsidR="008304F5" w:rsidRPr="00023EAE" w:rsidRDefault="008304F5" w:rsidP="008304F5">
      <w:pPr>
        <w:spacing w:after="0" w:line="240" w:lineRule="auto"/>
        <w:rPr>
          <w:rFonts w:cstheme="minorHAnsi"/>
          <w:lang w:val="nl-NL"/>
        </w:rPr>
      </w:pPr>
    </w:p>
    <w:p w14:paraId="74402AD2" w14:textId="7A6F3935" w:rsidR="00D97815" w:rsidRDefault="00D97815" w:rsidP="00D97815">
      <w:pPr>
        <w:spacing w:after="0" w:line="240" w:lineRule="auto"/>
        <w:rPr>
          <w:lang w:val="nl-NL"/>
        </w:rPr>
      </w:pPr>
      <w:r>
        <w:rPr>
          <w:lang w:val="nl-NL"/>
        </w:rPr>
        <w:t>De meeste</w:t>
      </w:r>
      <w:r w:rsidRPr="00023EAE">
        <w:rPr>
          <w:lang w:val="nl-NL"/>
        </w:rPr>
        <w:t xml:space="preserve"> meldingen </w:t>
      </w:r>
      <w:r>
        <w:rPr>
          <w:lang w:val="nl-NL"/>
        </w:rPr>
        <w:t xml:space="preserve">(91) </w:t>
      </w:r>
      <w:r w:rsidRPr="00023EAE">
        <w:rPr>
          <w:lang w:val="nl-NL"/>
        </w:rPr>
        <w:t xml:space="preserve">ontving het Centrum over het nieuwe toegankelijkheidsbeleid </w:t>
      </w:r>
      <w:r>
        <w:rPr>
          <w:lang w:val="nl-NL"/>
        </w:rPr>
        <w:t>van</w:t>
      </w:r>
      <w:r w:rsidRPr="00023EAE">
        <w:rPr>
          <w:lang w:val="nl-NL"/>
        </w:rPr>
        <w:t xml:space="preserve"> Plopsaland voor personen met een handicap. </w:t>
      </w:r>
      <w:r>
        <w:rPr>
          <w:lang w:val="nl-NL"/>
        </w:rPr>
        <w:t>Het Centrum kreeg ook</w:t>
      </w:r>
      <w:r w:rsidRPr="00023EAE">
        <w:rPr>
          <w:lang w:val="nl-NL"/>
        </w:rPr>
        <w:t xml:space="preserve"> verschillende meldingen van leerkrachten in het </w:t>
      </w:r>
      <w:r>
        <w:rPr>
          <w:lang w:val="nl-NL"/>
        </w:rPr>
        <w:t>buitengewoon</w:t>
      </w:r>
      <w:r w:rsidRPr="00023EAE">
        <w:rPr>
          <w:lang w:val="nl-NL"/>
        </w:rPr>
        <w:t xml:space="preserve"> onderwijs en belangenorganisaties die rond de thematiek van handicap werken. </w:t>
      </w:r>
      <w:r>
        <w:rPr>
          <w:lang w:val="nl-NL"/>
        </w:rPr>
        <w:t>Uit telefonische gesprekken</w:t>
      </w:r>
      <w:r w:rsidRPr="00023EAE">
        <w:rPr>
          <w:lang w:val="nl-NL"/>
        </w:rPr>
        <w:t xml:space="preserve"> bleek dat heel wat melders </w:t>
      </w:r>
      <w:r>
        <w:rPr>
          <w:lang w:val="nl-NL"/>
        </w:rPr>
        <w:t>reageerden</w:t>
      </w:r>
      <w:r w:rsidRPr="00023EAE">
        <w:rPr>
          <w:lang w:val="nl-NL"/>
        </w:rPr>
        <w:t xml:space="preserve"> naar aanleiding van een Facebook</w:t>
      </w:r>
      <w:r>
        <w:rPr>
          <w:lang w:val="nl-NL"/>
        </w:rPr>
        <w:t>-</w:t>
      </w:r>
      <w:r w:rsidRPr="00023EAE">
        <w:rPr>
          <w:lang w:val="nl-NL"/>
        </w:rPr>
        <w:t>groep</w:t>
      </w:r>
      <w:r>
        <w:rPr>
          <w:lang w:val="nl-NL"/>
        </w:rPr>
        <w:t xml:space="preserve"> </w:t>
      </w:r>
      <w:r w:rsidRPr="00023EAE">
        <w:rPr>
          <w:lang w:val="nl-NL"/>
        </w:rPr>
        <w:t xml:space="preserve">(‘Boycot Studio 100 en Plopsaland’) die het nieuwe reglement </w:t>
      </w:r>
      <w:r>
        <w:rPr>
          <w:lang w:val="nl-NL"/>
        </w:rPr>
        <w:t>van</w:t>
      </w:r>
      <w:r w:rsidRPr="00023EAE">
        <w:rPr>
          <w:lang w:val="nl-NL"/>
        </w:rPr>
        <w:t xml:space="preserve"> Plopsaland </w:t>
      </w:r>
      <w:r>
        <w:rPr>
          <w:lang w:val="nl-NL"/>
        </w:rPr>
        <w:t>aanklaagde</w:t>
      </w:r>
      <w:r w:rsidRPr="00023EAE">
        <w:rPr>
          <w:lang w:val="nl-NL"/>
        </w:rPr>
        <w:t xml:space="preserve"> en </w:t>
      </w:r>
      <w:r>
        <w:rPr>
          <w:lang w:val="nl-NL"/>
        </w:rPr>
        <w:t>die het publiek</w:t>
      </w:r>
      <w:r w:rsidRPr="00023EAE">
        <w:rPr>
          <w:lang w:val="nl-NL"/>
        </w:rPr>
        <w:t xml:space="preserve"> aanspoord</w:t>
      </w:r>
      <w:r>
        <w:rPr>
          <w:lang w:val="nl-NL"/>
        </w:rPr>
        <w:t>e</w:t>
      </w:r>
      <w:r w:rsidRPr="00023EAE">
        <w:rPr>
          <w:lang w:val="nl-NL"/>
        </w:rPr>
        <w:t xml:space="preserve"> om </w:t>
      </w:r>
      <w:r>
        <w:rPr>
          <w:lang w:val="nl-NL"/>
        </w:rPr>
        <w:t xml:space="preserve">contact met </w:t>
      </w:r>
      <w:r w:rsidRPr="00023EAE">
        <w:rPr>
          <w:lang w:val="nl-NL"/>
        </w:rPr>
        <w:t xml:space="preserve">het Centrum </w:t>
      </w:r>
      <w:r>
        <w:rPr>
          <w:lang w:val="nl-NL"/>
        </w:rPr>
        <w:t>op te nemen</w:t>
      </w:r>
      <w:r w:rsidRPr="00023EAE">
        <w:rPr>
          <w:lang w:val="nl-NL"/>
        </w:rPr>
        <w:t xml:space="preserve">. </w:t>
      </w:r>
      <w:r>
        <w:rPr>
          <w:lang w:val="nl-NL"/>
        </w:rPr>
        <w:t>R</w:t>
      </w:r>
      <w:r w:rsidRPr="00023EAE">
        <w:rPr>
          <w:lang w:val="nl-NL"/>
        </w:rPr>
        <w:t xml:space="preserve">ode draad door de meldingen is </w:t>
      </w:r>
      <w:r>
        <w:rPr>
          <w:lang w:val="nl-NL"/>
        </w:rPr>
        <w:t xml:space="preserve">de </w:t>
      </w:r>
      <w:r w:rsidRPr="00023EAE">
        <w:rPr>
          <w:lang w:val="nl-NL"/>
        </w:rPr>
        <w:t>verontwaardig</w:t>
      </w:r>
      <w:r>
        <w:rPr>
          <w:lang w:val="nl-NL"/>
        </w:rPr>
        <w:t xml:space="preserve">ing van de </w:t>
      </w:r>
      <w:r w:rsidRPr="00023EAE">
        <w:rPr>
          <w:lang w:val="nl-NL"/>
        </w:rPr>
        <w:t xml:space="preserve">melders dat het pretpark in hun plaats beslist welke attracties veilig zijn, terwijl de begeleiders en ouders </w:t>
      </w:r>
      <w:r>
        <w:rPr>
          <w:lang w:val="nl-NL"/>
        </w:rPr>
        <w:t xml:space="preserve">van personen met een handicap </w:t>
      </w:r>
      <w:r w:rsidRPr="00023EAE">
        <w:rPr>
          <w:lang w:val="nl-NL"/>
        </w:rPr>
        <w:t xml:space="preserve">vaak zelf het beste kunnen inschatten wat hun kind aankan. </w:t>
      </w:r>
      <w:r>
        <w:rPr>
          <w:lang w:val="nl-NL"/>
        </w:rPr>
        <w:t>Het</w:t>
      </w:r>
      <w:r w:rsidRPr="00023EAE">
        <w:rPr>
          <w:lang w:val="nl-NL"/>
        </w:rPr>
        <w:t xml:space="preserve"> nieuwe reglement </w:t>
      </w:r>
      <w:r>
        <w:rPr>
          <w:lang w:val="nl-NL"/>
        </w:rPr>
        <w:t xml:space="preserve">zou </w:t>
      </w:r>
      <w:r w:rsidRPr="00023EAE">
        <w:rPr>
          <w:lang w:val="nl-NL"/>
        </w:rPr>
        <w:t xml:space="preserve">ook </w:t>
      </w:r>
      <w:r>
        <w:rPr>
          <w:lang w:val="nl-NL"/>
        </w:rPr>
        <w:t>alleen</w:t>
      </w:r>
      <w:r w:rsidRPr="00023EAE">
        <w:rPr>
          <w:lang w:val="nl-NL"/>
        </w:rPr>
        <w:t xml:space="preserve"> rekening houden met een ‘zichtbare handicap’</w:t>
      </w:r>
      <w:r>
        <w:rPr>
          <w:lang w:val="nl-NL"/>
        </w:rPr>
        <w:t>,</w:t>
      </w:r>
      <w:r w:rsidRPr="00023EAE">
        <w:rPr>
          <w:lang w:val="nl-NL"/>
        </w:rPr>
        <w:t xml:space="preserve"> en de </w:t>
      </w:r>
      <w:r>
        <w:rPr>
          <w:lang w:val="nl-NL"/>
        </w:rPr>
        <w:t>melders</w:t>
      </w:r>
      <w:r w:rsidRPr="00023EAE">
        <w:rPr>
          <w:lang w:val="nl-NL"/>
        </w:rPr>
        <w:t xml:space="preserve"> vragen zich af of de Plopsaland</w:t>
      </w:r>
      <w:r>
        <w:rPr>
          <w:lang w:val="nl-NL"/>
        </w:rPr>
        <w:t>-</w:t>
      </w:r>
      <w:r w:rsidRPr="00023EAE">
        <w:rPr>
          <w:lang w:val="nl-NL"/>
        </w:rPr>
        <w:t xml:space="preserve">medewerkers wel voldoende geschoold zijn om </w:t>
      </w:r>
      <w:r>
        <w:rPr>
          <w:lang w:val="nl-NL"/>
        </w:rPr>
        <w:t>daarover</w:t>
      </w:r>
      <w:r w:rsidRPr="00023EAE">
        <w:rPr>
          <w:lang w:val="nl-NL"/>
        </w:rPr>
        <w:t xml:space="preserve"> te oordelen. Ze vragen het Centrum om actie te ondernemen en willen graag weten wat </w:t>
      </w:r>
      <w:r>
        <w:rPr>
          <w:lang w:val="nl-NL"/>
        </w:rPr>
        <w:t>daar</w:t>
      </w:r>
      <w:r w:rsidRPr="00023EAE">
        <w:rPr>
          <w:lang w:val="nl-NL"/>
        </w:rPr>
        <w:t>uit voortkomt.</w:t>
      </w:r>
    </w:p>
    <w:p w14:paraId="5CB7B578" w14:textId="77777777" w:rsidR="00D97815" w:rsidRPr="00023EAE" w:rsidRDefault="00D97815" w:rsidP="00D97815">
      <w:pPr>
        <w:spacing w:after="0" w:line="240" w:lineRule="auto"/>
        <w:rPr>
          <w:rFonts w:cstheme="minorHAnsi"/>
          <w:lang w:val="nl-NL"/>
        </w:rPr>
      </w:pPr>
    </w:p>
    <w:p w14:paraId="7908D908" w14:textId="7B53643E" w:rsidR="008304F5" w:rsidRDefault="00D97815" w:rsidP="00D97815">
      <w:pPr>
        <w:spacing w:after="0" w:line="240" w:lineRule="auto"/>
        <w:rPr>
          <w:lang w:val="nl-NL"/>
        </w:rPr>
      </w:pPr>
      <w:r w:rsidRPr="00023EAE">
        <w:rPr>
          <w:lang w:val="nl-NL"/>
        </w:rPr>
        <w:t xml:space="preserve">Het tweede grootste aantal </w:t>
      </w:r>
      <w:r w:rsidR="008304F5" w:rsidRPr="00023EAE">
        <w:rPr>
          <w:lang w:val="nl-NL"/>
        </w:rPr>
        <w:t xml:space="preserve">meldingen </w:t>
      </w:r>
      <w:r w:rsidR="008304F5">
        <w:rPr>
          <w:lang w:val="nl-NL"/>
        </w:rPr>
        <w:t xml:space="preserve">(81) </w:t>
      </w:r>
      <w:r w:rsidR="008304F5" w:rsidRPr="00023EAE">
        <w:rPr>
          <w:lang w:val="nl-NL"/>
        </w:rPr>
        <w:t xml:space="preserve">ontving het Centrum </w:t>
      </w:r>
      <w:r w:rsidR="008304F5">
        <w:rPr>
          <w:lang w:val="nl-NL"/>
        </w:rPr>
        <w:t xml:space="preserve">in 2012 </w:t>
      </w:r>
      <w:r w:rsidR="008304F5" w:rsidRPr="00023EAE">
        <w:rPr>
          <w:lang w:val="nl-NL"/>
        </w:rPr>
        <w:t xml:space="preserve">over uitspraken van Sharia4Belgium. 51 meldingen </w:t>
      </w:r>
      <w:r w:rsidR="008304F5">
        <w:rPr>
          <w:lang w:val="nl-NL"/>
        </w:rPr>
        <w:t>gingen over</w:t>
      </w:r>
      <w:r w:rsidR="008304F5" w:rsidRPr="00023EAE">
        <w:rPr>
          <w:lang w:val="nl-NL"/>
        </w:rPr>
        <w:t xml:space="preserve"> een</w:t>
      </w:r>
      <w:r w:rsidR="008304F5" w:rsidRPr="00023EAE">
        <w:rPr>
          <w:u w:val="single"/>
          <w:lang w:val="nl-NL"/>
        </w:rPr>
        <w:t xml:space="preserve"> </w:t>
      </w:r>
      <w:r w:rsidR="008304F5" w:rsidRPr="00023EAE">
        <w:rPr>
          <w:lang w:val="nl-NL"/>
        </w:rPr>
        <w:t>You</w:t>
      </w:r>
      <w:r w:rsidR="008304F5">
        <w:rPr>
          <w:lang w:val="nl-NL"/>
        </w:rPr>
        <w:t>T</w:t>
      </w:r>
      <w:r w:rsidR="008304F5" w:rsidRPr="00023EAE">
        <w:rPr>
          <w:lang w:val="nl-NL"/>
        </w:rPr>
        <w:t>ube</w:t>
      </w:r>
      <w:r w:rsidR="008304F5">
        <w:rPr>
          <w:lang w:val="nl-NL"/>
        </w:rPr>
        <w:t>-</w:t>
      </w:r>
      <w:r w:rsidR="008304F5" w:rsidRPr="00023EAE">
        <w:rPr>
          <w:lang w:val="nl-NL"/>
        </w:rPr>
        <w:t>film</w:t>
      </w:r>
      <w:r w:rsidR="008304F5">
        <w:rPr>
          <w:lang w:val="nl-NL"/>
        </w:rPr>
        <w:t>pje</w:t>
      </w:r>
      <w:r w:rsidR="008304F5" w:rsidRPr="00023EAE" w:rsidDel="001E7554">
        <w:rPr>
          <w:lang w:val="nl-NL"/>
        </w:rPr>
        <w:t xml:space="preserve"> </w:t>
      </w:r>
      <w:r w:rsidR="008304F5" w:rsidRPr="00023EAE">
        <w:rPr>
          <w:lang w:val="nl-NL"/>
        </w:rPr>
        <w:t>gepost door Sharia4Belgium</w:t>
      </w:r>
      <w:r w:rsidR="008304F5">
        <w:rPr>
          <w:lang w:val="nl-NL"/>
        </w:rPr>
        <w:t>. Daarin werd gereageerd</w:t>
      </w:r>
      <w:r w:rsidR="008304F5" w:rsidRPr="00023EAE">
        <w:rPr>
          <w:lang w:val="nl-NL"/>
        </w:rPr>
        <w:t xml:space="preserve"> op een incident in Molenbeek waarbij een vrouw in nikab </w:t>
      </w:r>
      <w:r w:rsidR="008304F5">
        <w:rPr>
          <w:lang w:val="nl-NL"/>
        </w:rPr>
        <w:t>was</w:t>
      </w:r>
      <w:r w:rsidR="008304F5" w:rsidRPr="00023EAE">
        <w:rPr>
          <w:lang w:val="nl-NL"/>
        </w:rPr>
        <w:t xml:space="preserve"> gecontroleerd door de politie</w:t>
      </w:r>
      <w:r w:rsidR="008304F5">
        <w:rPr>
          <w:lang w:val="nl-NL"/>
        </w:rPr>
        <w:t>;</w:t>
      </w:r>
      <w:r w:rsidR="008304F5" w:rsidRPr="00023EAE">
        <w:rPr>
          <w:lang w:val="nl-NL"/>
        </w:rPr>
        <w:t xml:space="preserve"> de vrouw </w:t>
      </w:r>
      <w:r w:rsidR="008304F5">
        <w:rPr>
          <w:lang w:val="nl-NL"/>
        </w:rPr>
        <w:t>had vervolgens</w:t>
      </w:r>
      <w:r w:rsidR="008304F5" w:rsidRPr="00023EAE">
        <w:rPr>
          <w:lang w:val="nl-NL"/>
        </w:rPr>
        <w:t xml:space="preserve"> de neus en twee tanden van de politieagente </w:t>
      </w:r>
      <w:r w:rsidR="008304F5">
        <w:rPr>
          <w:lang w:val="nl-NL"/>
        </w:rPr>
        <w:t>gebroken</w:t>
      </w:r>
      <w:r w:rsidR="008304F5" w:rsidRPr="00023EAE">
        <w:rPr>
          <w:lang w:val="nl-NL"/>
        </w:rPr>
        <w:t>. 15 meldingen gingen over een You</w:t>
      </w:r>
      <w:r w:rsidR="008304F5">
        <w:rPr>
          <w:lang w:val="nl-NL"/>
        </w:rPr>
        <w:t>T</w:t>
      </w:r>
      <w:r w:rsidR="008304F5" w:rsidRPr="00023EAE">
        <w:rPr>
          <w:lang w:val="nl-NL"/>
        </w:rPr>
        <w:t>ube</w:t>
      </w:r>
      <w:r w:rsidR="008304F5">
        <w:rPr>
          <w:lang w:val="nl-NL"/>
        </w:rPr>
        <w:t>-</w:t>
      </w:r>
      <w:r w:rsidR="008304F5" w:rsidRPr="00023EAE">
        <w:rPr>
          <w:lang w:val="nl-NL"/>
        </w:rPr>
        <w:t>film</w:t>
      </w:r>
      <w:r w:rsidR="008304F5">
        <w:rPr>
          <w:lang w:val="nl-NL"/>
        </w:rPr>
        <w:t>pje</w:t>
      </w:r>
      <w:r w:rsidR="008304F5" w:rsidRPr="00023EAE">
        <w:rPr>
          <w:lang w:val="nl-NL"/>
        </w:rPr>
        <w:t xml:space="preserve"> naar aanleiding van de documentaire ‘Femme de la rue’ van </w:t>
      </w:r>
      <w:r w:rsidR="008304F5">
        <w:rPr>
          <w:lang w:val="nl-NL"/>
        </w:rPr>
        <w:t xml:space="preserve">de studente journalistiek </w:t>
      </w:r>
      <w:r w:rsidR="008304F5" w:rsidRPr="00023EAE">
        <w:rPr>
          <w:lang w:val="nl-NL"/>
        </w:rPr>
        <w:t>Sofie Peeters</w:t>
      </w:r>
      <w:r w:rsidR="008304F5">
        <w:rPr>
          <w:lang w:val="nl-NL"/>
        </w:rPr>
        <w:t xml:space="preserve">. Aangezien het </w:t>
      </w:r>
      <w:r w:rsidR="008C3094">
        <w:rPr>
          <w:lang w:val="nl-NL"/>
        </w:rPr>
        <w:t>daa</w:t>
      </w:r>
      <w:r w:rsidR="008304F5">
        <w:rPr>
          <w:lang w:val="nl-NL"/>
        </w:rPr>
        <w:t>rbij ging om mogelijke discriminatie op basis van ge</w:t>
      </w:r>
      <w:r w:rsidR="00F6409B">
        <w:rPr>
          <w:lang w:val="nl-NL"/>
        </w:rPr>
        <w:t>nder</w:t>
      </w:r>
      <w:r w:rsidR="008304F5">
        <w:rPr>
          <w:lang w:val="nl-NL"/>
        </w:rPr>
        <w:t>, werden de melders</w:t>
      </w:r>
      <w:r w:rsidR="008304F5" w:rsidRPr="00023EAE">
        <w:rPr>
          <w:lang w:val="nl-NL"/>
        </w:rPr>
        <w:t xml:space="preserve"> doorverwezen naar het Instituut voor de </w:t>
      </w:r>
      <w:r w:rsidR="008304F5">
        <w:rPr>
          <w:lang w:val="nl-NL"/>
        </w:rPr>
        <w:t>G</w:t>
      </w:r>
      <w:r w:rsidR="008304F5" w:rsidRPr="00023EAE">
        <w:rPr>
          <w:lang w:val="nl-NL"/>
        </w:rPr>
        <w:t xml:space="preserve">elijkheid </w:t>
      </w:r>
      <w:r w:rsidR="008304F5">
        <w:rPr>
          <w:lang w:val="nl-NL"/>
        </w:rPr>
        <w:t>van</w:t>
      </w:r>
      <w:r w:rsidR="008304F5" w:rsidRPr="00023EAE">
        <w:rPr>
          <w:lang w:val="nl-NL"/>
        </w:rPr>
        <w:t xml:space="preserve"> </w:t>
      </w:r>
      <w:r w:rsidR="008304F5">
        <w:rPr>
          <w:lang w:val="nl-NL"/>
        </w:rPr>
        <w:t>V</w:t>
      </w:r>
      <w:r w:rsidR="008304F5" w:rsidRPr="00023EAE">
        <w:rPr>
          <w:lang w:val="nl-NL"/>
        </w:rPr>
        <w:t xml:space="preserve">rouwen en </w:t>
      </w:r>
      <w:r w:rsidR="008304F5">
        <w:rPr>
          <w:lang w:val="nl-NL"/>
        </w:rPr>
        <w:t>M</w:t>
      </w:r>
      <w:r w:rsidR="008304F5" w:rsidRPr="00023EAE">
        <w:rPr>
          <w:lang w:val="nl-NL"/>
        </w:rPr>
        <w:t>annen (</w:t>
      </w:r>
      <w:r w:rsidR="008304F5">
        <w:rPr>
          <w:lang w:val="nl-NL"/>
        </w:rPr>
        <w:t>dat</w:t>
      </w:r>
      <w:r w:rsidR="008304F5" w:rsidRPr="00023EAE">
        <w:rPr>
          <w:lang w:val="nl-NL"/>
        </w:rPr>
        <w:t xml:space="preserve"> nadien ook </w:t>
      </w:r>
      <w:r w:rsidR="008304F5">
        <w:rPr>
          <w:lang w:val="nl-NL"/>
        </w:rPr>
        <w:t>een</w:t>
      </w:r>
      <w:r w:rsidR="008304F5" w:rsidRPr="00023EAE">
        <w:rPr>
          <w:lang w:val="nl-NL"/>
        </w:rPr>
        <w:t xml:space="preserve"> klacht heeft </w:t>
      </w:r>
      <w:r w:rsidR="008304F5">
        <w:rPr>
          <w:lang w:val="nl-NL"/>
        </w:rPr>
        <w:t>ingediend</w:t>
      </w:r>
      <w:r w:rsidR="008304F5" w:rsidRPr="00023EAE">
        <w:rPr>
          <w:lang w:val="nl-NL"/>
        </w:rPr>
        <w:t xml:space="preserve"> bij het parket). De </w:t>
      </w:r>
      <w:r w:rsidR="008304F5">
        <w:rPr>
          <w:lang w:val="nl-NL"/>
        </w:rPr>
        <w:t>overige</w:t>
      </w:r>
      <w:r w:rsidR="008304F5" w:rsidRPr="00023EAE">
        <w:rPr>
          <w:lang w:val="nl-NL"/>
        </w:rPr>
        <w:t xml:space="preserve"> meldingen gaan eveneens over You</w:t>
      </w:r>
      <w:r w:rsidR="008304F5">
        <w:rPr>
          <w:lang w:val="nl-NL"/>
        </w:rPr>
        <w:t>T</w:t>
      </w:r>
      <w:r w:rsidR="008304F5" w:rsidRPr="00023EAE">
        <w:rPr>
          <w:lang w:val="nl-NL"/>
        </w:rPr>
        <w:t>ube</w:t>
      </w:r>
      <w:r w:rsidR="008304F5">
        <w:rPr>
          <w:lang w:val="nl-NL"/>
        </w:rPr>
        <w:t>-</w:t>
      </w:r>
      <w:r w:rsidR="008304F5" w:rsidRPr="00023EAE">
        <w:rPr>
          <w:lang w:val="nl-NL"/>
        </w:rPr>
        <w:t xml:space="preserve">filmpjes, de website van Sharia4Belgium, of zijn algemene bedenkingen bij het bestaan van </w:t>
      </w:r>
      <w:r w:rsidR="008304F5">
        <w:rPr>
          <w:lang w:val="nl-NL"/>
        </w:rPr>
        <w:t>die</w:t>
      </w:r>
      <w:r w:rsidR="008304F5" w:rsidRPr="00023EAE">
        <w:rPr>
          <w:lang w:val="nl-NL"/>
        </w:rPr>
        <w:t xml:space="preserve"> organisatie. Uit de meldingen blijkt voornamelijk de ongerustheid bij de burger, die zich bedreigd voelt door de opruiende taal van Sharia4Belgium</w:t>
      </w:r>
      <w:r w:rsidR="008304F5">
        <w:rPr>
          <w:lang w:val="nl-NL"/>
        </w:rPr>
        <w:t xml:space="preserve"> tegenover niet-moslims</w:t>
      </w:r>
      <w:r w:rsidR="008304F5" w:rsidRPr="00EB4217">
        <w:rPr>
          <w:lang w:val="nl-NL"/>
        </w:rPr>
        <w:t xml:space="preserve"> </w:t>
      </w:r>
      <w:r w:rsidR="008304F5">
        <w:rPr>
          <w:lang w:val="nl-NL"/>
        </w:rPr>
        <w:t xml:space="preserve">en haar </w:t>
      </w:r>
      <w:r w:rsidR="008304F5" w:rsidRPr="00023EAE">
        <w:rPr>
          <w:lang w:val="nl-NL"/>
        </w:rPr>
        <w:t>veroordeling van de westerse waarden en democratie</w:t>
      </w:r>
      <w:r w:rsidR="008304F5">
        <w:rPr>
          <w:lang w:val="nl-NL"/>
        </w:rPr>
        <w:t>.</w:t>
      </w:r>
      <w:r w:rsidR="008304F5" w:rsidRPr="00023EAE">
        <w:rPr>
          <w:lang w:val="nl-NL"/>
        </w:rPr>
        <w:t xml:space="preserve"> </w:t>
      </w:r>
      <w:r w:rsidR="008304F5">
        <w:rPr>
          <w:lang w:val="nl-NL"/>
        </w:rPr>
        <w:t>De melders v</w:t>
      </w:r>
      <w:r w:rsidR="008C3094">
        <w:rPr>
          <w:lang w:val="nl-NL"/>
        </w:rPr>
        <w:t>o</w:t>
      </w:r>
      <w:r w:rsidR="008304F5">
        <w:rPr>
          <w:lang w:val="nl-NL"/>
        </w:rPr>
        <w:t xml:space="preserve">nden voornamelijk </w:t>
      </w:r>
      <w:r w:rsidR="008304F5" w:rsidRPr="00023EAE">
        <w:rPr>
          <w:lang w:val="nl-NL"/>
        </w:rPr>
        <w:t xml:space="preserve">dat </w:t>
      </w:r>
      <w:r w:rsidR="008304F5">
        <w:rPr>
          <w:lang w:val="nl-NL"/>
        </w:rPr>
        <w:t>er</w:t>
      </w:r>
      <w:r w:rsidR="008304F5" w:rsidRPr="00023EAE">
        <w:rPr>
          <w:lang w:val="nl-NL"/>
        </w:rPr>
        <w:t xml:space="preserve"> in een democratisch land als België geen plaats is voor </w:t>
      </w:r>
      <w:r w:rsidR="008304F5">
        <w:rPr>
          <w:lang w:val="nl-NL"/>
        </w:rPr>
        <w:t>zulke</w:t>
      </w:r>
      <w:r w:rsidR="008304F5" w:rsidRPr="00023EAE">
        <w:rPr>
          <w:lang w:val="nl-NL"/>
        </w:rPr>
        <w:t xml:space="preserve"> uitspraken. Een klein aantal </w:t>
      </w:r>
      <w:r w:rsidR="008304F5">
        <w:rPr>
          <w:lang w:val="nl-NL"/>
        </w:rPr>
        <w:t>van hen</w:t>
      </w:r>
      <w:r w:rsidR="008304F5" w:rsidRPr="00023EAE">
        <w:rPr>
          <w:lang w:val="nl-NL"/>
        </w:rPr>
        <w:t xml:space="preserve"> </w:t>
      </w:r>
      <w:r w:rsidR="008304F5">
        <w:rPr>
          <w:lang w:val="nl-NL"/>
        </w:rPr>
        <w:t>wist</w:t>
      </w:r>
      <w:r w:rsidR="008304F5" w:rsidRPr="00023EAE">
        <w:rPr>
          <w:lang w:val="nl-NL"/>
        </w:rPr>
        <w:t xml:space="preserve"> niet</w:t>
      </w:r>
      <w:r w:rsidR="008304F5" w:rsidRPr="00023EAE" w:rsidDel="00CC5B2E">
        <w:rPr>
          <w:lang w:val="nl-NL"/>
        </w:rPr>
        <w:t xml:space="preserve"> </w:t>
      </w:r>
      <w:r w:rsidR="008304F5" w:rsidRPr="00023EAE">
        <w:rPr>
          <w:lang w:val="nl-NL"/>
        </w:rPr>
        <w:t xml:space="preserve">dat het Centrum zich </w:t>
      </w:r>
      <w:r w:rsidR="008304F5">
        <w:rPr>
          <w:lang w:val="nl-NL"/>
        </w:rPr>
        <w:t>al</w:t>
      </w:r>
      <w:r w:rsidR="008304F5" w:rsidRPr="00023EAE">
        <w:rPr>
          <w:lang w:val="nl-NL"/>
        </w:rPr>
        <w:t xml:space="preserve"> burgerlijke partij </w:t>
      </w:r>
      <w:r w:rsidR="008304F5">
        <w:rPr>
          <w:lang w:val="nl-NL"/>
        </w:rPr>
        <w:t>had</w:t>
      </w:r>
      <w:r w:rsidR="008304F5" w:rsidRPr="00023EAE">
        <w:rPr>
          <w:lang w:val="nl-NL"/>
        </w:rPr>
        <w:t xml:space="preserve"> gesteld </w:t>
      </w:r>
      <w:r w:rsidR="008304F5">
        <w:rPr>
          <w:lang w:val="nl-NL"/>
        </w:rPr>
        <w:t xml:space="preserve">tegen </w:t>
      </w:r>
      <w:r w:rsidR="00EA25FC">
        <w:rPr>
          <w:lang w:val="nl-NL"/>
        </w:rPr>
        <w:t xml:space="preserve">leden van </w:t>
      </w:r>
      <w:r w:rsidR="008304F5">
        <w:rPr>
          <w:lang w:val="nl-NL"/>
        </w:rPr>
        <w:t>de organisatie</w:t>
      </w:r>
      <w:r w:rsidR="00EA25FC">
        <w:rPr>
          <w:lang w:val="nl-NL"/>
        </w:rPr>
        <w:t>, di</w:t>
      </w:r>
      <w:r w:rsidR="008C3094">
        <w:rPr>
          <w:lang w:val="nl-NL"/>
        </w:rPr>
        <w:t>e al tot veroordelingen leidde.</w:t>
      </w:r>
    </w:p>
    <w:p w14:paraId="637B01F6" w14:textId="77777777" w:rsidR="008304F5" w:rsidRPr="00023EAE" w:rsidRDefault="008304F5" w:rsidP="008304F5">
      <w:pPr>
        <w:spacing w:after="0" w:line="240" w:lineRule="auto"/>
        <w:rPr>
          <w:rFonts w:cstheme="minorHAnsi"/>
          <w:lang w:val="nl-NL"/>
        </w:rPr>
      </w:pPr>
    </w:p>
    <w:p w14:paraId="44D2FD69" w14:textId="5975E8A7" w:rsidR="008304F5" w:rsidRDefault="008304F5" w:rsidP="008304F5">
      <w:pPr>
        <w:spacing w:after="0" w:line="240" w:lineRule="auto"/>
        <w:rPr>
          <w:lang w:val="nl-NL"/>
        </w:rPr>
      </w:pPr>
      <w:r w:rsidRPr="00023EAE">
        <w:rPr>
          <w:lang w:val="nl-NL"/>
        </w:rPr>
        <w:t xml:space="preserve">Ten derde ontving het Centrum </w:t>
      </w:r>
      <w:r w:rsidR="00D97815">
        <w:rPr>
          <w:lang w:val="nl-NL"/>
        </w:rPr>
        <w:t>een vijftigtal</w:t>
      </w:r>
      <w:r w:rsidR="00D97815" w:rsidRPr="00023EAE">
        <w:rPr>
          <w:lang w:val="nl-NL"/>
        </w:rPr>
        <w:t xml:space="preserve"> </w:t>
      </w:r>
      <w:r w:rsidRPr="00023EAE">
        <w:rPr>
          <w:lang w:val="nl-NL"/>
        </w:rPr>
        <w:t xml:space="preserve">meldingen </w:t>
      </w:r>
      <w:r>
        <w:rPr>
          <w:lang w:val="nl-NL"/>
        </w:rPr>
        <w:t>over</w:t>
      </w:r>
      <w:r w:rsidRPr="00023EAE">
        <w:rPr>
          <w:lang w:val="nl-NL"/>
        </w:rPr>
        <w:t xml:space="preserve"> de </w:t>
      </w:r>
      <w:r w:rsidR="00D97815">
        <w:rPr>
          <w:lang w:val="nl-NL"/>
        </w:rPr>
        <w:t>verkiezings</w:t>
      </w:r>
      <w:r w:rsidRPr="00023EAE">
        <w:rPr>
          <w:lang w:val="nl-NL"/>
        </w:rPr>
        <w:t>campagne van het Vlaams Belang</w:t>
      </w:r>
      <w:r>
        <w:rPr>
          <w:lang w:val="nl-NL"/>
        </w:rPr>
        <w:t xml:space="preserve"> voor de l</w:t>
      </w:r>
      <w:r w:rsidRPr="001C4193">
        <w:rPr>
          <w:lang w:val="nl-NL"/>
        </w:rPr>
        <w:t xml:space="preserve">okale en provinciale verkiezingen </w:t>
      </w:r>
      <w:r>
        <w:rPr>
          <w:lang w:val="nl-NL"/>
        </w:rPr>
        <w:t>van 14 oktober</w:t>
      </w:r>
      <w:r w:rsidR="00D97815">
        <w:rPr>
          <w:lang w:val="nl-NL"/>
        </w:rPr>
        <w:t xml:space="preserve"> 2012</w:t>
      </w:r>
      <w:r w:rsidRPr="00023EAE">
        <w:rPr>
          <w:lang w:val="nl-NL"/>
        </w:rPr>
        <w:t xml:space="preserve">. De meeste meldingen </w:t>
      </w:r>
      <w:r>
        <w:rPr>
          <w:lang w:val="nl-NL"/>
        </w:rPr>
        <w:t>gingen over</w:t>
      </w:r>
      <w:r w:rsidRPr="00023EAE">
        <w:rPr>
          <w:lang w:val="nl-NL"/>
        </w:rPr>
        <w:t xml:space="preserve"> de affichecampagne ‘Zonder pardon’ (19), het Meldpunt Illegaliteit (10), de actie van Vlaams Belang Jongeren in het Koninklijk Atheneum Schoten (6) en ander campagnemateriaal. De melders v</w:t>
      </w:r>
      <w:r>
        <w:rPr>
          <w:lang w:val="nl-NL"/>
        </w:rPr>
        <w:t>o</w:t>
      </w:r>
      <w:r w:rsidRPr="00023EAE">
        <w:rPr>
          <w:lang w:val="nl-NL"/>
        </w:rPr>
        <w:t xml:space="preserve">nden </w:t>
      </w:r>
      <w:r>
        <w:rPr>
          <w:lang w:val="nl-NL"/>
        </w:rPr>
        <w:t>dat de campagne op</w:t>
      </w:r>
      <w:r w:rsidRPr="00023EAE">
        <w:rPr>
          <w:lang w:val="nl-NL"/>
        </w:rPr>
        <w:t xml:space="preserve"> een manifeste </w:t>
      </w:r>
      <w:r>
        <w:rPr>
          <w:lang w:val="nl-NL"/>
        </w:rPr>
        <w:t xml:space="preserve">manier </w:t>
      </w:r>
      <w:r w:rsidRPr="00023EAE">
        <w:rPr>
          <w:lang w:val="nl-NL"/>
        </w:rPr>
        <w:t xml:space="preserve">aanzette tot haat, geweld en/of discriminatie </w:t>
      </w:r>
      <w:r>
        <w:rPr>
          <w:lang w:val="nl-NL"/>
        </w:rPr>
        <w:t xml:space="preserve">door de </w:t>
      </w:r>
      <w:r w:rsidRPr="00023EAE">
        <w:rPr>
          <w:lang w:val="nl-NL"/>
        </w:rPr>
        <w:t xml:space="preserve">polarisering tussen allochtonen en autochtonen in de hand </w:t>
      </w:r>
      <w:r>
        <w:rPr>
          <w:lang w:val="nl-NL"/>
        </w:rPr>
        <w:t>te</w:t>
      </w:r>
      <w:r w:rsidRPr="00023EAE">
        <w:rPr>
          <w:lang w:val="nl-NL"/>
        </w:rPr>
        <w:t xml:space="preserve"> werken en bevolkingsgroepen </w:t>
      </w:r>
      <w:r>
        <w:rPr>
          <w:lang w:val="nl-NL"/>
        </w:rPr>
        <w:t xml:space="preserve">te </w:t>
      </w:r>
      <w:r w:rsidRPr="00023EAE">
        <w:rPr>
          <w:lang w:val="nl-NL"/>
        </w:rPr>
        <w:t>stigmatiser</w:t>
      </w:r>
      <w:r>
        <w:rPr>
          <w:lang w:val="nl-NL"/>
        </w:rPr>
        <w:t>en</w:t>
      </w:r>
      <w:r w:rsidRPr="00023EAE">
        <w:rPr>
          <w:lang w:val="nl-NL"/>
        </w:rPr>
        <w:t xml:space="preserve">. </w:t>
      </w:r>
      <w:r>
        <w:rPr>
          <w:lang w:val="nl-NL"/>
        </w:rPr>
        <w:t>Ze</w:t>
      </w:r>
      <w:r w:rsidRPr="00023EAE">
        <w:rPr>
          <w:lang w:val="nl-NL"/>
        </w:rPr>
        <w:t xml:space="preserve"> vr</w:t>
      </w:r>
      <w:r>
        <w:rPr>
          <w:lang w:val="nl-NL"/>
        </w:rPr>
        <w:t>oe</w:t>
      </w:r>
      <w:r w:rsidRPr="00023EAE">
        <w:rPr>
          <w:lang w:val="nl-NL"/>
        </w:rPr>
        <w:t>gen het Centrum op te treden.</w:t>
      </w:r>
    </w:p>
    <w:p w14:paraId="6D509100" w14:textId="77777777" w:rsidR="008304F5" w:rsidRPr="00023EAE" w:rsidRDefault="008304F5" w:rsidP="008304F5">
      <w:pPr>
        <w:spacing w:after="0" w:line="240" w:lineRule="auto"/>
        <w:rPr>
          <w:rFonts w:cstheme="minorHAnsi"/>
          <w:lang w:val="nl-NL"/>
        </w:rPr>
      </w:pPr>
    </w:p>
    <w:p w14:paraId="46D7AC27" w14:textId="4EA518AE" w:rsidR="008304F5" w:rsidRDefault="008C3094" w:rsidP="008304F5">
      <w:pPr>
        <w:spacing w:after="0" w:line="240" w:lineRule="auto"/>
        <w:rPr>
          <w:lang w:val="nl-BE"/>
        </w:rPr>
      </w:pPr>
      <w:r>
        <w:rPr>
          <w:lang w:val="nl-BE"/>
        </w:rPr>
        <w:lastRenderedPageBreak/>
        <w:t>Verder</w:t>
      </w:r>
      <w:r w:rsidR="008304F5" w:rsidRPr="00023EAE">
        <w:rPr>
          <w:lang w:val="nl-BE"/>
        </w:rPr>
        <w:t xml:space="preserve"> ontving het Centrum 25 meldingen naar aanleiding van </w:t>
      </w:r>
      <w:r w:rsidR="008304F5">
        <w:rPr>
          <w:lang w:val="nl-BE"/>
        </w:rPr>
        <w:t>zijn</w:t>
      </w:r>
      <w:r w:rsidR="008304F5" w:rsidRPr="00023EAE">
        <w:rPr>
          <w:lang w:val="nl-BE"/>
        </w:rPr>
        <w:t xml:space="preserve"> rechtszaak </w:t>
      </w:r>
      <w:r w:rsidR="008304F5">
        <w:rPr>
          <w:lang w:val="nl-BE"/>
        </w:rPr>
        <w:t>tegen</w:t>
      </w:r>
      <w:r w:rsidR="008304F5" w:rsidRPr="00023EAE">
        <w:rPr>
          <w:lang w:val="nl-BE"/>
        </w:rPr>
        <w:t xml:space="preserve"> </w:t>
      </w:r>
      <w:r w:rsidR="008304F5">
        <w:rPr>
          <w:lang w:val="nl-BE"/>
        </w:rPr>
        <w:t xml:space="preserve">de winkelketen </w:t>
      </w:r>
      <w:r w:rsidR="008304F5" w:rsidRPr="00023EAE">
        <w:rPr>
          <w:lang w:val="nl-BE"/>
        </w:rPr>
        <w:t>Hema. Ter herinnering</w:t>
      </w:r>
      <w:r w:rsidR="008304F5">
        <w:rPr>
          <w:lang w:val="nl-BE"/>
        </w:rPr>
        <w:t>:</w:t>
      </w:r>
      <w:r w:rsidR="008304F5" w:rsidRPr="00023EAE">
        <w:rPr>
          <w:lang w:val="nl-BE"/>
        </w:rPr>
        <w:t xml:space="preserve"> in 2011 had Hema beslist </w:t>
      </w:r>
      <w:r w:rsidR="008304F5">
        <w:rPr>
          <w:lang w:val="nl-BE"/>
        </w:rPr>
        <w:t>het uitzendcontract</w:t>
      </w:r>
      <w:r w:rsidR="008304F5" w:rsidRPr="00023EAE">
        <w:rPr>
          <w:lang w:val="nl-BE"/>
        </w:rPr>
        <w:t xml:space="preserve"> met een </w:t>
      </w:r>
      <w:r w:rsidR="008304F5">
        <w:rPr>
          <w:lang w:val="nl-BE"/>
        </w:rPr>
        <w:t>werkneemster</w:t>
      </w:r>
      <w:r w:rsidR="008304F5" w:rsidRPr="00023EAE">
        <w:rPr>
          <w:lang w:val="nl-BE"/>
        </w:rPr>
        <w:t xml:space="preserve"> te </w:t>
      </w:r>
      <w:r w:rsidR="008304F5">
        <w:rPr>
          <w:lang w:val="nl-BE"/>
        </w:rPr>
        <w:t>beëindigen</w:t>
      </w:r>
      <w:r w:rsidR="008304F5" w:rsidRPr="00023EAE">
        <w:rPr>
          <w:lang w:val="nl-BE"/>
        </w:rPr>
        <w:t xml:space="preserve"> omdat ze weigerde haar hoofddoek af te </w:t>
      </w:r>
      <w:r w:rsidR="008304F5">
        <w:rPr>
          <w:lang w:val="nl-BE"/>
        </w:rPr>
        <w:t>doen</w:t>
      </w:r>
      <w:r w:rsidR="008304F5" w:rsidRPr="00023EAE">
        <w:rPr>
          <w:lang w:val="nl-BE"/>
        </w:rPr>
        <w:t xml:space="preserve"> op de werkvloer. De melders waren niet tevreden over de keuze van het Centrum voor een rechtszaak en lieten hun ongenoegen </w:t>
      </w:r>
      <w:r w:rsidR="008304F5">
        <w:rPr>
          <w:lang w:val="nl-BE"/>
        </w:rPr>
        <w:t>daa</w:t>
      </w:r>
      <w:r w:rsidR="008304F5" w:rsidRPr="00023EAE">
        <w:rPr>
          <w:lang w:val="nl-BE"/>
        </w:rPr>
        <w:t>rover blijken</w:t>
      </w:r>
      <w:r w:rsidR="008304F5">
        <w:rPr>
          <w:lang w:val="nl-BE"/>
        </w:rPr>
        <w:t>. Uit de reacties bleek dat h</w:t>
      </w:r>
      <w:r w:rsidR="008304F5" w:rsidRPr="00023EAE">
        <w:rPr>
          <w:lang w:val="nl-BE"/>
        </w:rPr>
        <w:t xml:space="preserve">et uiten van geloofsovertuiging op de werkvloer een </w:t>
      </w:r>
      <w:r w:rsidR="008304F5">
        <w:rPr>
          <w:lang w:val="nl-BE"/>
        </w:rPr>
        <w:t xml:space="preserve">controversieel </w:t>
      </w:r>
      <w:r w:rsidR="008304F5" w:rsidRPr="00023EAE">
        <w:rPr>
          <w:lang w:val="nl-BE"/>
        </w:rPr>
        <w:t>onderwerp</w:t>
      </w:r>
      <w:r w:rsidR="008304F5">
        <w:rPr>
          <w:lang w:val="nl-BE"/>
        </w:rPr>
        <w:t xml:space="preserve"> blijft. M</w:t>
      </w:r>
      <w:r w:rsidR="008304F5" w:rsidRPr="00023EAE">
        <w:rPr>
          <w:lang w:val="nl-BE"/>
        </w:rPr>
        <w:t>eerdere melders v</w:t>
      </w:r>
      <w:r w:rsidR="008304F5">
        <w:rPr>
          <w:lang w:val="nl-BE"/>
        </w:rPr>
        <w:t>o</w:t>
      </w:r>
      <w:r w:rsidR="008304F5" w:rsidRPr="00023EAE">
        <w:rPr>
          <w:lang w:val="nl-BE"/>
        </w:rPr>
        <w:t xml:space="preserve">nden dat het dragen van religieuze </w:t>
      </w:r>
      <w:r w:rsidR="008304F5">
        <w:rPr>
          <w:lang w:val="nl-BE"/>
        </w:rPr>
        <w:t>symbolen</w:t>
      </w:r>
      <w:r w:rsidR="008304F5" w:rsidRPr="00023EAE">
        <w:rPr>
          <w:lang w:val="nl-BE"/>
        </w:rPr>
        <w:t xml:space="preserve"> tot de privésfeer behoort en plei</w:t>
      </w:r>
      <w:r w:rsidR="008304F5">
        <w:rPr>
          <w:lang w:val="nl-BE"/>
        </w:rPr>
        <w:t>t</w:t>
      </w:r>
      <w:r w:rsidR="008304F5" w:rsidRPr="00023EAE">
        <w:rPr>
          <w:lang w:val="nl-BE"/>
        </w:rPr>
        <w:t>ten voor het neutraliteitsprincipe</w:t>
      </w:r>
      <w:r w:rsidR="008304F5">
        <w:rPr>
          <w:lang w:val="nl-BE"/>
        </w:rPr>
        <w:t>; e</w:t>
      </w:r>
      <w:r w:rsidR="008304F5" w:rsidRPr="00023EAE">
        <w:rPr>
          <w:lang w:val="nl-BE"/>
        </w:rPr>
        <w:t xml:space="preserve">nkelen </w:t>
      </w:r>
      <w:r w:rsidR="008304F5">
        <w:rPr>
          <w:lang w:val="nl-BE"/>
        </w:rPr>
        <w:t>v</w:t>
      </w:r>
      <w:r>
        <w:rPr>
          <w:lang w:val="nl-BE"/>
        </w:rPr>
        <w:t>o</w:t>
      </w:r>
      <w:r w:rsidR="008304F5">
        <w:rPr>
          <w:lang w:val="nl-BE"/>
        </w:rPr>
        <w:t>nden het dragen van een hoofddoek een symbool van onderdrukking van de vrouw.</w:t>
      </w:r>
    </w:p>
    <w:p w14:paraId="5AF43772" w14:textId="5F181E3B" w:rsidR="008304F5" w:rsidRPr="00023EAE" w:rsidRDefault="008304F5" w:rsidP="008304F5">
      <w:pPr>
        <w:tabs>
          <w:tab w:val="left" w:pos="6010"/>
        </w:tabs>
        <w:spacing w:after="0" w:line="240" w:lineRule="auto"/>
        <w:rPr>
          <w:rFonts w:cstheme="minorHAnsi"/>
          <w:lang w:val="nl-BE"/>
        </w:rPr>
      </w:pPr>
    </w:p>
    <w:p w14:paraId="6600041A" w14:textId="1A4B8ACA" w:rsidR="008304F5" w:rsidRDefault="008304F5" w:rsidP="008304F5">
      <w:pPr>
        <w:spacing w:after="0" w:line="240" w:lineRule="auto"/>
        <w:rPr>
          <w:lang w:val="nl-NL"/>
        </w:rPr>
      </w:pPr>
      <w:r>
        <w:rPr>
          <w:lang w:val="nl-NL"/>
        </w:rPr>
        <w:t>Ten slotte</w:t>
      </w:r>
      <w:r w:rsidRPr="00023EAE">
        <w:rPr>
          <w:lang w:val="nl-NL"/>
        </w:rPr>
        <w:t xml:space="preserve"> </w:t>
      </w:r>
      <w:r>
        <w:rPr>
          <w:lang w:val="nl-NL"/>
        </w:rPr>
        <w:t>kreeg het Centrum</w:t>
      </w:r>
      <w:r w:rsidRPr="00023EAE">
        <w:rPr>
          <w:lang w:val="nl-NL"/>
        </w:rPr>
        <w:t xml:space="preserve"> 16 meldingen </w:t>
      </w:r>
      <w:r>
        <w:rPr>
          <w:lang w:val="nl-NL"/>
        </w:rPr>
        <w:t>over</w:t>
      </w:r>
      <w:r w:rsidRPr="00023EAE">
        <w:rPr>
          <w:lang w:val="nl-NL"/>
        </w:rPr>
        <w:t xml:space="preserve"> </w:t>
      </w:r>
      <w:r>
        <w:rPr>
          <w:lang w:val="nl-NL"/>
        </w:rPr>
        <w:t>de</w:t>
      </w:r>
      <w:r w:rsidRPr="00023EAE">
        <w:rPr>
          <w:lang w:val="nl-NL"/>
        </w:rPr>
        <w:t xml:space="preserve"> </w:t>
      </w:r>
      <w:r>
        <w:rPr>
          <w:lang w:val="nl-NL"/>
        </w:rPr>
        <w:t>reclame</w:t>
      </w:r>
      <w:r w:rsidRPr="00023EAE">
        <w:rPr>
          <w:lang w:val="nl-NL"/>
        </w:rPr>
        <w:t xml:space="preserve">spot </w:t>
      </w:r>
      <w:r w:rsidR="00832415">
        <w:rPr>
          <w:lang w:val="nl-NL"/>
        </w:rPr>
        <w:t>‘</w:t>
      </w:r>
      <w:r w:rsidRPr="00023EAE">
        <w:rPr>
          <w:lang w:val="nl-NL"/>
        </w:rPr>
        <w:t>Attitudes zaines – bien manger</w:t>
      </w:r>
      <w:r w:rsidR="00832415">
        <w:rPr>
          <w:lang w:val="nl-NL"/>
        </w:rPr>
        <w:t>’</w:t>
      </w:r>
      <w:r w:rsidRPr="00023EAE">
        <w:rPr>
          <w:lang w:val="nl-NL"/>
        </w:rPr>
        <w:t xml:space="preserve"> op de Franstalige televisie. Alle melders gaven aan dat de spot </w:t>
      </w:r>
      <w:r>
        <w:rPr>
          <w:lang w:val="nl-NL"/>
        </w:rPr>
        <w:t>–</w:t>
      </w:r>
      <w:r w:rsidRPr="00023EAE">
        <w:rPr>
          <w:lang w:val="nl-NL"/>
        </w:rPr>
        <w:t xml:space="preserve"> </w:t>
      </w:r>
      <w:r>
        <w:rPr>
          <w:lang w:val="nl-NL"/>
        </w:rPr>
        <w:t xml:space="preserve">waarin </w:t>
      </w:r>
      <w:r w:rsidRPr="00023EAE">
        <w:rPr>
          <w:lang w:val="nl-NL"/>
        </w:rPr>
        <w:t>werd verondersteld dat wie niet slank is</w:t>
      </w:r>
      <w:r>
        <w:rPr>
          <w:lang w:val="nl-NL"/>
        </w:rPr>
        <w:t xml:space="preserve"> geen werk of </w:t>
      </w:r>
      <w:r w:rsidRPr="00023EAE">
        <w:rPr>
          <w:lang w:val="nl-NL"/>
        </w:rPr>
        <w:t>partner</w:t>
      </w:r>
      <w:r>
        <w:rPr>
          <w:lang w:val="nl-NL"/>
        </w:rPr>
        <w:t xml:space="preserve"> kan vinden</w:t>
      </w:r>
      <w:r w:rsidRPr="00023EAE">
        <w:rPr>
          <w:lang w:val="nl-NL"/>
        </w:rPr>
        <w:t xml:space="preserve"> en bijgevolg ook niet succesvol kan zijn</w:t>
      </w:r>
      <w:r w:rsidRPr="00023EAE" w:rsidDel="00AA7796">
        <w:rPr>
          <w:lang w:val="nl-NL"/>
        </w:rPr>
        <w:t xml:space="preserve"> </w:t>
      </w:r>
      <w:r w:rsidR="008C3094">
        <w:rPr>
          <w:lang w:val="nl-NL"/>
        </w:rPr>
        <w:t>–</w:t>
      </w:r>
      <w:r>
        <w:rPr>
          <w:lang w:val="nl-NL"/>
        </w:rPr>
        <w:t xml:space="preserve"> </w:t>
      </w:r>
      <w:r w:rsidRPr="00023EAE">
        <w:rPr>
          <w:lang w:val="nl-NL"/>
        </w:rPr>
        <w:t>personen met overgewicht stigmatiseert en culpabiliseert. Het Centrum schreef de bevoegde minister aan</w:t>
      </w:r>
      <w:r>
        <w:rPr>
          <w:lang w:val="nl-NL"/>
        </w:rPr>
        <w:t>.</w:t>
      </w:r>
      <w:r w:rsidRPr="00023EAE">
        <w:rPr>
          <w:lang w:val="nl-NL"/>
        </w:rPr>
        <w:t xml:space="preserve"> </w:t>
      </w:r>
      <w:r>
        <w:rPr>
          <w:lang w:val="nl-NL"/>
        </w:rPr>
        <w:t>Zij</w:t>
      </w:r>
      <w:r w:rsidRPr="00023EAE">
        <w:rPr>
          <w:lang w:val="nl-NL"/>
        </w:rPr>
        <w:t xml:space="preserve"> betreurde dat </w:t>
      </w:r>
      <w:r>
        <w:rPr>
          <w:lang w:val="nl-NL"/>
        </w:rPr>
        <w:t>de</w:t>
      </w:r>
      <w:r w:rsidRPr="00023EAE">
        <w:rPr>
          <w:lang w:val="nl-NL"/>
        </w:rPr>
        <w:t xml:space="preserve"> invalshoek</w:t>
      </w:r>
      <w:r>
        <w:rPr>
          <w:lang w:val="nl-NL"/>
        </w:rPr>
        <w:t xml:space="preserve"> van de </w:t>
      </w:r>
      <w:r w:rsidRPr="00023EAE">
        <w:rPr>
          <w:lang w:val="nl-NL"/>
        </w:rPr>
        <w:t>sensibiliseringscampagne personen mogelijk geraakt of gekwetst h</w:t>
      </w:r>
      <w:r>
        <w:rPr>
          <w:lang w:val="nl-NL"/>
        </w:rPr>
        <w:t>ad</w:t>
      </w:r>
      <w:r w:rsidRPr="00023EAE">
        <w:rPr>
          <w:lang w:val="nl-NL"/>
        </w:rPr>
        <w:t xml:space="preserve"> en </w:t>
      </w:r>
      <w:r>
        <w:rPr>
          <w:lang w:val="nl-NL"/>
        </w:rPr>
        <w:t xml:space="preserve">dat ze </w:t>
      </w:r>
      <w:r w:rsidRPr="00023EAE">
        <w:rPr>
          <w:lang w:val="nl-NL"/>
        </w:rPr>
        <w:t>zo haar doel misschien voorbijgeschoten</w:t>
      </w:r>
      <w:r w:rsidR="008C3094" w:rsidRPr="008C3094">
        <w:rPr>
          <w:lang w:val="nl-NL"/>
        </w:rPr>
        <w:t xml:space="preserve"> </w:t>
      </w:r>
      <w:r w:rsidR="008C3094">
        <w:rPr>
          <w:lang w:val="nl-NL"/>
        </w:rPr>
        <w:t>was</w:t>
      </w:r>
      <w:r w:rsidRPr="00023EAE">
        <w:rPr>
          <w:lang w:val="nl-NL"/>
        </w:rPr>
        <w:t>.</w:t>
      </w:r>
    </w:p>
    <w:p w14:paraId="29AA44AB" w14:textId="77777777" w:rsidR="008304F5" w:rsidRPr="00023EAE" w:rsidRDefault="008304F5" w:rsidP="008304F5">
      <w:pPr>
        <w:spacing w:after="0" w:line="240" w:lineRule="auto"/>
        <w:rPr>
          <w:rFonts w:cstheme="minorHAnsi"/>
          <w:lang w:val="nl-NL"/>
        </w:rPr>
      </w:pPr>
    </w:p>
    <w:p w14:paraId="054B8B3D" w14:textId="475129D1" w:rsidR="008304F5" w:rsidRPr="0038024B" w:rsidRDefault="008304F5" w:rsidP="008304F5">
      <w:pPr>
        <w:spacing w:after="0" w:line="240" w:lineRule="auto"/>
        <w:rPr>
          <w:lang w:val="nl-NL"/>
        </w:rPr>
      </w:pPr>
      <w:r w:rsidRPr="00023EAE">
        <w:rPr>
          <w:lang w:val="nl-NL"/>
        </w:rPr>
        <w:t xml:space="preserve">Uit analyse van deze meldingen blijkt dat zelfs al zijn de melders geen </w:t>
      </w:r>
      <w:r>
        <w:rPr>
          <w:lang w:val="nl-NL"/>
        </w:rPr>
        <w:t>(</w:t>
      </w:r>
      <w:r w:rsidRPr="00023EAE">
        <w:rPr>
          <w:lang w:val="nl-NL"/>
        </w:rPr>
        <w:t>individueel</w:t>
      </w:r>
      <w:r>
        <w:rPr>
          <w:lang w:val="nl-NL"/>
        </w:rPr>
        <w:t>)</w:t>
      </w:r>
      <w:r w:rsidRPr="00023EAE">
        <w:rPr>
          <w:lang w:val="nl-NL"/>
        </w:rPr>
        <w:t xml:space="preserve"> slachtoffer, ze zich toch sterk betrokken voelen bij het onderwerp en </w:t>
      </w:r>
      <w:r w:rsidR="008C3094" w:rsidRPr="00023EAE">
        <w:rPr>
          <w:lang w:val="nl-NL"/>
        </w:rPr>
        <w:t xml:space="preserve">uitdrukkelijk </w:t>
      </w:r>
      <w:r w:rsidRPr="00023EAE">
        <w:rPr>
          <w:lang w:val="nl-NL"/>
        </w:rPr>
        <w:t xml:space="preserve">een </w:t>
      </w:r>
      <w:r>
        <w:rPr>
          <w:lang w:val="nl-NL"/>
        </w:rPr>
        <w:t>beroep</w:t>
      </w:r>
      <w:r w:rsidRPr="00023EAE">
        <w:rPr>
          <w:lang w:val="nl-NL"/>
        </w:rPr>
        <w:t xml:space="preserve"> op het Centrum </w:t>
      </w:r>
      <w:r>
        <w:rPr>
          <w:lang w:val="nl-NL"/>
        </w:rPr>
        <w:t xml:space="preserve">doen </w:t>
      </w:r>
      <w:r w:rsidR="0038024B">
        <w:rPr>
          <w:lang w:val="nl-NL"/>
        </w:rPr>
        <w:t>om op te treden.</w:t>
      </w:r>
    </w:p>
    <w:p w14:paraId="31A81323" w14:textId="77777777" w:rsidR="008304F5" w:rsidRDefault="008304F5" w:rsidP="008304F5">
      <w:pPr>
        <w:spacing w:after="0" w:line="240" w:lineRule="auto"/>
        <w:rPr>
          <w:lang w:val="nl-NL"/>
        </w:rPr>
      </w:pPr>
    </w:p>
    <w:p w14:paraId="064DB9E8" w14:textId="265DE5D6" w:rsidR="008304F5" w:rsidRDefault="008304F5" w:rsidP="0038024B">
      <w:pPr>
        <w:pStyle w:val="Kop4"/>
        <w:rPr>
          <w:lang w:val="nl-NL"/>
        </w:rPr>
      </w:pPr>
      <w:r>
        <w:rPr>
          <w:lang w:val="nl-NL"/>
        </w:rPr>
        <w:t>Analyse meldingen ‘Centrum niet-bevoegd’ 2012</w:t>
      </w:r>
    </w:p>
    <w:p w14:paraId="71DF80D2" w14:textId="77777777" w:rsidR="008304F5" w:rsidRDefault="008304F5" w:rsidP="008304F5">
      <w:pPr>
        <w:spacing w:after="0" w:line="240" w:lineRule="auto"/>
        <w:rPr>
          <w:lang w:val="nl-NL"/>
        </w:rPr>
      </w:pPr>
    </w:p>
    <w:p w14:paraId="48700CEA" w14:textId="6D5F19D5" w:rsidR="008304F5" w:rsidRDefault="008C3094" w:rsidP="008304F5">
      <w:pPr>
        <w:spacing w:after="0" w:line="240" w:lineRule="auto"/>
        <w:rPr>
          <w:lang w:val="nl-BE"/>
        </w:rPr>
      </w:pPr>
      <w:r>
        <w:rPr>
          <w:lang w:val="nl-BE"/>
        </w:rPr>
        <w:t>In 2012 was het Centrum voor 22% v</w:t>
      </w:r>
      <w:r w:rsidR="008304F5" w:rsidRPr="00023EAE">
        <w:rPr>
          <w:lang w:val="nl-BE"/>
        </w:rPr>
        <w:t xml:space="preserve">an alle meldingen die </w:t>
      </w:r>
      <w:r>
        <w:rPr>
          <w:lang w:val="nl-BE"/>
        </w:rPr>
        <w:t xml:space="preserve">ontving </w:t>
      </w:r>
      <w:r w:rsidR="008304F5" w:rsidRPr="00023EAE">
        <w:rPr>
          <w:lang w:val="nl-BE"/>
        </w:rPr>
        <w:t>niet</w:t>
      </w:r>
      <w:r w:rsidR="008304F5">
        <w:rPr>
          <w:lang w:val="nl-BE"/>
        </w:rPr>
        <w:t xml:space="preserve"> </w:t>
      </w:r>
      <w:r w:rsidR="008304F5" w:rsidRPr="00023EAE">
        <w:rPr>
          <w:lang w:val="nl-BE"/>
        </w:rPr>
        <w:t>bevoegd.</w:t>
      </w:r>
    </w:p>
    <w:p w14:paraId="0DAC5BAE" w14:textId="77777777" w:rsidR="008304F5" w:rsidRPr="00023EAE" w:rsidRDefault="008304F5" w:rsidP="008304F5">
      <w:pPr>
        <w:spacing w:after="0" w:line="240" w:lineRule="auto"/>
        <w:rPr>
          <w:rFonts w:cstheme="minorHAnsi"/>
          <w:lang w:val="nl-BE"/>
        </w:rPr>
      </w:pPr>
    </w:p>
    <w:p w14:paraId="2845E08E" w14:textId="60457395" w:rsidR="008304F5" w:rsidRDefault="008304F5" w:rsidP="008304F5">
      <w:pPr>
        <w:spacing w:after="0" w:line="240" w:lineRule="auto"/>
        <w:rPr>
          <w:lang w:val="nl-BE"/>
        </w:rPr>
      </w:pPr>
      <w:r w:rsidRPr="00023EAE">
        <w:rPr>
          <w:lang w:val="nl-BE"/>
        </w:rPr>
        <w:t xml:space="preserve">Het betreft hier de meest uiteenlopende vragen. </w:t>
      </w:r>
      <w:r>
        <w:rPr>
          <w:lang w:val="nl-BE"/>
        </w:rPr>
        <w:t>De melders</w:t>
      </w:r>
      <w:r w:rsidRPr="00023EAE">
        <w:rPr>
          <w:lang w:val="nl-BE"/>
        </w:rPr>
        <w:t xml:space="preserve"> voelen zich onrechtvaardig </w:t>
      </w:r>
      <w:r>
        <w:rPr>
          <w:lang w:val="nl-BE"/>
        </w:rPr>
        <w:t>behandeld</w:t>
      </w:r>
      <w:r w:rsidRPr="00023EAE">
        <w:rPr>
          <w:lang w:val="nl-BE"/>
        </w:rPr>
        <w:t xml:space="preserve"> </w:t>
      </w:r>
      <w:r>
        <w:rPr>
          <w:lang w:val="nl-BE"/>
        </w:rPr>
        <w:t xml:space="preserve">en </w:t>
      </w:r>
      <w:r w:rsidRPr="00023EAE">
        <w:rPr>
          <w:lang w:val="nl-BE"/>
        </w:rPr>
        <w:t xml:space="preserve">hebben </w:t>
      </w:r>
      <w:r>
        <w:rPr>
          <w:lang w:val="nl-BE"/>
        </w:rPr>
        <w:t>slechts</w:t>
      </w:r>
      <w:r w:rsidRPr="00023EAE">
        <w:rPr>
          <w:lang w:val="nl-BE"/>
        </w:rPr>
        <w:t xml:space="preserve"> een </w:t>
      </w:r>
      <w:r>
        <w:rPr>
          <w:lang w:val="nl-BE"/>
        </w:rPr>
        <w:t>vaag idee</w:t>
      </w:r>
      <w:r w:rsidRPr="00023EAE">
        <w:rPr>
          <w:lang w:val="nl-BE"/>
        </w:rPr>
        <w:t xml:space="preserve"> van </w:t>
      </w:r>
      <w:r w:rsidRPr="00023EAE" w:rsidDel="0079537B">
        <w:rPr>
          <w:lang w:val="nl-BE"/>
        </w:rPr>
        <w:t xml:space="preserve">de </w:t>
      </w:r>
      <w:r w:rsidRPr="00023EAE">
        <w:rPr>
          <w:lang w:val="nl-BE"/>
        </w:rPr>
        <w:t xml:space="preserve">bevoegdheden </w:t>
      </w:r>
      <w:r w:rsidR="008C3094">
        <w:rPr>
          <w:lang w:val="nl-BE"/>
        </w:rPr>
        <w:t>van het Centrum</w:t>
      </w:r>
      <w:r w:rsidRPr="00023EAE">
        <w:rPr>
          <w:lang w:val="nl-BE"/>
        </w:rPr>
        <w:t xml:space="preserve">. </w:t>
      </w:r>
      <w:r>
        <w:rPr>
          <w:lang w:val="nl-BE"/>
        </w:rPr>
        <w:t xml:space="preserve">Ze beschikken vaak </w:t>
      </w:r>
      <w:r w:rsidRPr="00023EAE">
        <w:rPr>
          <w:lang w:val="nl-BE"/>
        </w:rPr>
        <w:t xml:space="preserve">niet over de juiste informatie of weten niet </w:t>
      </w:r>
      <w:r>
        <w:rPr>
          <w:lang w:val="nl-BE"/>
        </w:rPr>
        <w:t>wie</w:t>
      </w:r>
      <w:r w:rsidRPr="00023EAE">
        <w:rPr>
          <w:lang w:val="nl-BE"/>
        </w:rPr>
        <w:t xml:space="preserve"> ze moeten aanspreken om hun verhaal te doen. In een aantal gevallen zijn ze </w:t>
      </w:r>
      <w:r>
        <w:rPr>
          <w:lang w:val="nl-BE"/>
        </w:rPr>
        <w:t>al</w:t>
      </w:r>
      <w:r w:rsidRPr="00023EAE">
        <w:rPr>
          <w:lang w:val="nl-BE"/>
        </w:rPr>
        <w:t xml:space="preserve"> </w:t>
      </w:r>
      <w:r>
        <w:rPr>
          <w:lang w:val="nl-BE"/>
        </w:rPr>
        <w:t xml:space="preserve">tevergeefs </w:t>
      </w:r>
      <w:r w:rsidRPr="00023EAE">
        <w:rPr>
          <w:lang w:val="nl-BE"/>
        </w:rPr>
        <w:t>bij andere instanties gaan aankloppen</w:t>
      </w:r>
      <w:r>
        <w:rPr>
          <w:lang w:val="nl-BE"/>
        </w:rPr>
        <w:t>;</w:t>
      </w:r>
      <w:r w:rsidRPr="00023EAE" w:rsidDel="006E5D69">
        <w:rPr>
          <w:lang w:val="nl-BE"/>
        </w:rPr>
        <w:t xml:space="preserve"> </w:t>
      </w:r>
      <w:r>
        <w:rPr>
          <w:lang w:val="nl-BE"/>
        </w:rPr>
        <w:t>h</w:t>
      </w:r>
      <w:r w:rsidRPr="00023EAE">
        <w:rPr>
          <w:lang w:val="nl-BE"/>
        </w:rPr>
        <w:t xml:space="preserve">et Centrum </w:t>
      </w:r>
      <w:r>
        <w:rPr>
          <w:lang w:val="nl-BE"/>
        </w:rPr>
        <w:t xml:space="preserve">zien ze </w:t>
      </w:r>
      <w:r w:rsidRPr="00023EAE">
        <w:rPr>
          <w:lang w:val="nl-BE"/>
        </w:rPr>
        <w:t xml:space="preserve">dan als een </w:t>
      </w:r>
      <w:r>
        <w:rPr>
          <w:lang w:val="nl-BE"/>
        </w:rPr>
        <w:t>‘laatste toevluchtsoord’ om</w:t>
      </w:r>
      <w:r w:rsidRPr="00023EAE">
        <w:rPr>
          <w:lang w:val="nl-BE"/>
        </w:rPr>
        <w:t xml:space="preserve"> ‘rechtvaardigheid’ </w:t>
      </w:r>
      <w:r>
        <w:rPr>
          <w:lang w:val="nl-BE"/>
        </w:rPr>
        <w:t>af te dwingen</w:t>
      </w:r>
      <w:r w:rsidRPr="00023EAE">
        <w:rPr>
          <w:lang w:val="nl-BE"/>
        </w:rPr>
        <w:t>.</w:t>
      </w:r>
      <w:r>
        <w:rPr>
          <w:lang w:val="nl-BE"/>
        </w:rPr>
        <w:t xml:space="preserve"> </w:t>
      </w:r>
      <w:r w:rsidRPr="00023EAE">
        <w:rPr>
          <w:lang w:val="nl-BE"/>
        </w:rPr>
        <w:t xml:space="preserve">Voor het Centrum blijft het belangrijk de melders correct te informeren over hun rechten en </w:t>
      </w:r>
      <w:r w:rsidRPr="005D15CE">
        <w:rPr>
          <w:lang w:val="nl-BE"/>
        </w:rPr>
        <w:t>hun</w:t>
      </w:r>
      <w:r w:rsidRPr="00023EAE">
        <w:rPr>
          <w:lang w:val="nl-BE"/>
        </w:rPr>
        <w:t xml:space="preserve"> de </w:t>
      </w:r>
      <w:r w:rsidR="00EA25FC">
        <w:rPr>
          <w:lang w:val="nl-BE"/>
        </w:rPr>
        <w:t>middelen</w:t>
      </w:r>
      <w:r w:rsidR="00EA25FC" w:rsidRPr="00023EAE">
        <w:rPr>
          <w:lang w:val="nl-BE"/>
        </w:rPr>
        <w:t xml:space="preserve"> </w:t>
      </w:r>
      <w:r w:rsidRPr="00023EAE">
        <w:rPr>
          <w:lang w:val="nl-BE"/>
        </w:rPr>
        <w:t xml:space="preserve">te geven </w:t>
      </w:r>
      <w:r>
        <w:rPr>
          <w:lang w:val="nl-BE"/>
        </w:rPr>
        <w:t xml:space="preserve">– </w:t>
      </w:r>
      <w:r w:rsidRPr="00023EAE">
        <w:rPr>
          <w:lang w:val="nl-BE"/>
        </w:rPr>
        <w:t>en hen aan te moedigen</w:t>
      </w:r>
      <w:r>
        <w:rPr>
          <w:lang w:val="nl-BE"/>
        </w:rPr>
        <w:t xml:space="preserve"> –</w:t>
      </w:r>
      <w:r w:rsidRPr="00023EAE">
        <w:rPr>
          <w:lang w:val="nl-BE"/>
        </w:rPr>
        <w:t xml:space="preserve"> om zelf </w:t>
      </w:r>
      <w:r>
        <w:rPr>
          <w:lang w:val="nl-BE"/>
        </w:rPr>
        <w:t xml:space="preserve">de nodige stappen te </w:t>
      </w:r>
      <w:r w:rsidRPr="005D15CE">
        <w:rPr>
          <w:lang w:val="nl-BE"/>
        </w:rPr>
        <w:t>ondernemen.</w:t>
      </w:r>
      <w:r>
        <w:rPr>
          <w:lang w:val="nl-BE"/>
        </w:rPr>
        <w:t xml:space="preserve"> </w:t>
      </w:r>
    </w:p>
    <w:p w14:paraId="1BC45FDC" w14:textId="77777777" w:rsidR="008304F5" w:rsidRPr="00023EAE" w:rsidRDefault="008304F5" w:rsidP="008304F5">
      <w:pPr>
        <w:spacing w:after="0" w:line="240" w:lineRule="auto"/>
        <w:rPr>
          <w:rFonts w:cstheme="minorHAnsi"/>
          <w:lang w:val="nl-BE"/>
        </w:rPr>
      </w:pPr>
    </w:p>
    <w:p w14:paraId="579E3E35" w14:textId="4EFFA608" w:rsidR="008304F5" w:rsidRDefault="008304F5" w:rsidP="008304F5">
      <w:pPr>
        <w:spacing w:after="0" w:line="240" w:lineRule="auto"/>
        <w:rPr>
          <w:lang w:val="nl-BE"/>
        </w:rPr>
      </w:pPr>
      <w:r>
        <w:rPr>
          <w:lang w:val="nl-BE"/>
        </w:rPr>
        <w:t>I</w:t>
      </w:r>
      <w:r w:rsidRPr="00023EAE">
        <w:rPr>
          <w:lang w:val="nl-BE"/>
        </w:rPr>
        <w:t xml:space="preserve">n de meldingen </w:t>
      </w:r>
      <w:r w:rsidR="00EA25FC">
        <w:rPr>
          <w:lang w:val="nl-BE"/>
        </w:rPr>
        <w:t xml:space="preserve">waarvoor het Centrum onbevoegd was, </w:t>
      </w:r>
      <w:r>
        <w:rPr>
          <w:lang w:val="nl-BE"/>
        </w:rPr>
        <w:t xml:space="preserve">zet </w:t>
      </w:r>
      <w:r w:rsidRPr="00023EAE">
        <w:rPr>
          <w:lang w:val="nl-BE"/>
        </w:rPr>
        <w:t xml:space="preserve">dezelfde trend zich voort als de voorbije jaren, namelijk </w:t>
      </w:r>
      <w:r>
        <w:rPr>
          <w:lang w:val="nl-BE"/>
        </w:rPr>
        <w:t>een</w:t>
      </w:r>
      <w:r w:rsidRPr="00023EAE">
        <w:rPr>
          <w:lang w:val="nl-BE"/>
        </w:rPr>
        <w:t xml:space="preserve"> gro</w:t>
      </w:r>
      <w:r>
        <w:rPr>
          <w:lang w:val="nl-BE"/>
        </w:rPr>
        <w:t>o</w:t>
      </w:r>
      <w:r w:rsidRPr="00023EAE">
        <w:rPr>
          <w:lang w:val="nl-BE"/>
        </w:rPr>
        <w:t>t aantal vragen over de discriminatiecriteria ge</w:t>
      </w:r>
      <w:r w:rsidR="00F6409B">
        <w:rPr>
          <w:lang w:val="nl-BE"/>
        </w:rPr>
        <w:t>nder</w:t>
      </w:r>
      <w:r w:rsidRPr="00023EAE">
        <w:rPr>
          <w:lang w:val="nl-BE"/>
        </w:rPr>
        <w:t xml:space="preserve"> en taal. </w:t>
      </w:r>
      <w:r>
        <w:rPr>
          <w:lang w:val="nl-BE"/>
        </w:rPr>
        <w:t>Nadere</w:t>
      </w:r>
      <w:r w:rsidRPr="00023EAE">
        <w:rPr>
          <w:lang w:val="nl-BE"/>
        </w:rPr>
        <w:t xml:space="preserve"> analyse wees uit dat het merendeel van de meldingen </w:t>
      </w:r>
      <w:r w:rsidR="009F5013">
        <w:rPr>
          <w:lang w:val="nl-BE"/>
        </w:rPr>
        <w:t xml:space="preserve">‘niet bevoegd’ </w:t>
      </w:r>
      <w:r>
        <w:rPr>
          <w:lang w:val="nl-BE"/>
        </w:rPr>
        <w:t>ging over de</w:t>
      </w:r>
      <w:r w:rsidRPr="00023EAE">
        <w:rPr>
          <w:lang w:val="nl-BE"/>
        </w:rPr>
        <w:t xml:space="preserve"> domein</w:t>
      </w:r>
      <w:r>
        <w:rPr>
          <w:lang w:val="nl-BE"/>
        </w:rPr>
        <w:t>en</w:t>
      </w:r>
      <w:r w:rsidRPr="00023EAE">
        <w:rPr>
          <w:lang w:val="nl-BE"/>
        </w:rPr>
        <w:t xml:space="preserve"> arbeid</w:t>
      </w:r>
      <w:r>
        <w:rPr>
          <w:lang w:val="nl-BE"/>
        </w:rPr>
        <w:t xml:space="preserve"> </w:t>
      </w:r>
      <w:r w:rsidRPr="00023EAE">
        <w:rPr>
          <w:lang w:val="nl-BE"/>
        </w:rPr>
        <w:t xml:space="preserve">(199), goederen en diensten (161) en samenleving (121). Een close-up van </w:t>
      </w:r>
      <w:r>
        <w:rPr>
          <w:lang w:val="nl-BE"/>
        </w:rPr>
        <w:t>die</w:t>
      </w:r>
      <w:r w:rsidRPr="00023EAE">
        <w:rPr>
          <w:lang w:val="nl-BE"/>
        </w:rPr>
        <w:t xml:space="preserve"> meldingen leidt</w:t>
      </w:r>
      <w:r>
        <w:rPr>
          <w:lang w:val="nl-BE"/>
        </w:rPr>
        <w:t xml:space="preserve"> tot de volgende vaststellingen.</w:t>
      </w:r>
    </w:p>
    <w:p w14:paraId="6CC55570" w14:textId="77777777" w:rsidR="008304F5" w:rsidRPr="00023EAE" w:rsidRDefault="008304F5" w:rsidP="008304F5">
      <w:pPr>
        <w:spacing w:after="0" w:line="240" w:lineRule="auto"/>
        <w:rPr>
          <w:rFonts w:cstheme="minorHAnsi"/>
          <w:lang w:val="nl-BE"/>
        </w:rPr>
      </w:pPr>
    </w:p>
    <w:p w14:paraId="696B8FE3" w14:textId="77777777" w:rsidR="008304F5" w:rsidRPr="00023EAE" w:rsidRDefault="008304F5" w:rsidP="008304F5">
      <w:pPr>
        <w:spacing w:after="0" w:line="240" w:lineRule="auto"/>
        <w:rPr>
          <w:lang w:val="nl-BE"/>
        </w:rPr>
      </w:pPr>
      <w:r w:rsidRPr="005D15CE">
        <w:rPr>
          <w:b/>
          <w:lang w:val="nl-BE"/>
        </w:rPr>
        <w:t>Arbeid</w:t>
      </w:r>
    </w:p>
    <w:p w14:paraId="5E7BEE60" w14:textId="5061AA37" w:rsidR="008304F5" w:rsidRDefault="008304F5" w:rsidP="008304F5">
      <w:pPr>
        <w:spacing w:after="0" w:line="240" w:lineRule="auto"/>
        <w:rPr>
          <w:lang w:val="nl-BE"/>
        </w:rPr>
      </w:pPr>
      <w:r w:rsidRPr="00023EAE">
        <w:rPr>
          <w:lang w:val="nl-BE"/>
        </w:rPr>
        <w:t xml:space="preserve">Naast de vragen </w:t>
      </w:r>
      <w:r w:rsidRPr="005D15CE">
        <w:rPr>
          <w:lang w:val="nl-BE"/>
        </w:rPr>
        <w:t>over</w:t>
      </w:r>
      <w:r w:rsidRPr="00023EAE">
        <w:rPr>
          <w:lang w:val="nl-BE"/>
        </w:rPr>
        <w:t xml:space="preserve"> </w:t>
      </w:r>
      <w:r w:rsidR="00F6409B">
        <w:rPr>
          <w:lang w:val="nl-BE"/>
        </w:rPr>
        <w:t>gender</w:t>
      </w:r>
      <w:r w:rsidR="00F6409B" w:rsidRPr="00023EAE">
        <w:rPr>
          <w:lang w:val="nl-BE"/>
        </w:rPr>
        <w:t xml:space="preserve"> </w:t>
      </w:r>
      <w:r w:rsidR="00D97815">
        <w:rPr>
          <w:lang w:val="nl-BE"/>
        </w:rPr>
        <w:t>(27)</w:t>
      </w:r>
      <w:r w:rsidR="00D97815" w:rsidRPr="00D97815">
        <w:rPr>
          <w:lang w:val="nl-BE"/>
        </w:rPr>
        <w:t xml:space="preserve"> </w:t>
      </w:r>
      <w:r w:rsidR="00D97815" w:rsidRPr="00023EAE">
        <w:rPr>
          <w:lang w:val="nl-BE"/>
        </w:rPr>
        <w:t xml:space="preserve">of </w:t>
      </w:r>
      <w:r w:rsidRPr="00023EAE">
        <w:rPr>
          <w:lang w:val="nl-BE"/>
        </w:rPr>
        <w:t xml:space="preserve">taal </w:t>
      </w:r>
      <w:r w:rsidR="00D97815">
        <w:rPr>
          <w:lang w:val="nl-BE"/>
        </w:rPr>
        <w:t>(25)</w:t>
      </w:r>
      <w:r w:rsidRPr="00023EAE">
        <w:rPr>
          <w:lang w:val="nl-BE"/>
        </w:rPr>
        <w:t>gaat het grootste deel van de meldingen over pesterijen op het werk (</w:t>
      </w:r>
      <w:r>
        <w:rPr>
          <w:lang w:val="nl-BE"/>
        </w:rPr>
        <w:t>19</w:t>
      </w:r>
      <w:r w:rsidRPr="00023EAE">
        <w:rPr>
          <w:lang w:val="nl-BE"/>
        </w:rPr>
        <w:t xml:space="preserve">). In </w:t>
      </w:r>
      <w:r w:rsidRPr="005D15CE">
        <w:rPr>
          <w:lang w:val="nl-BE"/>
        </w:rPr>
        <w:t>zulke</w:t>
      </w:r>
      <w:r w:rsidRPr="00023EAE">
        <w:rPr>
          <w:lang w:val="nl-BE"/>
        </w:rPr>
        <w:t xml:space="preserve"> gevallen </w:t>
      </w:r>
      <w:r w:rsidRPr="005D15CE">
        <w:rPr>
          <w:lang w:val="nl-BE"/>
        </w:rPr>
        <w:t>breng</w:t>
      </w:r>
      <w:r>
        <w:rPr>
          <w:lang w:val="nl-BE"/>
        </w:rPr>
        <w:t>t het Centrum</w:t>
      </w:r>
      <w:r w:rsidRPr="00023EAE">
        <w:rPr>
          <w:lang w:val="nl-BE"/>
        </w:rPr>
        <w:t xml:space="preserve"> de melders op de hoogte van bestaande procedures en </w:t>
      </w:r>
      <w:r w:rsidRPr="005D15CE">
        <w:rPr>
          <w:lang w:val="nl-BE"/>
        </w:rPr>
        <w:t>verwij</w:t>
      </w:r>
      <w:r>
        <w:rPr>
          <w:lang w:val="nl-BE"/>
        </w:rPr>
        <w:t xml:space="preserve">st het ze </w:t>
      </w:r>
      <w:r w:rsidRPr="00023EAE">
        <w:rPr>
          <w:lang w:val="nl-BE"/>
        </w:rPr>
        <w:t xml:space="preserve">vooral </w:t>
      </w:r>
      <w:r w:rsidRPr="005D15CE">
        <w:rPr>
          <w:lang w:val="nl-BE"/>
        </w:rPr>
        <w:t>door naar</w:t>
      </w:r>
      <w:r w:rsidRPr="00023EAE" w:rsidDel="00831FD7">
        <w:rPr>
          <w:lang w:val="nl-BE"/>
        </w:rPr>
        <w:t xml:space="preserve"> </w:t>
      </w:r>
      <w:r>
        <w:rPr>
          <w:lang w:val="nl-BE"/>
        </w:rPr>
        <w:t>een</w:t>
      </w:r>
      <w:r w:rsidRPr="00023EAE">
        <w:rPr>
          <w:lang w:val="nl-BE"/>
        </w:rPr>
        <w:t xml:space="preserve"> </w:t>
      </w:r>
      <w:r>
        <w:rPr>
          <w:lang w:val="nl-BE"/>
        </w:rPr>
        <w:t>(</w:t>
      </w:r>
      <w:r w:rsidRPr="00023EAE">
        <w:rPr>
          <w:lang w:val="nl-BE"/>
        </w:rPr>
        <w:t>interne en</w:t>
      </w:r>
      <w:r>
        <w:rPr>
          <w:lang w:val="nl-BE"/>
        </w:rPr>
        <w:t>/of</w:t>
      </w:r>
      <w:r w:rsidRPr="00023EAE">
        <w:rPr>
          <w:lang w:val="nl-BE"/>
        </w:rPr>
        <w:t xml:space="preserve"> externe</w:t>
      </w:r>
      <w:r>
        <w:rPr>
          <w:lang w:val="nl-BE"/>
        </w:rPr>
        <w:t>)</w:t>
      </w:r>
      <w:r w:rsidRPr="00023EAE">
        <w:rPr>
          <w:lang w:val="nl-BE"/>
        </w:rPr>
        <w:t xml:space="preserve"> vertrouwenspersoon en/of </w:t>
      </w:r>
      <w:r>
        <w:rPr>
          <w:lang w:val="nl-BE"/>
        </w:rPr>
        <w:t xml:space="preserve">een </w:t>
      </w:r>
      <w:r w:rsidRPr="00023EAE">
        <w:rPr>
          <w:lang w:val="nl-BE"/>
        </w:rPr>
        <w:t xml:space="preserve">vakbond. </w:t>
      </w:r>
      <w:r>
        <w:rPr>
          <w:lang w:val="nl-BE"/>
        </w:rPr>
        <w:t>De m</w:t>
      </w:r>
      <w:r w:rsidRPr="00023EAE">
        <w:rPr>
          <w:lang w:val="nl-BE"/>
        </w:rPr>
        <w:t xml:space="preserve">elders </w:t>
      </w:r>
      <w:r>
        <w:rPr>
          <w:lang w:val="nl-BE"/>
        </w:rPr>
        <w:t xml:space="preserve">hebben echter niet altijd vertrouwen in de bestaande procedures. Bovendien </w:t>
      </w:r>
      <w:r w:rsidRPr="00023EAE">
        <w:rPr>
          <w:lang w:val="nl-BE"/>
        </w:rPr>
        <w:t>zijn</w:t>
      </w:r>
      <w:r>
        <w:rPr>
          <w:lang w:val="nl-BE"/>
        </w:rPr>
        <w:t xml:space="preserve"> ze</w:t>
      </w:r>
      <w:r w:rsidRPr="00023EAE">
        <w:rPr>
          <w:lang w:val="nl-BE"/>
        </w:rPr>
        <w:t xml:space="preserve"> vaak </w:t>
      </w:r>
      <w:r>
        <w:rPr>
          <w:lang w:val="nl-BE"/>
        </w:rPr>
        <w:t>onvoldoende</w:t>
      </w:r>
      <w:r w:rsidRPr="00023EAE">
        <w:rPr>
          <w:lang w:val="nl-BE"/>
        </w:rPr>
        <w:t xml:space="preserve"> op de hoogte van hun recht</w:t>
      </w:r>
      <w:r>
        <w:rPr>
          <w:lang w:val="nl-BE"/>
        </w:rPr>
        <w:t>en. E</w:t>
      </w:r>
      <w:r w:rsidRPr="00023EAE">
        <w:rPr>
          <w:lang w:val="nl-BE"/>
        </w:rPr>
        <w:t xml:space="preserve">en </w:t>
      </w:r>
      <w:r>
        <w:rPr>
          <w:lang w:val="nl-BE"/>
        </w:rPr>
        <w:t xml:space="preserve">aantal </w:t>
      </w:r>
      <w:r w:rsidRPr="00023EAE">
        <w:rPr>
          <w:lang w:val="nl-BE"/>
        </w:rPr>
        <w:t>vragen</w:t>
      </w:r>
      <w:r w:rsidRPr="00023EAE" w:rsidDel="00831FD7">
        <w:rPr>
          <w:lang w:val="nl-BE"/>
        </w:rPr>
        <w:t xml:space="preserve"> </w:t>
      </w:r>
      <w:r>
        <w:rPr>
          <w:lang w:val="nl-BE"/>
        </w:rPr>
        <w:t>gaan over</w:t>
      </w:r>
      <w:r w:rsidRPr="00023EAE">
        <w:rPr>
          <w:lang w:val="nl-BE"/>
        </w:rPr>
        <w:t xml:space="preserve"> arbeid</w:t>
      </w:r>
      <w:r>
        <w:rPr>
          <w:lang w:val="nl-BE"/>
        </w:rPr>
        <w:t>s</w:t>
      </w:r>
      <w:r w:rsidRPr="00023EAE">
        <w:rPr>
          <w:lang w:val="nl-BE"/>
        </w:rPr>
        <w:t>gerelateerde wetgeving, waar de vakbond of arbeidsinspectie beter geplaatst is om te antwoorden. Meldingen betreffende het werknemersstatuut (10) blijven ook terugkomen</w:t>
      </w:r>
      <w:r>
        <w:rPr>
          <w:lang w:val="nl-BE"/>
        </w:rPr>
        <w:t>. Ten slotte</w:t>
      </w:r>
      <w:r w:rsidRPr="00023EAE" w:rsidDel="00831FD7">
        <w:rPr>
          <w:lang w:val="nl-BE"/>
        </w:rPr>
        <w:t xml:space="preserve"> </w:t>
      </w:r>
      <w:r>
        <w:rPr>
          <w:lang w:val="nl-BE"/>
        </w:rPr>
        <w:t>klopt</w:t>
      </w:r>
      <w:r w:rsidRPr="00023EAE">
        <w:rPr>
          <w:lang w:val="nl-BE"/>
        </w:rPr>
        <w:t xml:space="preserve"> een aantal melders </w:t>
      </w:r>
      <w:r w:rsidRPr="005D15CE">
        <w:rPr>
          <w:lang w:val="nl-BE"/>
        </w:rPr>
        <w:t>bij</w:t>
      </w:r>
      <w:r>
        <w:rPr>
          <w:lang w:val="nl-BE"/>
        </w:rPr>
        <w:t xml:space="preserve"> het Centrum aan</w:t>
      </w:r>
      <w:r w:rsidRPr="00023EAE">
        <w:rPr>
          <w:lang w:val="nl-BE"/>
        </w:rPr>
        <w:t xml:space="preserve"> over de vraag van </w:t>
      </w:r>
      <w:r>
        <w:rPr>
          <w:lang w:val="nl-BE"/>
        </w:rPr>
        <w:t>hun</w:t>
      </w:r>
      <w:r w:rsidRPr="00023EAE">
        <w:rPr>
          <w:lang w:val="nl-BE"/>
        </w:rPr>
        <w:t xml:space="preserve"> werkgever </w:t>
      </w:r>
      <w:r>
        <w:rPr>
          <w:lang w:val="nl-BE"/>
        </w:rPr>
        <w:t xml:space="preserve">naar </w:t>
      </w:r>
      <w:r w:rsidRPr="00023EAE">
        <w:rPr>
          <w:lang w:val="nl-BE"/>
        </w:rPr>
        <w:t xml:space="preserve">een blanco strafblad (6). </w:t>
      </w:r>
    </w:p>
    <w:p w14:paraId="5374BCD4" w14:textId="77777777" w:rsidR="008304F5" w:rsidRPr="00023EAE" w:rsidRDefault="008304F5" w:rsidP="008304F5">
      <w:pPr>
        <w:pStyle w:val="Lijstalinea"/>
        <w:spacing w:after="0" w:line="240" w:lineRule="auto"/>
        <w:rPr>
          <w:rFonts w:cstheme="minorHAnsi"/>
          <w:lang w:val="nl-BE"/>
        </w:rPr>
      </w:pPr>
    </w:p>
    <w:p w14:paraId="407CF6B2" w14:textId="77777777" w:rsidR="008304F5" w:rsidRPr="00023EAE" w:rsidRDefault="008304F5" w:rsidP="008304F5">
      <w:pPr>
        <w:spacing w:after="0" w:line="240" w:lineRule="auto"/>
        <w:rPr>
          <w:lang w:val="nl-BE"/>
        </w:rPr>
      </w:pPr>
      <w:r w:rsidRPr="005D15CE">
        <w:rPr>
          <w:b/>
          <w:lang w:val="nl-BE"/>
        </w:rPr>
        <w:t>Goederen en diensten</w:t>
      </w:r>
    </w:p>
    <w:p w14:paraId="1510D0CD" w14:textId="30B49B67" w:rsidR="008304F5" w:rsidRDefault="008304F5" w:rsidP="008304F5">
      <w:pPr>
        <w:spacing w:after="0" w:line="240" w:lineRule="auto"/>
        <w:rPr>
          <w:lang w:val="nl-BE"/>
        </w:rPr>
      </w:pPr>
      <w:r w:rsidRPr="005D15CE">
        <w:rPr>
          <w:lang w:val="nl-BE"/>
        </w:rPr>
        <w:lastRenderedPageBreak/>
        <w:t>In</w:t>
      </w:r>
      <w:r w:rsidRPr="00023EAE">
        <w:rPr>
          <w:lang w:val="nl-BE"/>
        </w:rPr>
        <w:t xml:space="preserve"> dit domein </w:t>
      </w:r>
      <w:r>
        <w:rPr>
          <w:lang w:val="nl-BE"/>
        </w:rPr>
        <w:t>is</w:t>
      </w:r>
      <w:r w:rsidRPr="00023EAE">
        <w:rPr>
          <w:lang w:val="nl-BE"/>
        </w:rPr>
        <w:t xml:space="preserve"> de weigering van </w:t>
      </w:r>
      <w:r w:rsidR="00EA25FC">
        <w:rPr>
          <w:lang w:val="nl-BE"/>
        </w:rPr>
        <w:t xml:space="preserve">verhuur van een </w:t>
      </w:r>
      <w:r w:rsidR="009F5013" w:rsidRPr="00023EAE">
        <w:rPr>
          <w:lang w:val="nl-BE"/>
        </w:rPr>
        <w:t>priv</w:t>
      </w:r>
      <w:r w:rsidR="009F5013">
        <w:rPr>
          <w:lang w:val="nl-BE"/>
        </w:rPr>
        <w:t>éwoning</w:t>
      </w:r>
      <w:r>
        <w:rPr>
          <w:lang w:val="nl-BE"/>
        </w:rPr>
        <w:t xml:space="preserve"> de voornaamste melding</w:t>
      </w:r>
      <w:r w:rsidRPr="00023EAE">
        <w:rPr>
          <w:lang w:val="nl-BE"/>
        </w:rPr>
        <w:t xml:space="preserve">. </w:t>
      </w:r>
      <w:r>
        <w:rPr>
          <w:lang w:val="nl-BE"/>
        </w:rPr>
        <w:t>De</w:t>
      </w:r>
      <w:r w:rsidRPr="00023EAE">
        <w:rPr>
          <w:lang w:val="nl-BE"/>
        </w:rPr>
        <w:t xml:space="preserve"> gezinssamenstelling </w:t>
      </w:r>
      <w:r>
        <w:rPr>
          <w:lang w:val="nl-BE"/>
        </w:rPr>
        <w:t xml:space="preserve">blijft blijkbaar </w:t>
      </w:r>
      <w:r w:rsidRPr="00023EAE">
        <w:rPr>
          <w:lang w:val="nl-BE"/>
        </w:rPr>
        <w:t xml:space="preserve">een groot struikelblok voor families of alleenstaande ouders met kinderen </w:t>
      </w:r>
      <w:r>
        <w:rPr>
          <w:lang w:val="nl-BE"/>
        </w:rPr>
        <w:t>die</w:t>
      </w:r>
      <w:r w:rsidRPr="00023EAE">
        <w:rPr>
          <w:lang w:val="nl-BE"/>
        </w:rPr>
        <w:t xml:space="preserve"> een </w:t>
      </w:r>
      <w:r>
        <w:rPr>
          <w:lang w:val="nl-BE"/>
        </w:rPr>
        <w:t>woning</w:t>
      </w:r>
      <w:r w:rsidRPr="00023EAE">
        <w:rPr>
          <w:lang w:val="nl-BE"/>
        </w:rPr>
        <w:t xml:space="preserve"> </w:t>
      </w:r>
      <w:r w:rsidRPr="005D15CE">
        <w:rPr>
          <w:lang w:val="nl-BE"/>
        </w:rPr>
        <w:t>zoeken. Melders</w:t>
      </w:r>
      <w:r w:rsidRPr="00023EAE">
        <w:rPr>
          <w:lang w:val="nl-BE"/>
        </w:rPr>
        <w:t xml:space="preserve"> </w:t>
      </w:r>
      <w:r>
        <w:rPr>
          <w:lang w:val="nl-BE"/>
        </w:rPr>
        <w:t xml:space="preserve">ervaren ook </w:t>
      </w:r>
      <w:r w:rsidRPr="00023EAE">
        <w:rPr>
          <w:lang w:val="nl-BE"/>
        </w:rPr>
        <w:t xml:space="preserve">een verschil in behandeling in horecazaken, </w:t>
      </w:r>
      <w:r>
        <w:rPr>
          <w:lang w:val="nl-BE"/>
        </w:rPr>
        <w:t>de toe</w:t>
      </w:r>
      <w:r w:rsidRPr="00023EAE">
        <w:rPr>
          <w:lang w:val="nl-BE"/>
        </w:rPr>
        <w:t xml:space="preserve">gang </w:t>
      </w:r>
      <w:r w:rsidRPr="005D15CE">
        <w:rPr>
          <w:lang w:val="nl-BE"/>
        </w:rPr>
        <w:t>tot</w:t>
      </w:r>
      <w:r w:rsidRPr="00023EAE">
        <w:rPr>
          <w:lang w:val="nl-BE"/>
        </w:rPr>
        <w:t xml:space="preserve"> discotheken </w:t>
      </w:r>
      <w:r>
        <w:rPr>
          <w:lang w:val="nl-BE"/>
        </w:rPr>
        <w:t xml:space="preserve">is hun ontzegd, een ziekenhuis heeft </w:t>
      </w:r>
      <w:r w:rsidR="009F5013">
        <w:rPr>
          <w:lang w:val="nl-BE"/>
        </w:rPr>
        <w:t>he</w:t>
      </w:r>
      <w:r>
        <w:rPr>
          <w:lang w:val="nl-BE"/>
        </w:rPr>
        <w:t xml:space="preserve">n </w:t>
      </w:r>
      <w:r w:rsidRPr="005D15CE">
        <w:rPr>
          <w:lang w:val="nl-BE"/>
        </w:rPr>
        <w:t>zorgverstrekking geweigerd</w:t>
      </w:r>
      <w:r w:rsidR="008C3094">
        <w:rPr>
          <w:lang w:val="nl-BE"/>
        </w:rPr>
        <w:t xml:space="preserve"> </w:t>
      </w:r>
      <w:r w:rsidRPr="005D15CE">
        <w:rPr>
          <w:lang w:val="nl-BE"/>
        </w:rPr>
        <w:t xml:space="preserve">… </w:t>
      </w:r>
      <w:r>
        <w:rPr>
          <w:lang w:val="nl-BE"/>
        </w:rPr>
        <w:t xml:space="preserve">maar telkens is die weigering </w:t>
      </w:r>
      <w:r w:rsidRPr="00023EAE">
        <w:rPr>
          <w:lang w:val="nl-BE"/>
        </w:rPr>
        <w:t xml:space="preserve">niet onmiddellijk </w:t>
      </w:r>
      <w:r w:rsidR="009F5013">
        <w:rPr>
          <w:lang w:val="nl-BE"/>
        </w:rPr>
        <w:t>met</w:t>
      </w:r>
      <w:r w:rsidRPr="00023EAE">
        <w:rPr>
          <w:lang w:val="nl-BE"/>
        </w:rPr>
        <w:t xml:space="preserve"> een beschermd criterium</w:t>
      </w:r>
      <w:r w:rsidRPr="00504552">
        <w:rPr>
          <w:lang w:val="nl-BE"/>
        </w:rPr>
        <w:t xml:space="preserve"> </w:t>
      </w:r>
      <w:r w:rsidR="009F5013">
        <w:rPr>
          <w:lang w:val="nl-BE"/>
        </w:rPr>
        <w:t>verbonden</w:t>
      </w:r>
      <w:r w:rsidRPr="00023EAE">
        <w:rPr>
          <w:lang w:val="nl-BE"/>
        </w:rPr>
        <w:t xml:space="preserve">. Ook bij het afsluiten van verschillende soorten verzekeringen is het voor melders niet </w:t>
      </w:r>
      <w:r>
        <w:rPr>
          <w:lang w:val="nl-BE"/>
        </w:rPr>
        <w:t>altijd</w:t>
      </w:r>
      <w:r w:rsidRPr="00023EAE">
        <w:rPr>
          <w:lang w:val="nl-BE"/>
        </w:rPr>
        <w:t xml:space="preserve"> duidelijk </w:t>
      </w:r>
      <w:r>
        <w:rPr>
          <w:lang w:val="nl-BE"/>
        </w:rPr>
        <w:t>waarom h</w:t>
      </w:r>
      <w:r w:rsidR="009F5013">
        <w:rPr>
          <w:lang w:val="nl-BE"/>
        </w:rPr>
        <w:t>e</w:t>
      </w:r>
      <w:r>
        <w:rPr>
          <w:lang w:val="nl-BE"/>
        </w:rPr>
        <w:t xml:space="preserve">n die geweigerd is, en </w:t>
      </w:r>
      <w:r w:rsidRPr="005D15CE">
        <w:rPr>
          <w:lang w:val="nl-BE"/>
        </w:rPr>
        <w:t xml:space="preserve">of dat </w:t>
      </w:r>
      <w:r w:rsidRPr="00023EAE">
        <w:rPr>
          <w:lang w:val="nl-BE"/>
        </w:rPr>
        <w:t xml:space="preserve">wettelijk wel kan. </w:t>
      </w:r>
    </w:p>
    <w:p w14:paraId="4126FC8C" w14:textId="77777777" w:rsidR="008304F5" w:rsidRPr="00023EAE" w:rsidRDefault="008304F5" w:rsidP="008304F5">
      <w:pPr>
        <w:pStyle w:val="Lijstalinea"/>
        <w:spacing w:after="0" w:line="240" w:lineRule="auto"/>
        <w:rPr>
          <w:rFonts w:cstheme="minorHAnsi"/>
          <w:lang w:val="nl-BE"/>
        </w:rPr>
      </w:pPr>
    </w:p>
    <w:p w14:paraId="0FB369EB" w14:textId="77777777" w:rsidR="008304F5" w:rsidRPr="005D15CE" w:rsidRDefault="008304F5" w:rsidP="008304F5">
      <w:pPr>
        <w:spacing w:after="0" w:line="240" w:lineRule="auto"/>
        <w:rPr>
          <w:b/>
          <w:lang w:val="nl-BE"/>
        </w:rPr>
      </w:pPr>
      <w:r w:rsidRPr="005D15CE">
        <w:rPr>
          <w:b/>
          <w:lang w:val="nl-BE"/>
        </w:rPr>
        <w:t>Samenleving</w:t>
      </w:r>
    </w:p>
    <w:p w14:paraId="70F314CA" w14:textId="5F4729B1" w:rsidR="008304F5" w:rsidRPr="00023EAE" w:rsidRDefault="008304F5" w:rsidP="008304F5">
      <w:pPr>
        <w:spacing w:after="0" w:line="240" w:lineRule="auto"/>
        <w:rPr>
          <w:lang w:val="nl-BE"/>
        </w:rPr>
      </w:pPr>
      <w:r>
        <w:rPr>
          <w:lang w:val="nl-BE"/>
        </w:rPr>
        <w:t xml:space="preserve">Voor </w:t>
      </w:r>
      <w:r w:rsidRPr="005D15CE">
        <w:rPr>
          <w:lang w:val="nl-BE"/>
        </w:rPr>
        <w:t>de</w:t>
      </w:r>
      <w:r w:rsidRPr="00023EAE">
        <w:rPr>
          <w:lang w:val="nl-BE"/>
        </w:rPr>
        <w:t xml:space="preserve"> meldingen</w:t>
      </w:r>
      <w:r w:rsidR="004F3E78">
        <w:rPr>
          <w:lang w:val="nl-BE"/>
        </w:rPr>
        <w:t xml:space="preserve"> ‘niet bevoegd’</w:t>
      </w:r>
      <w:r w:rsidRPr="00023EAE">
        <w:rPr>
          <w:lang w:val="nl-BE"/>
        </w:rPr>
        <w:t xml:space="preserve"> die het Centrum ontvangt over het domein samenleving</w:t>
      </w:r>
      <w:r w:rsidRPr="005D15CE">
        <w:rPr>
          <w:lang w:val="nl-BE"/>
        </w:rPr>
        <w:t xml:space="preserve"> is</w:t>
      </w:r>
      <w:r>
        <w:rPr>
          <w:lang w:val="nl-BE"/>
        </w:rPr>
        <w:t xml:space="preserve"> er</w:t>
      </w:r>
      <w:r w:rsidRPr="00023EAE">
        <w:rPr>
          <w:lang w:val="nl-BE"/>
        </w:rPr>
        <w:t xml:space="preserve"> vaak geen pasklare oplossing</w:t>
      </w:r>
      <w:r w:rsidRPr="005D15CE">
        <w:rPr>
          <w:lang w:val="nl-BE"/>
        </w:rPr>
        <w:t>.</w:t>
      </w:r>
      <w:r w:rsidRPr="00023EAE">
        <w:rPr>
          <w:lang w:val="nl-BE"/>
        </w:rPr>
        <w:t xml:space="preserve"> Het gaat meestal over </w:t>
      </w:r>
      <w:r w:rsidRPr="005D15CE">
        <w:rPr>
          <w:lang w:val="nl-BE"/>
        </w:rPr>
        <w:t xml:space="preserve">conflicten </w:t>
      </w:r>
      <w:r w:rsidRPr="00023EAE">
        <w:rPr>
          <w:lang w:val="nl-BE"/>
        </w:rPr>
        <w:t>in familieverband of uit de hand gelopen burenruzies</w:t>
      </w:r>
      <w:r w:rsidRPr="005D15CE">
        <w:rPr>
          <w:lang w:val="nl-BE"/>
        </w:rPr>
        <w:t xml:space="preserve">. </w:t>
      </w:r>
      <w:r>
        <w:rPr>
          <w:lang w:val="nl-BE"/>
        </w:rPr>
        <w:t>H</w:t>
      </w:r>
      <w:r w:rsidRPr="00023EAE">
        <w:rPr>
          <w:lang w:val="nl-BE"/>
        </w:rPr>
        <w:t xml:space="preserve">et Centrum is niet bevoegd om in </w:t>
      </w:r>
      <w:r>
        <w:rPr>
          <w:lang w:val="nl-BE"/>
        </w:rPr>
        <w:t xml:space="preserve">zulke privéconflicten </w:t>
      </w:r>
      <w:r w:rsidRPr="00023EAE">
        <w:rPr>
          <w:lang w:val="nl-BE"/>
        </w:rPr>
        <w:t>tussen te komen. De wijkagent, lokale politie of gemeentelijke bemiddelingsdiensten kunnen soms een antwoord bieden, maar vaak gaat</w:t>
      </w:r>
      <w:r>
        <w:rPr>
          <w:lang w:val="nl-BE"/>
        </w:rPr>
        <w:t xml:space="preserve"> het</w:t>
      </w:r>
      <w:r w:rsidRPr="00023EAE">
        <w:rPr>
          <w:lang w:val="nl-BE"/>
        </w:rPr>
        <w:t xml:space="preserve"> over conflicten die </w:t>
      </w:r>
      <w:r w:rsidRPr="005D15CE">
        <w:rPr>
          <w:lang w:val="nl-BE"/>
        </w:rPr>
        <w:t>al</w:t>
      </w:r>
      <w:r w:rsidRPr="00023EAE">
        <w:rPr>
          <w:lang w:val="nl-BE"/>
        </w:rPr>
        <w:t xml:space="preserve"> lang aanslepen. Soms gaat het over gerechtelijke beslissingen ten gevolge van een scheiding, waar</w:t>
      </w:r>
      <w:r>
        <w:rPr>
          <w:lang w:val="nl-BE"/>
        </w:rPr>
        <w:t>door</w:t>
      </w:r>
      <w:r w:rsidRPr="00023EAE">
        <w:rPr>
          <w:lang w:val="nl-BE"/>
        </w:rPr>
        <w:t xml:space="preserve"> één van de partijen zich benadeeld voelt </w:t>
      </w:r>
      <w:r w:rsidRPr="005D15CE">
        <w:rPr>
          <w:lang w:val="nl-BE"/>
        </w:rPr>
        <w:t xml:space="preserve">en </w:t>
      </w:r>
      <w:r w:rsidRPr="00023EAE">
        <w:rPr>
          <w:lang w:val="nl-BE"/>
        </w:rPr>
        <w:t xml:space="preserve">het Centrum </w:t>
      </w:r>
      <w:r w:rsidRPr="005D15CE">
        <w:rPr>
          <w:lang w:val="nl-BE"/>
        </w:rPr>
        <w:t>om</w:t>
      </w:r>
      <w:r>
        <w:rPr>
          <w:lang w:val="nl-BE"/>
        </w:rPr>
        <w:t xml:space="preserve"> hulp vraagt</w:t>
      </w:r>
      <w:r w:rsidRPr="00023EAE">
        <w:rPr>
          <w:lang w:val="nl-BE"/>
        </w:rPr>
        <w:t>.</w:t>
      </w:r>
    </w:p>
    <w:p w14:paraId="7B470BA5" w14:textId="77777777" w:rsidR="008304F5" w:rsidRDefault="008304F5" w:rsidP="008304F5">
      <w:pPr>
        <w:spacing w:after="0" w:line="240" w:lineRule="auto"/>
        <w:rPr>
          <w:lang w:val="nl-BE"/>
        </w:rPr>
      </w:pPr>
    </w:p>
    <w:p w14:paraId="387180F8" w14:textId="77777777" w:rsidR="008304F5" w:rsidRDefault="008304F5" w:rsidP="008304F5">
      <w:pPr>
        <w:spacing w:after="0" w:line="240" w:lineRule="auto"/>
        <w:rPr>
          <w:lang w:val="nl-BE"/>
        </w:rPr>
      </w:pPr>
    </w:p>
    <w:p w14:paraId="756D8009" w14:textId="10B98EB9" w:rsidR="008304F5" w:rsidRPr="008304F5" w:rsidRDefault="008304F5" w:rsidP="0038024B">
      <w:pPr>
        <w:pStyle w:val="Kop3"/>
        <w:rPr>
          <w:lang w:val="nl-BE"/>
        </w:rPr>
      </w:pPr>
      <w:bookmarkStart w:id="33" w:name="_Toc352578436"/>
      <w:r>
        <w:rPr>
          <w:lang w:val="nl-BE"/>
        </w:rPr>
        <w:t>1.315 Dossiers ‘Centrum bevoegd</w:t>
      </w:r>
      <w:r w:rsidR="000F05AB">
        <w:rPr>
          <w:lang w:val="nl-BE"/>
        </w:rPr>
        <w:t>’</w:t>
      </w:r>
      <w:bookmarkEnd w:id="33"/>
    </w:p>
    <w:p w14:paraId="48AA4F18" w14:textId="77777777" w:rsidR="00AF4927" w:rsidRDefault="00AF4927" w:rsidP="008304F5">
      <w:pPr>
        <w:spacing w:after="0" w:line="240" w:lineRule="auto"/>
        <w:rPr>
          <w:lang w:val="nl-NL"/>
        </w:rPr>
      </w:pPr>
    </w:p>
    <w:p w14:paraId="1DADF26D" w14:textId="551BED8D" w:rsidR="008304F5" w:rsidRDefault="008304F5" w:rsidP="0038024B">
      <w:pPr>
        <w:pStyle w:val="Kop4"/>
        <w:rPr>
          <w:lang w:val="nl-NL"/>
        </w:rPr>
      </w:pPr>
      <w:r>
        <w:rPr>
          <w:lang w:val="nl-NL"/>
        </w:rPr>
        <w:t>Dossiers geopend in 2012: een overzicht</w:t>
      </w:r>
    </w:p>
    <w:p w14:paraId="353A0AE7" w14:textId="77777777" w:rsidR="008304F5" w:rsidRDefault="008304F5" w:rsidP="008304F5">
      <w:pPr>
        <w:spacing w:after="0" w:line="240" w:lineRule="auto"/>
        <w:rPr>
          <w:lang w:val="nl-NL"/>
        </w:rPr>
      </w:pPr>
    </w:p>
    <w:p w14:paraId="044CAB00" w14:textId="63A60CD8" w:rsidR="008304F5" w:rsidRDefault="008304F5" w:rsidP="008304F5">
      <w:pPr>
        <w:spacing w:after="0" w:line="240" w:lineRule="auto"/>
        <w:rPr>
          <w:lang w:val="nl-BE"/>
        </w:rPr>
      </w:pPr>
      <w:r w:rsidRPr="00023EAE">
        <w:rPr>
          <w:lang w:val="nl-BE"/>
        </w:rPr>
        <w:t>Op basis van de meldingen, opende het Centrum in 2012 1.315 nieuwe dossiers (</w:t>
      </w:r>
      <w:r>
        <w:rPr>
          <w:lang w:val="nl-BE"/>
        </w:rPr>
        <w:t xml:space="preserve">in </w:t>
      </w:r>
      <w:r w:rsidRPr="00023EAE">
        <w:rPr>
          <w:lang w:val="nl-BE"/>
        </w:rPr>
        <w:t>2011</w:t>
      </w:r>
      <w:r>
        <w:rPr>
          <w:lang w:val="nl-BE"/>
        </w:rPr>
        <w:t xml:space="preserve"> waren</w:t>
      </w:r>
      <w:r w:rsidR="008C3094">
        <w:rPr>
          <w:lang w:val="nl-BE"/>
        </w:rPr>
        <w:t xml:space="preserve"> er</w:t>
      </w:r>
      <w:r>
        <w:rPr>
          <w:lang w:val="nl-BE"/>
        </w:rPr>
        <w:t xml:space="preserve"> dat </w:t>
      </w:r>
      <w:r w:rsidRPr="00023EAE">
        <w:rPr>
          <w:lang w:val="nl-BE"/>
        </w:rPr>
        <w:t xml:space="preserve">1.277). Het betreft meldingen die </w:t>
      </w:r>
      <w:r w:rsidRPr="002B6D73">
        <w:rPr>
          <w:lang w:val="nl-BE"/>
        </w:rPr>
        <w:t>op het eerste gezicht</w:t>
      </w:r>
      <w:r w:rsidRPr="00A5369A" w:rsidDel="002B6D73">
        <w:rPr>
          <w:i/>
          <w:lang w:val="nl-BE"/>
        </w:rPr>
        <w:t xml:space="preserve"> </w:t>
      </w:r>
      <w:r w:rsidRPr="00023EAE">
        <w:rPr>
          <w:lang w:val="nl-BE"/>
        </w:rPr>
        <w:t>binnen de bevoegdheid van het Centrum vallen en waar</w:t>
      </w:r>
      <w:r>
        <w:rPr>
          <w:lang w:val="nl-BE"/>
        </w:rPr>
        <w:t xml:space="preserve">voor de melder </w:t>
      </w:r>
      <w:r w:rsidRPr="00023EAE">
        <w:rPr>
          <w:lang w:val="nl-BE"/>
        </w:rPr>
        <w:t xml:space="preserve">advies of een andere vorm van bijstand </w:t>
      </w:r>
      <w:r>
        <w:rPr>
          <w:lang w:val="nl-BE"/>
        </w:rPr>
        <w:t>vroeg</w:t>
      </w:r>
      <w:r w:rsidRPr="00023EAE">
        <w:rPr>
          <w:lang w:val="nl-BE"/>
        </w:rPr>
        <w:t xml:space="preserve">. </w:t>
      </w:r>
      <w:r>
        <w:rPr>
          <w:lang w:val="nl-BE"/>
        </w:rPr>
        <w:t>Dat het Centrum</w:t>
      </w:r>
      <w:r w:rsidRPr="00023EAE">
        <w:rPr>
          <w:lang w:val="nl-BE"/>
        </w:rPr>
        <w:t xml:space="preserve"> een dossier </w:t>
      </w:r>
      <w:r>
        <w:rPr>
          <w:lang w:val="nl-BE"/>
        </w:rPr>
        <w:t xml:space="preserve">opent, </w:t>
      </w:r>
      <w:r w:rsidRPr="00023EAE">
        <w:rPr>
          <w:lang w:val="nl-BE"/>
        </w:rPr>
        <w:t xml:space="preserve">houdt </w:t>
      </w:r>
      <w:r>
        <w:rPr>
          <w:lang w:val="nl-BE"/>
        </w:rPr>
        <w:t>daarom</w:t>
      </w:r>
      <w:r w:rsidRPr="00023EAE">
        <w:rPr>
          <w:lang w:val="nl-BE"/>
        </w:rPr>
        <w:t xml:space="preserve"> (nog) geen oorde</w:t>
      </w:r>
      <w:r>
        <w:rPr>
          <w:lang w:val="nl-BE"/>
        </w:rPr>
        <w:t>e</w:t>
      </w:r>
      <w:r w:rsidRPr="00023EAE">
        <w:rPr>
          <w:lang w:val="nl-BE"/>
        </w:rPr>
        <w:t xml:space="preserve">l in over de grond van de kwestie (zie </w:t>
      </w:r>
      <w:r>
        <w:rPr>
          <w:lang w:val="nl-BE"/>
        </w:rPr>
        <w:t>daar</w:t>
      </w:r>
      <w:r w:rsidRPr="00023EAE">
        <w:rPr>
          <w:lang w:val="nl-BE"/>
        </w:rPr>
        <w:t>voor 2.1.2.4: afgesloten dossiers en resultaat).</w:t>
      </w:r>
    </w:p>
    <w:p w14:paraId="0C48DD7E" w14:textId="77777777" w:rsidR="008304F5" w:rsidRPr="00023EAE" w:rsidRDefault="008304F5" w:rsidP="008304F5">
      <w:pPr>
        <w:spacing w:after="0" w:line="240" w:lineRule="auto"/>
        <w:rPr>
          <w:rFonts w:cstheme="minorHAnsi"/>
          <w:lang w:val="nl-BE"/>
        </w:rPr>
      </w:pPr>
    </w:p>
    <w:p w14:paraId="6265F0FB" w14:textId="5593A2C4" w:rsidR="008304F5" w:rsidRDefault="008304F5" w:rsidP="008304F5">
      <w:pPr>
        <w:spacing w:after="0" w:line="240" w:lineRule="auto"/>
        <w:rPr>
          <w:lang w:val="nl-NL"/>
        </w:rPr>
      </w:pPr>
      <w:r w:rsidRPr="00023EAE">
        <w:rPr>
          <w:lang w:val="nl-NL"/>
        </w:rPr>
        <w:t xml:space="preserve">Voor de volledigheid past het om te vermelden dat </w:t>
      </w:r>
      <w:r>
        <w:rPr>
          <w:lang w:val="nl-NL"/>
        </w:rPr>
        <w:t xml:space="preserve">er onder alle </w:t>
      </w:r>
      <w:r w:rsidR="000F05AB">
        <w:rPr>
          <w:lang w:val="nl-NL"/>
        </w:rPr>
        <w:t xml:space="preserve">dossiers waarvoor het Centrum bevoegd is, </w:t>
      </w:r>
      <w:r w:rsidRPr="00023EAE">
        <w:rPr>
          <w:lang w:val="nl-NL"/>
        </w:rPr>
        <w:t>het Centrum</w:t>
      </w:r>
      <w:r w:rsidR="008C3094">
        <w:rPr>
          <w:lang w:val="nl-NL"/>
        </w:rPr>
        <w:t xml:space="preserve"> er 54</w:t>
      </w:r>
      <w:r w:rsidRPr="00023EAE">
        <w:rPr>
          <w:lang w:val="nl-NL"/>
        </w:rPr>
        <w:t xml:space="preserve"> ontving via de Vlaamse Meldpunten Discriminatie</w:t>
      </w:r>
      <w:r>
        <w:rPr>
          <w:lang w:val="nl-NL"/>
        </w:rPr>
        <w:t>.</w:t>
      </w:r>
      <w:r w:rsidRPr="00023EAE">
        <w:rPr>
          <w:lang w:val="nl-NL"/>
        </w:rPr>
        <w:t xml:space="preserve"> 71 dossiers maakten </w:t>
      </w:r>
      <w:r w:rsidR="008C3094">
        <w:rPr>
          <w:lang w:val="nl-NL"/>
        </w:rPr>
        <w:t>de</w:t>
      </w:r>
      <w:r w:rsidRPr="00023EAE">
        <w:rPr>
          <w:lang w:val="nl-NL"/>
        </w:rPr>
        <w:t xml:space="preserve"> omgekeerde beweging; </w:t>
      </w:r>
      <w:r w:rsidR="008C3094">
        <w:rPr>
          <w:lang w:val="nl-NL"/>
        </w:rPr>
        <w:t>ze</w:t>
      </w:r>
      <w:r w:rsidRPr="00023EAE">
        <w:rPr>
          <w:lang w:val="nl-NL"/>
        </w:rPr>
        <w:t xml:space="preserve"> zijn niet in de statistieken van het Centrum opgenomen</w:t>
      </w:r>
      <w:r>
        <w:rPr>
          <w:lang w:val="nl-NL"/>
        </w:rPr>
        <w:t>.</w:t>
      </w:r>
    </w:p>
    <w:p w14:paraId="7BDAAE96" w14:textId="77777777" w:rsidR="008304F5" w:rsidRPr="00023EAE" w:rsidRDefault="008304F5" w:rsidP="008304F5">
      <w:pPr>
        <w:spacing w:after="0" w:line="240" w:lineRule="auto"/>
        <w:rPr>
          <w:lang w:val="nl-BE"/>
        </w:rPr>
      </w:pPr>
      <w:r>
        <w:rPr>
          <w:lang w:val="nl-BE"/>
        </w:rPr>
        <w:fldChar w:fldCharType="begin"/>
      </w:r>
      <w:r>
        <w:rPr>
          <w:lang w:val="nl-BE"/>
        </w:rPr>
        <w:instrText xml:space="preserve"> LINK Excel.Sheet.12 https://cvg.arxus.eu/WGT/RA-DISC-DIV-JV/Shared%20Documents/Bron%20Cijfers%20NL.xlsx Dossiers!R3C2:R12C3 \a \f 4 \h  \* MERGEFORMAT </w:instrText>
      </w:r>
      <w:r>
        <w:rPr>
          <w:lang w:val="nl-BE"/>
        </w:rPr>
        <w:fldChar w:fldCharType="separate"/>
      </w:r>
    </w:p>
    <w:p w14:paraId="0F68B5CB" w14:textId="375ABEE0" w:rsidR="008304F5" w:rsidRDefault="008304F5" w:rsidP="008304F5">
      <w:pPr>
        <w:spacing w:after="0" w:line="240" w:lineRule="auto"/>
        <w:rPr>
          <w:lang w:val="nl-BE"/>
        </w:rPr>
      </w:pPr>
      <w:r>
        <w:rPr>
          <w:lang w:val="nl-BE"/>
        </w:rPr>
        <w:fldChar w:fldCharType="end"/>
      </w:r>
      <w:r w:rsidRPr="00023EAE">
        <w:rPr>
          <w:lang w:val="nl-BE"/>
        </w:rPr>
        <w:t xml:space="preserve">Grafiek </w:t>
      </w:r>
      <w:r w:rsidR="002B23E8">
        <w:rPr>
          <w:lang w:val="nl-BE"/>
        </w:rPr>
        <w:t>8</w:t>
      </w:r>
      <w:r w:rsidRPr="00023EAE">
        <w:rPr>
          <w:lang w:val="nl-BE"/>
        </w:rPr>
        <w:t xml:space="preserve"> en tabel </w:t>
      </w:r>
      <w:r w:rsidR="00A04FB9">
        <w:rPr>
          <w:lang w:val="nl-BE"/>
        </w:rPr>
        <w:t>2</w:t>
      </w:r>
      <w:r w:rsidRPr="00023EAE">
        <w:rPr>
          <w:lang w:val="nl-BE"/>
        </w:rPr>
        <w:t xml:space="preserve"> tonen de verdeling van de nieuwe dossiers volgens de verschillende discriminatiegronden waarvoor het Centrum bevoegd is. Merk op dat in </w:t>
      </w:r>
      <w:r>
        <w:rPr>
          <w:lang w:val="nl-BE"/>
        </w:rPr>
        <w:t>12,5</w:t>
      </w:r>
      <w:r w:rsidRPr="00023EAE">
        <w:rPr>
          <w:lang w:val="nl-BE"/>
        </w:rPr>
        <w:t xml:space="preserve">% van de dossiers </w:t>
      </w:r>
      <w:r>
        <w:rPr>
          <w:lang w:val="nl-BE"/>
        </w:rPr>
        <w:t xml:space="preserve">(164) </w:t>
      </w:r>
      <w:r w:rsidRPr="00023EAE">
        <w:rPr>
          <w:lang w:val="nl-BE"/>
        </w:rPr>
        <w:t xml:space="preserve">meerdere discriminatiegronden </w:t>
      </w:r>
      <w:r>
        <w:rPr>
          <w:lang w:val="nl-BE"/>
        </w:rPr>
        <w:t>zijn</w:t>
      </w:r>
      <w:r w:rsidRPr="00023EAE">
        <w:rPr>
          <w:lang w:val="nl-BE"/>
        </w:rPr>
        <w:t xml:space="preserve"> aangehaald.</w:t>
      </w:r>
      <w:r w:rsidRPr="00023EAE">
        <w:rPr>
          <w:rStyle w:val="Voetnootmarkering"/>
          <w:lang w:val="nl-BE"/>
        </w:rPr>
        <w:footnoteReference w:id="51"/>
      </w:r>
      <w:r w:rsidRPr="00023EAE">
        <w:rPr>
          <w:lang w:val="nl-BE"/>
        </w:rPr>
        <w:t xml:space="preserve"> D</w:t>
      </w:r>
      <w:r w:rsidR="008C3094">
        <w:rPr>
          <w:lang w:val="nl-BE"/>
        </w:rPr>
        <w:t>a</w:t>
      </w:r>
      <w:r w:rsidRPr="00023EAE">
        <w:rPr>
          <w:lang w:val="nl-BE"/>
        </w:rPr>
        <w:t>t verklaart waarom het totaal hier hoger ligt dan het effectieve aantal dossiers.</w:t>
      </w:r>
    </w:p>
    <w:p w14:paraId="3F12E59E" w14:textId="77777777" w:rsidR="008304F5" w:rsidRPr="00023EAE" w:rsidRDefault="008304F5" w:rsidP="008304F5">
      <w:pPr>
        <w:spacing w:after="0" w:line="240" w:lineRule="auto"/>
        <w:rPr>
          <w:rFonts w:cstheme="minorHAnsi"/>
          <w:lang w:val="nl-BE"/>
        </w:rPr>
      </w:pPr>
    </w:p>
    <w:p w14:paraId="52FFB311" w14:textId="74DDE684" w:rsidR="008304F5" w:rsidRPr="00023EAE" w:rsidRDefault="008304F5" w:rsidP="008304F5">
      <w:pPr>
        <w:spacing w:after="0" w:line="240" w:lineRule="auto"/>
        <w:rPr>
          <w:lang w:val="nl-BE"/>
        </w:rPr>
      </w:pPr>
      <w:r w:rsidRPr="00023EAE">
        <w:rPr>
          <w:b/>
          <w:lang w:val="nl-BE"/>
        </w:rPr>
        <w:t xml:space="preserve">Grafiek </w:t>
      </w:r>
      <w:r w:rsidR="002B23E8">
        <w:rPr>
          <w:b/>
          <w:lang w:val="nl-BE"/>
        </w:rPr>
        <w:t>8</w:t>
      </w:r>
      <w:r w:rsidRPr="00023EAE">
        <w:rPr>
          <w:b/>
          <w:lang w:val="nl-BE"/>
        </w:rPr>
        <w:t>:</w:t>
      </w:r>
      <w:r w:rsidRPr="00023EAE">
        <w:rPr>
          <w:lang w:val="nl-BE"/>
        </w:rPr>
        <w:t xml:space="preserve"> Nieuwe dossiers 'Centrum bevoegd' 2012 – per discriminatiegrond (n=1.444)</w:t>
      </w:r>
    </w:p>
    <w:p w14:paraId="1E6DF706" w14:textId="44717681" w:rsidR="008304F5" w:rsidRDefault="00EC38A2" w:rsidP="008304F5">
      <w:pPr>
        <w:spacing w:after="0" w:line="240" w:lineRule="auto"/>
        <w:rPr>
          <w:lang w:val="nl-BE"/>
        </w:rPr>
      </w:pPr>
      <w:r>
        <w:rPr>
          <w:noProof/>
          <w:lang w:val="nl-NL" w:eastAsia="nl-NL"/>
        </w:rPr>
        <w:lastRenderedPageBreak/>
        <w:drawing>
          <wp:inline distT="0" distB="0" distL="0" distR="0" wp14:anchorId="4FDC03A3" wp14:editId="5980E265">
            <wp:extent cx="5760720" cy="3183441"/>
            <wp:effectExtent l="0" t="0" r="11430"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59B567" w14:textId="77777777" w:rsidR="002B23E8" w:rsidRDefault="002B23E8" w:rsidP="008304F5">
      <w:pPr>
        <w:spacing w:after="0" w:line="240" w:lineRule="auto"/>
        <w:rPr>
          <w:lang w:val="nl-BE"/>
        </w:rPr>
      </w:pPr>
    </w:p>
    <w:p w14:paraId="5B003709" w14:textId="2F595D5C" w:rsidR="008304F5" w:rsidRDefault="008304F5" w:rsidP="008304F5">
      <w:pPr>
        <w:spacing w:after="0" w:line="240" w:lineRule="auto"/>
        <w:rPr>
          <w:lang w:val="nl-BE"/>
        </w:rPr>
      </w:pPr>
      <w:r w:rsidRPr="00023EAE">
        <w:rPr>
          <w:b/>
          <w:lang w:val="nl-BE"/>
        </w:rPr>
        <w:t xml:space="preserve">Tabel </w:t>
      </w:r>
      <w:r w:rsidR="00012404">
        <w:rPr>
          <w:b/>
          <w:lang w:val="nl-BE"/>
        </w:rPr>
        <w:t>2</w:t>
      </w:r>
      <w:r w:rsidRPr="00023EAE">
        <w:rPr>
          <w:b/>
          <w:lang w:val="nl-BE"/>
        </w:rPr>
        <w:t>:</w:t>
      </w:r>
      <w:r w:rsidRPr="00023EAE">
        <w:rPr>
          <w:lang w:val="nl-BE"/>
        </w:rPr>
        <w:t xml:space="preserve"> Nieuwe dossiers 'Centrum bevoegd' 2012 – per discriminatiegrond (n=1.444)</w:t>
      </w:r>
    </w:p>
    <w:tbl>
      <w:tblPr>
        <w:tblW w:w="8260" w:type="dxa"/>
        <w:tblInd w:w="55" w:type="dxa"/>
        <w:tblCellMar>
          <w:left w:w="70" w:type="dxa"/>
          <w:right w:w="70" w:type="dxa"/>
        </w:tblCellMar>
        <w:tblLook w:val="04A0" w:firstRow="1" w:lastRow="0" w:firstColumn="1" w:lastColumn="0" w:noHBand="0" w:noVBand="1"/>
      </w:tblPr>
      <w:tblGrid>
        <w:gridCol w:w="6058"/>
        <w:gridCol w:w="1179"/>
        <w:gridCol w:w="1023"/>
      </w:tblGrid>
      <w:tr w:rsidR="002B23E8" w:rsidRPr="006118E4" w14:paraId="6AF66607" w14:textId="77777777" w:rsidTr="002B23E8">
        <w:trPr>
          <w:trHeight w:val="288"/>
        </w:trPr>
        <w:tc>
          <w:tcPr>
            <w:tcW w:w="8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FF0D2" w14:textId="125F5EED" w:rsidR="002B23E8" w:rsidRPr="002B23E8" w:rsidRDefault="002B23E8" w:rsidP="002B23E8">
            <w:pPr>
              <w:spacing w:after="0" w:line="240" w:lineRule="auto"/>
              <w:rPr>
                <w:rFonts w:ascii="Calibri" w:eastAsia="Times New Roman" w:hAnsi="Calibri" w:cs="Calibri"/>
                <w:b/>
                <w:bCs/>
                <w:color w:val="000000"/>
                <w:lang w:val="nl-NL" w:eastAsia="fr-BE"/>
              </w:rPr>
            </w:pPr>
            <w:r w:rsidRPr="002B23E8">
              <w:rPr>
                <w:rFonts w:ascii="Calibri" w:eastAsia="Times New Roman" w:hAnsi="Calibri" w:cs="Calibri"/>
                <w:b/>
                <w:bCs/>
                <w:color w:val="000000"/>
                <w:lang w:val="nl-NL" w:eastAsia="fr-BE"/>
              </w:rPr>
              <w:t xml:space="preserve">Tabel </w:t>
            </w:r>
            <w:r w:rsidR="00012404">
              <w:rPr>
                <w:rFonts w:ascii="Calibri" w:eastAsia="Times New Roman" w:hAnsi="Calibri" w:cs="Calibri"/>
                <w:b/>
                <w:bCs/>
                <w:color w:val="000000"/>
                <w:lang w:val="nl-NL" w:eastAsia="fr-BE"/>
              </w:rPr>
              <w:t>2</w:t>
            </w:r>
            <w:r w:rsidRPr="002B23E8">
              <w:rPr>
                <w:rFonts w:ascii="Calibri" w:eastAsia="Times New Roman" w:hAnsi="Calibri" w:cs="Calibri"/>
                <w:b/>
                <w:bCs/>
                <w:color w:val="000000"/>
                <w:lang w:val="nl-NL" w:eastAsia="fr-BE"/>
              </w:rPr>
              <w:t>: Nieuwe dossiers 'Centrum bevoegd' 2012 – per discriminatiegrond (n=1.444) </w:t>
            </w:r>
          </w:p>
        </w:tc>
      </w:tr>
      <w:tr w:rsidR="002B23E8" w:rsidRPr="002B23E8" w14:paraId="473AC129"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center"/>
            <w:hideMark/>
          </w:tcPr>
          <w:p w14:paraId="09B50E29" w14:textId="77777777" w:rsidR="002B23E8" w:rsidRPr="002B23E8" w:rsidRDefault="002B23E8" w:rsidP="002B23E8">
            <w:pPr>
              <w:spacing w:after="0" w:line="240" w:lineRule="auto"/>
              <w:rPr>
                <w:rFonts w:ascii="Calibri" w:eastAsia="Times New Roman" w:hAnsi="Calibri" w:cs="Calibri"/>
                <w:b/>
                <w:bCs/>
                <w:color w:val="000000"/>
                <w:lang w:eastAsia="fr-BE"/>
              </w:rPr>
            </w:pPr>
            <w:r w:rsidRPr="002B23E8">
              <w:rPr>
                <w:rFonts w:ascii="Calibri" w:eastAsia="Times New Roman" w:hAnsi="Calibri" w:cs="Calibri"/>
                <w:b/>
                <w:bCs/>
                <w:color w:val="000000"/>
                <w:lang w:eastAsia="fr-BE"/>
              </w:rPr>
              <w:t>Discriminatiegrond</w:t>
            </w:r>
          </w:p>
        </w:tc>
        <w:tc>
          <w:tcPr>
            <w:tcW w:w="1179" w:type="dxa"/>
            <w:tcBorders>
              <w:top w:val="nil"/>
              <w:left w:val="nil"/>
              <w:bottom w:val="single" w:sz="4" w:space="0" w:color="auto"/>
              <w:right w:val="single" w:sz="4" w:space="0" w:color="auto"/>
            </w:tcBorders>
            <w:shd w:val="clear" w:color="auto" w:fill="auto"/>
            <w:noWrap/>
            <w:vAlign w:val="bottom"/>
            <w:hideMark/>
          </w:tcPr>
          <w:p w14:paraId="01ECF8DD" w14:textId="77777777" w:rsidR="002B23E8" w:rsidRPr="002B23E8" w:rsidRDefault="002B23E8" w:rsidP="002B23E8">
            <w:pPr>
              <w:spacing w:after="0" w:line="240" w:lineRule="auto"/>
              <w:jc w:val="right"/>
              <w:rPr>
                <w:rFonts w:ascii="Calibri" w:eastAsia="Times New Roman" w:hAnsi="Calibri" w:cs="Calibri"/>
                <w:b/>
                <w:bCs/>
                <w:color w:val="000000"/>
                <w:lang w:eastAsia="fr-BE"/>
              </w:rPr>
            </w:pPr>
            <w:r w:rsidRPr="002B23E8">
              <w:rPr>
                <w:rFonts w:ascii="Calibri" w:eastAsia="Times New Roman" w:hAnsi="Calibri" w:cs="Calibri"/>
                <w:b/>
                <w:bCs/>
                <w:color w:val="000000"/>
                <w:lang w:eastAsia="fr-BE"/>
              </w:rPr>
              <w:t>Dossiers</w:t>
            </w:r>
          </w:p>
        </w:tc>
        <w:tc>
          <w:tcPr>
            <w:tcW w:w="1023" w:type="dxa"/>
            <w:tcBorders>
              <w:top w:val="nil"/>
              <w:left w:val="nil"/>
              <w:bottom w:val="single" w:sz="4" w:space="0" w:color="auto"/>
              <w:right w:val="single" w:sz="4" w:space="0" w:color="auto"/>
            </w:tcBorders>
            <w:shd w:val="clear" w:color="auto" w:fill="auto"/>
            <w:noWrap/>
            <w:vAlign w:val="bottom"/>
            <w:hideMark/>
          </w:tcPr>
          <w:p w14:paraId="7B13F213" w14:textId="77777777" w:rsidR="002B23E8" w:rsidRPr="002B23E8" w:rsidRDefault="002B23E8" w:rsidP="002B23E8">
            <w:pPr>
              <w:spacing w:after="0" w:line="240" w:lineRule="auto"/>
              <w:jc w:val="center"/>
              <w:rPr>
                <w:rFonts w:ascii="Calibri" w:eastAsia="Times New Roman" w:hAnsi="Calibri" w:cs="Calibri"/>
                <w:b/>
                <w:bCs/>
                <w:color w:val="000000"/>
                <w:lang w:eastAsia="fr-BE"/>
              </w:rPr>
            </w:pPr>
            <w:r w:rsidRPr="002B23E8">
              <w:rPr>
                <w:rFonts w:ascii="Calibri" w:eastAsia="Times New Roman" w:hAnsi="Calibri" w:cs="Calibri"/>
                <w:b/>
                <w:bCs/>
                <w:color w:val="000000"/>
                <w:lang w:eastAsia="fr-BE"/>
              </w:rPr>
              <w:t>%</w:t>
            </w:r>
          </w:p>
        </w:tc>
      </w:tr>
      <w:tr w:rsidR="002B23E8" w:rsidRPr="002B23E8" w14:paraId="2CDBC366"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34110ED9"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Raciale criteria</w:t>
            </w:r>
          </w:p>
        </w:tc>
        <w:tc>
          <w:tcPr>
            <w:tcW w:w="1179" w:type="dxa"/>
            <w:tcBorders>
              <w:top w:val="nil"/>
              <w:left w:val="nil"/>
              <w:bottom w:val="single" w:sz="4" w:space="0" w:color="auto"/>
              <w:right w:val="single" w:sz="4" w:space="0" w:color="auto"/>
            </w:tcBorders>
            <w:shd w:val="clear" w:color="auto" w:fill="auto"/>
            <w:noWrap/>
            <w:vAlign w:val="bottom"/>
            <w:hideMark/>
          </w:tcPr>
          <w:p w14:paraId="0D736337"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542</w:t>
            </w:r>
          </w:p>
        </w:tc>
        <w:tc>
          <w:tcPr>
            <w:tcW w:w="1023" w:type="dxa"/>
            <w:tcBorders>
              <w:top w:val="nil"/>
              <w:left w:val="nil"/>
              <w:bottom w:val="single" w:sz="4" w:space="0" w:color="auto"/>
              <w:right w:val="single" w:sz="4" w:space="0" w:color="auto"/>
            </w:tcBorders>
            <w:shd w:val="clear" w:color="auto" w:fill="auto"/>
            <w:noWrap/>
            <w:vAlign w:val="bottom"/>
            <w:hideMark/>
          </w:tcPr>
          <w:p w14:paraId="1EB1FA4B"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37,5%</w:t>
            </w:r>
          </w:p>
        </w:tc>
      </w:tr>
      <w:tr w:rsidR="002B23E8" w:rsidRPr="002B23E8" w14:paraId="725E490D"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05E3E3B8"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Geloof of levensbeschouwing</w:t>
            </w:r>
          </w:p>
        </w:tc>
        <w:tc>
          <w:tcPr>
            <w:tcW w:w="1179" w:type="dxa"/>
            <w:tcBorders>
              <w:top w:val="nil"/>
              <w:left w:val="nil"/>
              <w:bottom w:val="single" w:sz="4" w:space="0" w:color="auto"/>
              <w:right w:val="single" w:sz="4" w:space="0" w:color="auto"/>
            </w:tcBorders>
            <w:shd w:val="clear" w:color="auto" w:fill="auto"/>
            <w:noWrap/>
            <w:vAlign w:val="bottom"/>
            <w:hideMark/>
          </w:tcPr>
          <w:p w14:paraId="12A3BE26"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265</w:t>
            </w:r>
          </w:p>
        </w:tc>
        <w:tc>
          <w:tcPr>
            <w:tcW w:w="1023" w:type="dxa"/>
            <w:tcBorders>
              <w:top w:val="nil"/>
              <w:left w:val="nil"/>
              <w:bottom w:val="single" w:sz="4" w:space="0" w:color="auto"/>
              <w:right w:val="single" w:sz="4" w:space="0" w:color="auto"/>
            </w:tcBorders>
            <w:shd w:val="clear" w:color="auto" w:fill="auto"/>
            <w:noWrap/>
            <w:vAlign w:val="bottom"/>
            <w:hideMark/>
          </w:tcPr>
          <w:p w14:paraId="2EC2630A"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18,4%</w:t>
            </w:r>
          </w:p>
        </w:tc>
      </w:tr>
      <w:tr w:rsidR="002B23E8" w:rsidRPr="002B23E8" w14:paraId="7367D0D7"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2625706F"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Handicap</w:t>
            </w:r>
          </w:p>
        </w:tc>
        <w:tc>
          <w:tcPr>
            <w:tcW w:w="1179" w:type="dxa"/>
            <w:tcBorders>
              <w:top w:val="nil"/>
              <w:left w:val="nil"/>
              <w:bottom w:val="single" w:sz="4" w:space="0" w:color="auto"/>
              <w:right w:val="single" w:sz="4" w:space="0" w:color="auto"/>
            </w:tcBorders>
            <w:shd w:val="clear" w:color="auto" w:fill="auto"/>
            <w:noWrap/>
            <w:vAlign w:val="bottom"/>
            <w:hideMark/>
          </w:tcPr>
          <w:p w14:paraId="05571DC8"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261</w:t>
            </w:r>
          </w:p>
        </w:tc>
        <w:tc>
          <w:tcPr>
            <w:tcW w:w="1023" w:type="dxa"/>
            <w:tcBorders>
              <w:top w:val="nil"/>
              <w:left w:val="nil"/>
              <w:bottom w:val="single" w:sz="4" w:space="0" w:color="auto"/>
              <w:right w:val="single" w:sz="4" w:space="0" w:color="auto"/>
            </w:tcBorders>
            <w:shd w:val="clear" w:color="auto" w:fill="auto"/>
            <w:noWrap/>
            <w:vAlign w:val="bottom"/>
            <w:hideMark/>
          </w:tcPr>
          <w:p w14:paraId="7A1E31C2"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18,1%</w:t>
            </w:r>
          </w:p>
        </w:tc>
      </w:tr>
      <w:tr w:rsidR="002B23E8" w:rsidRPr="002B23E8" w14:paraId="110FF4A9"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70C3C190"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Leeftijd</w:t>
            </w:r>
          </w:p>
        </w:tc>
        <w:tc>
          <w:tcPr>
            <w:tcW w:w="1179" w:type="dxa"/>
            <w:tcBorders>
              <w:top w:val="nil"/>
              <w:left w:val="nil"/>
              <w:bottom w:val="single" w:sz="4" w:space="0" w:color="auto"/>
              <w:right w:val="single" w:sz="4" w:space="0" w:color="auto"/>
            </w:tcBorders>
            <w:shd w:val="clear" w:color="auto" w:fill="auto"/>
            <w:noWrap/>
            <w:vAlign w:val="bottom"/>
            <w:hideMark/>
          </w:tcPr>
          <w:p w14:paraId="20E59C16"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93</w:t>
            </w:r>
          </w:p>
        </w:tc>
        <w:tc>
          <w:tcPr>
            <w:tcW w:w="1023" w:type="dxa"/>
            <w:tcBorders>
              <w:top w:val="nil"/>
              <w:left w:val="nil"/>
              <w:bottom w:val="single" w:sz="4" w:space="0" w:color="auto"/>
              <w:right w:val="single" w:sz="4" w:space="0" w:color="auto"/>
            </w:tcBorders>
            <w:shd w:val="clear" w:color="auto" w:fill="auto"/>
            <w:noWrap/>
            <w:vAlign w:val="bottom"/>
            <w:hideMark/>
          </w:tcPr>
          <w:p w14:paraId="23A1CBB0"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6,4%</w:t>
            </w:r>
          </w:p>
        </w:tc>
      </w:tr>
      <w:tr w:rsidR="002B23E8" w:rsidRPr="002B23E8" w14:paraId="334834DE"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2C29A314"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Fortuin (vermogen)</w:t>
            </w:r>
          </w:p>
        </w:tc>
        <w:tc>
          <w:tcPr>
            <w:tcW w:w="1179" w:type="dxa"/>
            <w:tcBorders>
              <w:top w:val="nil"/>
              <w:left w:val="nil"/>
              <w:bottom w:val="single" w:sz="4" w:space="0" w:color="auto"/>
              <w:right w:val="single" w:sz="4" w:space="0" w:color="auto"/>
            </w:tcBorders>
            <w:shd w:val="clear" w:color="auto" w:fill="auto"/>
            <w:noWrap/>
            <w:vAlign w:val="bottom"/>
            <w:hideMark/>
          </w:tcPr>
          <w:p w14:paraId="54620C22"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92</w:t>
            </w:r>
          </w:p>
        </w:tc>
        <w:tc>
          <w:tcPr>
            <w:tcW w:w="1023" w:type="dxa"/>
            <w:tcBorders>
              <w:top w:val="nil"/>
              <w:left w:val="nil"/>
              <w:bottom w:val="single" w:sz="4" w:space="0" w:color="auto"/>
              <w:right w:val="single" w:sz="4" w:space="0" w:color="auto"/>
            </w:tcBorders>
            <w:shd w:val="clear" w:color="auto" w:fill="auto"/>
            <w:noWrap/>
            <w:vAlign w:val="bottom"/>
            <w:hideMark/>
          </w:tcPr>
          <w:p w14:paraId="50785456"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6,4%</w:t>
            </w:r>
          </w:p>
        </w:tc>
      </w:tr>
      <w:tr w:rsidR="002B23E8" w:rsidRPr="002B23E8" w14:paraId="7D37C2B1"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74210961"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Seksuele geaardheid</w:t>
            </w:r>
          </w:p>
        </w:tc>
        <w:tc>
          <w:tcPr>
            <w:tcW w:w="1179" w:type="dxa"/>
            <w:tcBorders>
              <w:top w:val="nil"/>
              <w:left w:val="nil"/>
              <w:bottom w:val="single" w:sz="4" w:space="0" w:color="auto"/>
              <w:right w:val="single" w:sz="4" w:space="0" w:color="auto"/>
            </w:tcBorders>
            <w:shd w:val="clear" w:color="auto" w:fill="auto"/>
            <w:noWrap/>
            <w:vAlign w:val="bottom"/>
            <w:hideMark/>
          </w:tcPr>
          <w:p w14:paraId="3271BB2F"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82</w:t>
            </w:r>
          </w:p>
        </w:tc>
        <w:tc>
          <w:tcPr>
            <w:tcW w:w="1023" w:type="dxa"/>
            <w:tcBorders>
              <w:top w:val="nil"/>
              <w:left w:val="nil"/>
              <w:bottom w:val="single" w:sz="4" w:space="0" w:color="auto"/>
              <w:right w:val="single" w:sz="4" w:space="0" w:color="auto"/>
            </w:tcBorders>
            <w:shd w:val="clear" w:color="auto" w:fill="auto"/>
            <w:noWrap/>
            <w:vAlign w:val="bottom"/>
            <w:hideMark/>
          </w:tcPr>
          <w:p w14:paraId="5026D7F5"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5,7%</w:t>
            </w:r>
          </w:p>
        </w:tc>
      </w:tr>
      <w:tr w:rsidR="002B23E8" w:rsidRPr="002B23E8" w14:paraId="3BD2837A"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5F3507B2"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Huidige of toekomstige gezondheidstoestand</w:t>
            </w:r>
          </w:p>
        </w:tc>
        <w:tc>
          <w:tcPr>
            <w:tcW w:w="1179" w:type="dxa"/>
            <w:tcBorders>
              <w:top w:val="nil"/>
              <w:left w:val="nil"/>
              <w:bottom w:val="single" w:sz="4" w:space="0" w:color="auto"/>
              <w:right w:val="single" w:sz="4" w:space="0" w:color="auto"/>
            </w:tcBorders>
            <w:shd w:val="clear" w:color="auto" w:fill="auto"/>
            <w:noWrap/>
            <w:vAlign w:val="bottom"/>
            <w:hideMark/>
          </w:tcPr>
          <w:p w14:paraId="10751A33"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56</w:t>
            </w:r>
          </w:p>
        </w:tc>
        <w:tc>
          <w:tcPr>
            <w:tcW w:w="1023" w:type="dxa"/>
            <w:tcBorders>
              <w:top w:val="nil"/>
              <w:left w:val="nil"/>
              <w:bottom w:val="single" w:sz="4" w:space="0" w:color="auto"/>
              <w:right w:val="single" w:sz="4" w:space="0" w:color="auto"/>
            </w:tcBorders>
            <w:shd w:val="clear" w:color="auto" w:fill="auto"/>
            <w:noWrap/>
            <w:vAlign w:val="bottom"/>
            <w:hideMark/>
          </w:tcPr>
          <w:p w14:paraId="777AC488"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3,9%</w:t>
            </w:r>
          </w:p>
        </w:tc>
      </w:tr>
      <w:tr w:rsidR="002B23E8" w:rsidRPr="002B23E8" w14:paraId="1232EFF7"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160AB2B8"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Politieke overtuiging</w:t>
            </w:r>
          </w:p>
        </w:tc>
        <w:tc>
          <w:tcPr>
            <w:tcW w:w="1179" w:type="dxa"/>
            <w:tcBorders>
              <w:top w:val="nil"/>
              <w:left w:val="nil"/>
              <w:bottom w:val="single" w:sz="4" w:space="0" w:color="auto"/>
              <w:right w:val="single" w:sz="4" w:space="0" w:color="auto"/>
            </w:tcBorders>
            <w:shd w:val="clear" w:color="auto" w:fill="auto"/>
            <w:noWrap/>
            <w:vAlign w:val="bottom"/>
            <w:hideMark/>
          </w:tcPr>
          <w:p w14:paraId="3376F6B1"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18</w:t>
            </w:r>
          </w:p>
        </w:tc>
        <w:tc>
          <w:tcPr>
            <w:tcW w:w="1023" w:type="dxa"/>
            <w:tcBorders>
              <w:top w:val="nil"/>
              <w:left w:val="nil"/>
              <w:bottom w:val="single" w:sz="4" w:space="0" w:color="auto"/>
              <w:right w:val="single" w:sz="4" w:space="0" w:color="auto"/>
            </w:tcBorders>
            <w:shd w:val="clear" w:color="auto" w:fill="auto"/>
            <w:noWrap/>
            <w:vAlign w:val="bottom"/>
            <w:hideMark/>
          </w:tcPr>
          <w:p w14:paraId="75E2A077"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1,2%</w:t>
            </w:r>
          </w:p>
        </w:tc>
      </w:tr>
      <w:tr w:rsidR="002B23E8" w:rsidRPr="002B23E8" w14:paraId="6630ED61"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472C9E70"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Fysieke eigenschap</w:t>
            </w:r>
          </w:p>
        </w:tc>
        <w:tc>
          <w:tcPr>
            <w:tcW w:w="1179" w:type="dxa"/>
            <w:tcBorders>
              <w:top w:val="nil"/>
              <w:left w:val="nil"/>
              <w:bottom w:val="single" w:sz="4" w:space="0" w:color="auto"/>
              <w:right w:val="single" w:sz="4" w:space="0" w:color="auto"/>
            </w:tcBorders>
            <w:shd w:val="clear" w:color="auto" w:fill="auto"/>
            <w:noWrap/>
            <w:vAlign w:val="bottom"/>
            <w:hideMark/>
          </w:tcPr>
          <w:p w14:paraId="15C70203"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17</w:t>
            </w:r>
          </w:p>
        </w:tc>
        <w:tc>
          <w:tcPr>
            <w:tcW w:w="1023" w:type="dxa"/>
            <w:tcBorders>
              <w:top w:val="nil"/>
              <w:left w:val="nil"/>
              <w:bottom w:val="single" w:sz="4" w:space="0" w:color="auto"/>
              <w:right w:val="single" w:sz="4" w:space="0" w:color="auto"/>
            </w:tcBorders>
            <w:shd w:val="clear" w:color="auto" w:fill="auto"/>
            <w:noWrap/>
            <w:vAlign w:val="bottom"/>
            <w:hideMark/>
          </w:tcPr>
          <w:p w14:paraId="0EA4DFF8"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1,2%</w:t>
            </w:r>
          </w:p>
        </w:tc>
      </w:tr>
      <w:tr w:rsidR="002B23E8" w:rsidRPr="002B23E8" w14:paraId="31463FFE"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7E0F9C98"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Burgerlijke staat</w:t>
            </w:r>
          </w:p>
        </w:tc>
        <w:tc>
          <w:tcPr>
            <w:tcW w:w="1179" w:type="dxa"/>
            <w:tcBorders>
              <w:top w:val="nil"/>
              <w:left w:val="nil"/>
              <w:bottom w:val="single" w:sz="4" w:space="0" w:color="auto"/>
              <w:right w:val="single" w:sz="4" w:space="0" w:color="auto"/>
            </w:tcBorders>
            <w:shd w:val="clear" w:color="auto" w:fill="auto"/>
            <w:noWrap/>
            <w:vAlign w:val="bottom"/>
            <w:hideMark/>
          </w:tcPr>
          <w:p w14:paraId="37F764D0"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15</w:t>
            </w:r>
          </w:p>
        </w:tc>
        <w:tc>
          <w:tcPr>
            <w:tcW w:w="1023" w:type="dxa"/>
            <w:tcBorders>
              <w:top w:val="nil"/>
              <w:left w:val="nil"/>
              <w:bottom w:val="single" w:sz="4" w:space="0" w:color="auto"/>
              <w:right w:val="single" w:sz="4" w:space="0" w:color="auto"/>
            </w:tcBorders>
            <w:shd w:val="clear" w:color="auto" w:fill="auto"/>
            <w:noWrap/>
            <w:vAlign w:val="bottom"/>
            <w:hideMark/>
          </w:tcPr>
          <w:p w14:paraId="28E34120"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1,0%</w:t>
            </w:r>
          </w:p>
        </w:tc>
      </w:tr>
      <w:tr w:rsidR="002B23E8" w:rsidRPr="002B23E8" w14:paraId="7712AFAC"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6F11C52B"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Sociale afkomst</w:t>
            </w:r>
          </w:p>
        </w:tc>
        <w:tc>
          <w:tcPr>
            <w:tcW w:w="1179" w:type="dxa"/>
            <w:tcBorders>
              <w:top w:val="nil"/>
              <w:left w:val="nil"/>
              <w:bottom w:val="single" w:sz="4" w:space="0" w:color="auto"/>
              <w:right w:val="single" w:sz="4" w:space="0" w:color="auto"/>
            </w:tcBorders>
            <w:shd w:val="clear" w:color="auto" w:fill="auto"/>
            <w:noWrap/>
            <w:vAlign w:val="bottom"/>
            <w:hideMark/>
          </w:tcPr>
          <w:p w14:paraId="17C5F0EB"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w:t>
            </w:r>
          </w:p>
        </w:tc>
        <w:tc>
          <w:tcPr>
            <w:tcW w:w="1023" w:type="dxa"/>
            <w:tcBorders>
              <w:top w:val="nil"/>
              <w:left w:val="nil"/>
              <w:bottom w:val="single" w:sz="4" w:space="0" w:color="auto"/>
              <w:right w:val="single" w:sz="4" w:space="0" w:color="auto"/>
            </w:tcBorders>
            <w:shd w:val="clear" w:color="auto" w:fill="auto"/>
            <w:noWrap/>
            <w:vAlign w:val="bottom"/>
            <w:hideMark/>
          </w:tcPr>
          <w:p w14:paraId="1FB8293C"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0,1%</w:t>
            </w:r>
          </w:p>
        </w:tc>
      </w:tr>
      <w:tr w:rsidR="002B23E8" w:rsidRPr="002B23E8" w14:paraId="01FAC3D5"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22EA4143"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Geboorte</w:t>
            </w:r>
          </w:p>
        </w:tc>
        <w:tc>
          <w:tcPr>
            <w:tcW w:w="1179" w:type="dxa"/>
            <w:tcBorders>
              <w:top w:val="nil"/>
              <w:left w:val="nil"/>
              <w:bottom w:val="single" w:sz="4" w:space="0" w:color="auto"/>
              <w:right w:val="single" w:sz="4" w:space="0" w:color="auto"/>
            </w:tcBorders>
            <w:shd w:val="clear" w:color="auto" w:fill="auto"/>
            <w:noWrap/>
            <w:vAlign w:val="bottom"/>
            <w:hideMark/>
          </w:tcPr>
          <w:p w14:paraId="0FD670D9"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w:t>
            </w:r>
          </w:p>
        </w:tc>
        <w:tc>
          <w:tcPr>
            <w:tcW w:w="1023" w:type="dxa"/>
            <w:tcBorders>
              <w:top w:val="nil"/>
              <w:left w:val="nil"/>
              <w:bottom w:val="single" w:sz="4" w:space="0" w:color="auto"/>
              <w:right w:val="single" w:sz="4" w:space="0" w:color="auto"/>
            </w:tcBorders>
            <w:shd w:val="clear" w:color="auto" w:fill="auto"/>
            <w:noWrap/>
            <w:vAlign w:val="bottom"/>
            <w:hideMark/>
          </w:tcPr>
          <w:p w14:paraId="30B3EF94"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0,1%</w:t>
            </w:r>
          </w:p>
        </w:tc>
      </w:tr>
      <w:tr w:rsidR="002B23E8" w:rsidRPr="002B23E8" w14:paraId="79678059"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0C37654D"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Genetische eigenschap</w:t>
            </w:r>
          </w:p>
        </w:tc>
        <w:tc>
          <w:tcPr>
            <w:tcW w:w="1179" w:type="dxa"/>
            <w:tcBorders>
              <w:top w:val="nil"/>
              <w:left w:val="nil"/>
              <w:bottom w:val="single" w:sz="4" w:space="0" w:color="auto"/>
              <w:right w:val="single" w:sz="4" w:space="0" w:color="auto"/>
            </w:tcBorders>
            <w:shd w:val="clear" w:color="auto" w:fill="auto"/>
            <w:noWrap/>
            <w:vAlign w:val="bottom"/>
            <w:hideMark/>
          </w:tcPr>
          <w:p w14:paraId="4435E0D0"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w:t>
            </w:r>
          </w:p>
        </w:tc>
        <w:tc>
          <w:tcPr>
            <w:tcW w:w="1023" w:type="dxa"/>
            <w:tcBorders>
              <w:top w:val="nil"/>
              <w:left w:val="nil"/>
              <w:bottom w:val="single" w:sz="4" w:space="0" w:color="auto"/>
              <w:right w:val="single" w:sz="4" w:space="0" w:color="auto"/>
            </w:tcBorders>
            <w:shd w:val="clear" w:color="auto" w:fill="auto"/>
            <w:noWrap/>
            <w:vAlign w:val="bottom"/>
            <w:hideMark/>
          </w:tcPr>
          <w:p w14:paraId="61FE71FA"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0,1%</w:t>
            </w:r>
          </w:p>
        </w:tc>
      </w:tr>
      <w:tr w:rsidR="002B23E8" w:rsidRPr="002B23E8" w14:paraId="2132B269" w14:textId="77777777" w:rsidTr="002B23E8">
        <w:trPr>
          <w:trHeight w:val="288"/>
        </w:trPr>
        <w:tc>
          <w:tcPr>
            <w:tcW w:w="6058" w:type="dxa"/>
            <w:tcBorders>
              <w:top w:val="nil"/>
              <w:left w:val="single" w:sz="4" w:space="0" w:color="auto"/>
              <w:bottom w:val="single" w:sz="4" w:space="0" w:color="auto"/>
              <w:right w:val="single" w:sz="4" w:space="0" w:color="auto"/>
            </w:tcBorders>
            <w:shd w:val="clear" w:color="auto" w:fill="auto"/>
            <w:noWrap/>
            <w:vAlign w:val="bottom"/>
            <w:hideMark/>
          </w:tcPr>
          <w:p w14:paraId="12B3D231"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Totaal</w:t>
            </w:r>
          </w:p>
        </w:tc>
        <w:tc>
          <w:tcPr>
            <w:tcW w:w="1179" w:type="dxa"/>
            <w:tcBorders>
              <w:top w:val="nil"/>
              <w:left w:val="nil"/>
              <w:bottom w:val="single" w:sz="4" w:space="0" w:color="auto"/>
              <w:right w:val="single" w:sz="4" w:space="0" w:color="auto"/>
            </w:tcBorders>
            <w:shd w:val="clear" w:color="auto" w:fill="auto"/>
            <w:noWrap/>
            <w:vAlign w:val="bottom"/>
            <w:hideMark/>
          </w:tcPr>
          <w:p w14:paraId="17935F05"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1.444</w:t>
            </w:r>
          </w:p>
        </w:tc>
        <w:tc>
          <w:tcPr>
            <w:tcW w:w="1023" w:type="dxa"/>
            <w:tcBorders>
              <w:top w:val="nil"/>
              <w:left w:val="nil"/>
              <w:bottom w:val="single" w:sz="4" w:space="0" w:color="auto"/>
              <w:right w:val="single" w:sz="4" w:space="0" w:color="auto"/>
            </w:tcBorders>
            <w:shd w:val="clear" w:color="auto" w:fill="auto"/>
            <w:noWrap/>
            <w:vAlign w:val="bottom"/>
            <w:hideMark/>
          </w:tcPr>
          <w:p w14:paraId="0BB105A8"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100,0%</w:t>
            </w:r>
          </w:p>
        </w:tc>
      </w:tr>
    </w:tbl>
    <w:p w14:paraId="0FD0DECE" w14:textId="77777777" w:rsidR="008304F5" w:rsidRDefault="008304F5" w:rsidP="008304F5">
      <w:pPr>
        <w:spacing w:after="0" w:line="240" w:lineRule="auto"/>
        <w:rPr>
          <w:lang w:val="nl-BE"/>
        </w:rPr>
      </w:pPr>
    </w:p>
    <w:p w14:paraId="756C9AA7" w14:textId="77777777" w:rsidR="002B23E8" w:rsidRDefault="002B23E8" w:rsidP="008304F5">
      <w:pPr>
        <w:spacing w:after="0" w:line="240" w:lineRule="auto"/>
        <w:rPr>
          <w:lang w:val="nl-BE"/>
        </w:rPr>
      </w:pPr>
    </w:p>
    <w:p w14:paraId="5E4B0046" w14:textId="77777777" w:rsidR="008304F5" w:rsidRDefault="008304F5" w:rsidP="008304F5">
      <w:pPr>
        <w:spacing w:after="0" w:line="240" w:lineRule="auto"/>
        <w:rPr>
          <w:lang w:val="nl-BE"/>
        </w:rPr>
      </w:pPr>
      <w:r w:rsidRPr="00023EAE">
        <w:rPr>
          <w:lang w:val="nl-BE"/>
        </w:rPr>
        <w:t xml:space="preserve">Ten opzichte van 2011 valt op dat het aantal dossiers </w:t>
      </w:r>
      <w:r>
        <w:rPr>
          <w:lang w:val="nl-BE"/>
        </w:rPr>
        <w:t>over</w:t>
      </w:r>
      <w:r w:rsidRPr="00023EAE">
        <w:rPr>
          <w:lang w:val="nl-BE"/>
        </w:rPr>
        <w:t xml:space="preserve"> geloof of levensbeschouwing met een derde is gestegen, en het aantal dossiers </w:t>
      </w:r>
      <w:r>
        <w:rPr>
          <w:lang w:val="nl-BE"/>
        </w:rPr>
        <w:t>over</w:t>
      </w:r>
      <w:r w:rsidRPr="00023EAE">
        <w:rPr>
          <w:lang w:val="nl-BE"/>
        </w:rPr>
        <w:t xml:space="preserve"> fortuin (vermogen) zelfs met ruim de helft. Voor de overige discriminatiegronden liggen de aantallen in dezelfde lijn. De meest voorkomende criteria worden verderop in detail besproken (</w:t>
      </w:r>
      <w:r>
        <w:rPr>
          <w:lang w:val="nl-BE"/>
        </w:rPr>
        <w:t xml:space="preserve">zie </w:t>
      </w:r>
      <w:r w:rsidRPr="00023EAE">
        <w:rPr>
          <w:lang w:val="nl-BE"/>
        </w:rPr>
        <w:t>2.1.2.2).</w:t>
      </w:r>
    </w:p>
    <w:p w14:paraId="7E566C2C" w14:textId="77777777" w:rsidR="008304F5" w:rsidRPr="00023EAE" w:rsidRDefault="008304F5" w:rsidP="008304F5">
      <w:pPr>
        <w:spacing w:after="0" w:line="240" w:lineRule="auto"/>
        <w:rPr>
          <w:rFonts w:cstheme="minorHAnsi"/>
          <w:lang w:val="nl-BE"/>
        </w:rPr>
      </w:pPr>
    </w:p>
    <w:p w14:paraId="5480BFA8" w14:textId="52C7ECE4" w:rsidR="008304F5" w:rsidRDefault="008304F5" w:rsidP="008304F5">
      <w:pPr>
        <w:spacing w:after="0" w:line="240" w:lineRule="auto"/>
        <w:rPr>
          <w:lang w:val="nl-BE"/>
        </w:rPr>
      </w:pPr>
      <w:r w:rsidRPr="00023EAE">
        <w:rPr>
          <w:lang w:val="nl-BE"/>
        </w:rPr>
        <w:t xml:space="preserve">Wat de verdeling per domein betreft (grafiek </w:t>
      </w:r>
      <w:r w:rsidR="00A04FB9">
        <w:rPr>
          <w:lang w:val="nl-BE"/>
        </w:rPr>
        <w:t>9</w:t>
      </w:r>
      <w:r w:rsidR="00A04FB9" w:rsidRPr="00023EAE">
        <w:rPr>
          <w:lang w:val="nl-BE"/>
        </w:rPr>
        <w:t xml:space="preserve"> </w:t>
      </w:r>
      <w:r w:rsidRPr="00023EAE">
        <w:rPr>
          <w:lang w:val="nl-BE"/>
        </w:rPr>
        <w:t xml:space="preserve">en tabel </w:t>
      </w:r>
      <w:r w:rsidR="00A04FB9">
        <w:rPr>
          <w:lang w:val="nl-BE"/>
        </w:rPr>
        <w:t>3</w:t>
      </w:r>
      <w:r w:rsidRPr="00023EAE">
        <w:rPr>
          <w:lang w:val="nl-BE"/>
        </w:rPr>
        <w:t xml:space="preserve">), zijn de dossiers over enerzijds goederen en diensten en </w:t>
      </w:r>
      <w:r>
        <w:rPr>
          <w:lang w:val="nl-BE"/>
        </w:rPr>
        <w:t xml:space="preserve">anderzijds </w:t>
      </w:r>
      <w:r w:rsidRPr="00023EAE">
        <w:rPr>
          <w:lang w:val="nl-BE"/>
        </w:rPr>
        <w:t>arbeid en werkgelegenheid elk goed voor een kwart. Daarna volgen de mediagerelateerde dossiers</w:t>
      </w:r>
      <w:r>
        <w:rPr>
          <w:lang w:val="nl-BE"/>
        </w:rPr>
        <w:t>, met voorop</w:t>
      </w:r>
      <w:r w:rsidRPr="00023EAE">
        <w:rPr>
          <w:lang w:val="nl-BE"/>
        </w:rPr>
        <w:t xml:space="preserve"> cyberhate (18%). </w:t>
      </w:r>
      <w:r>
        <w:rPr>
          <w:lang w:val="nl-BE"/>
        </w:rPr>
        <w:t>In</w:t>
      </w:r>
      <w:r w:rsidRPr="00023EAE">
        <w:rPr>
          <w:lang w:val="nl-BE"/>
        </w:rPr>
        <w:t xml:space="preserve"> </w:t>
      </w:r>
      <w:r>
        <w:rPr>
          <w:lang w:val="nl-BE"/>
        </w:rPr>
        <w:t>paragraaf</w:t>
      </w:r>
      <w:r w:rsidRPr="00023EAE">
        <w:rPr>
          <w:lang w:val="nl-BE"/>
        </w:rPr>
        <w:t xml:space="preserve"> 2.1.2.3 </w:t>
      </w:r>
      <w:r>
        <w:rPr>
          <w:lang w:val="nl-BE"/>
        </w:rPr>
        <w:t>lichten we</w:t>
      </w:r>
      <w:r w:rsidRPr="00023EAE">
        <w:rPr>
          <w:lang w:val="nl-BE"/>
        </w:rPr>
        <w:t xml:space="preserve"> de verschillende domeinen afzonderlijk toe.</w:t>
      </w:r>
    </w:p>
    <w:p w14:paraId="6A456A9E" w14:textId="77777777" w:rsidR="008304F5" w:rsidRPr="00023EAE" w:rsidRDefault="008304F5" w:rsidP="008304F5">
      <w:pPr>
        <w:spacing w:after="0" w:line="240" w:lineRule="auto"/>
        <w:rPr>
          <w:rFonts w:cstheme="minorHAnsi"/>
          <w:lang w:val="nl-BE"/>
        </w:rPr>
      </w:pPr>
    </w:p>
    <w:p w14:paraId="04182065" w14:textId="5AD7C696" w:rsidR="008304F5" w:rsidRDefault="008304F5" w:rsidP="008304F5">
      <w:pPr>
        <w:spacing w:after="0" w:line="240" w:lineRule="auto"/>
        <w:rPr>
          <w:lang w:val="nl-BE"/>
        </w:rPr>
      </w:pPr>
      <w:r w:rsidRPr="00023EAE">
        <w:rPr>
          <w:b/>
          <w:lang w:val="nl-BE"/>
        </w:rPr>
        <w:t xml:space="preserve">Grafiek </w:t>
      </w:r>
      <w:r w:rsidR="00012404">
        <w:rPr>
          <w:b/>
          <w:lang w:val="nl-BE"/>
        </w:rPr>
        <w:t>9</w:t>
      </w:r>
      <w:r w:rsidRPr="00023EAE">
        <w:rPr>
          <w:b/>
          <w:lang w:val="nl-BE"/>
        </w:rPr>
        <w:t>:</w:t>
      </w:r>
      <w:r w:rsidRPr="00023EAE">
        <w:rPr>
          <w:lang w:val="nl-BE"/>
        </w:rPr>
        <w:t xml:space="preserve"> Nieuwe dossiers 'Centrum bevoegd' 2012 – per domein (n=1.315)</w:t>
      </w:r>
    </w:p>
    <w:p w14:paraId="11C8C56F" w14:textId="5797220D" w:rsidR="008304F5" w:rsidRDefault="00EC38A2" w:rsidP="008304F5">
      <w:pPr>
        <w:spacing w:after="0" w:line="240" w:lineRule="auto"/>
        <w:rPr>
          <w:lang w:val="nl-BE"/>
        </w:rPr>
      </w:pPr>
      <w:r>
        <w:rPr>
          <w:noProof/>
          <w:lang w:val="nl-NL" w:eastAsia="nl-NL"/>
        </w:rPr>
        <w:lastRenderedPageBreak/>
        <w:drawing>
          <wp:inline distT="0" distB="0" distL="0" distR="0" wp14:anchorId="5C0240EF" wp14:editId="58EE9D5A">
            <wp:extent cx="5067861" cy="3289208"/>
            <wp:effectExtent l="0" t="0" r="19050" b="260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69199B" w14:textId="77777777" w:rsidR="002B23E8" w:rsidRDefault="002B23E8" w:rsidP="008304F5">
      <w:pPr>
        <w:spacing w:after="0" w:line="240" w:lineRule="auto"/>
        <w:rPr>
          <w:lang w:val="nl-BE"/>
        </w:rPr>
      </w:pPr>
    </w:p>
    <w:p w14:paraId="2640E073" w14:textId="22EA4794" w:rsidR="008304F5" w:rsidRDefault="008304F5" w:rsidP="008304F5">
      <w:pPr>
        <w:spacing w:after="0" w:line="240" w:lineRule="auto"/>
        <w:rPr>
          <w:lang w:val="nl-BE"/>
        </w:rPr>
      </w:pPr>
      <w:r w:rsidRPr="00023EAE">
        <w:rPr>
          <w:b/>
          <w:lang w:val="nl-BE"/>
        </w:rPr>
        <w:t xml:space="preserve">Tabel </w:t>
      </w:r>
      <w:r w:rsidR="00012404">
        <w:rPr>
          <w:b/>
          <w:lang w:val="nl-BE"/>
        </w:rPr>
        <w:t>3</w:t>
      </w:r>
      <w:r w:rsidRPr="00023EAE">
        <w:rPr>
          <w:b/>
          <w:lang w:val="nl-BE"/>
        </w:rPr>
        <w:t>:</w:t>
      </w:r>
      <w:r w:rsidRPr="00023EAE">
        <w:rPr>
          <w:lang w:val="nl-BE"/>
        </w:rPr>
        <w:t xml:space="preserve"> Nieuwe dossiers 'Centrum bevoegd' 2012 – per domein (n=1.315)</w:t>
      </w:r>
    </w:p>
    <w:tbl>
      <w:tblPr>
        <w:tblW w:w="8260" w:type="dxa"/>
        <w:tblInd w:w="55" w:type="dxa"/>
        <w:tblCellMar>
          <w:left w:w="70" w:type="dxa"/>
          <w:right w:w="70" w:type="dxa"/>
        </w:tblCellMar>
        <w:tblLook w:val="04A0" w:firstRow="1" w:lastRow="0" w:firstColumn="1" w:lastColumn="0" w:noHBand="0" w:noVBand="1"/>
      </w:tblPr>
      <w:tblGrid>
        <w:gridCol w:w="5680"/>
        <w:gridCol w:w="1600"/>
        <w:gridCol w:w="980"/>
      </w:tblGrid>
      <w:tr w:rsidR="002B23E8" w:rsidRPr="006118E4" w14:paraId="7A3229C6" w14:textId="77777777" w:rsidTr="002B23E8">
        <w:trPr>
          <w:trHeight w:val="288"/>
        </w:trPr>
        <w:tc>
          <w:tcPr>
            <w:tcW w:w="8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0C42" w14:textId="10C8BF80" w:rsidR="002B23E8" w:rsidRPr="002B23E8" w:rsidRDefault="002B23E8" w:rsidP="002B23E8">
            <w:pPr>
              <w:spacing w:after="0" w:line="240" w:lineRule="auto"/>
              <w:rPr>
                <w:rFonts w:ascii="Calibri" w:eastAsia="Times New Roman" w:hAnsi="Calibri" w:cs="Calibri"/>
                <w:b/>
                <w:bCs/>
                <w:color w:val="000000"/>
                <w:lang w:val="nl-NL" w:eastAsia="fr-BE"/>
              </w:rPr>
            </w:pPr>
            <w:r w:rsidRPr="002B23E8">
              <w:rPr>
                <w:rFonts w:ascii="Calibri" w:eastAsia="Times New Roman" w:hAnsi="Calibri" w:cs="Calibri"/>
                <w:b/>
                <w:bCs/>
                <w:color w:val="000000"/>
                <w:lang w:val="nl-NL" w:eastAsia="fr-BE"/>
              </w:rPr>
              <w:t xml:space="preserve">Tabel </w:t>
            </w:r>
            <w:r w:rsidR="00012404">
              <w:rPr>
                <w:rFonts w:ascii="Calibri" w:eastAsia="Times New Roman" w:hAnsi="Calibri" w:cs="Calibri"/>
                <w:b/>
                <w:bCs/>
                <w:color w:val="000000"/>
                <w:lang w:val="nl-NL" w:eastAsia="fr-BE"/>
              </w:rPr>
              <w:t>3</w:t>
            </w:r>
            <w:r w:rsidRPr="002B23E8">
              <w:rPr>
                <w:rFonts w:ascii="Calibri" w:eastAsia="Times New Roman" w:hAnsi="Calibri" w:cs="Calibri"/>
                <w:b/>
                <w:bCs/>
                <w:color w:val="000000"/>
                <w:lang w:val="nl-NL" w:eastAsia="fr-BE"/>
              </w:rPr>
              <w:t>: Nieuwe dossiers 'Centrum bevoegd' 2012 – per domein (n=1.315)</w:t>
            </w:r>
          </w:p>
        </w:tc>
      </w:tr>
      <w:tr w:rsidR="002B23E8" w:rsidRPr="002B23E8" w14:paraId="385AF4AF"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1797D0C" w14:textId="77777777" w:rsidR="002B23E8" w:rsidRPr="002B23E8" w:rsidRDefault="002B23E8" w:rsidP="002B23E8">
            <w:pPr>
              <w:spacing w:after="0" w:line="240" w:lineRule="auto"/>
              <w:rPr>
                <w:rFonts w:ascii="Calibri" w:eastAsia="Times New Roman" w:hAnsi="Calibri" w:cs="Calibri"/>
                <w:b/>
                <w:bCs/>
                <w:color w:val="000000"/>
                <w:lang w:eastAsia="fr-BE"/>
              </w:rPr>
            </w:pPr>
            <w:r w:rsidRPr="002B23E8">
              <w:rPr>
                <w:rFonts w:ascii="Calibri" w:eastAsia="Times New Roman" w:hAnsi="Calibri" w:cs="Calibri"/>
                <w:b/>
                <w:bCs/>
                <w:color w:val="000000"/>
                <w:lang w:eastAsia="fr-BE"/>
              </w:rPr>
              <w:t>Domein</w:t>
            </w:r>
          </w:p>
        </w:tc>
        <w:tc>
          <w:tcPr>
            <w:tcW w:w="1600" w:type="dxa"/>
            <w:tcBorders>
              <w:top w:val="nil"/>
              <w:left w:val="nil"/>
              <w:bottom w:val="single" w:sz="4" w:space="0" w:color="auto"/>
              <w:right w:val="single" w:sz="4" w:space="0" w:color="auto"/>
            </w:tcBorders>
            <w:shd w:val="clear" w:color="auto" w:fill="auto"/>
            <w:noWrap/>
            <w:vAlign w:val="center"/>
            <w:hideMark/>
          </w:tcPr>
          <w:p w14:paraId="5CBF39C2" w14:textId="77777777" w:rsidR="002B23E8" w:rsidRPr="002B23E8" w:rsidRDefault="002B23E8" w:rsidP="002B23E8">
            <w:pPr>
              <w:spacing w:after="0" w:line="240" w:lineRule="auto"/>
              <w:jc w:val="right"/>
              <w:rPr>
                <w:rFonts w:ascii="Calibri" w:eastAsia="Times New Roman" w:hAnsi="Calibri" w:cs="Calibri"/>
                <w:b/>
                <w:bCs/>
                <w:color w:val="000000"/>
                <w:lang w:eastAsia="fr-BE"/>
              </w:rPr>
            </w:pPr>
            <w:r w:rsidRPr="002B23E8">
              <w:rPr>
                <w:rFonts w:ascii="Calibri" w:eastAsia="Times New Roman" w:hAnsi="Calibri" w:cs="Calibri"/>
                <w:b/>
                <w:bCs/>
                <w:color w:val="000000"/>
                <w:lang w:eastAsia="fr-BE"/>
              </w:rPr>
              <w:t>Dossiers</w:t>
            </w:r>
          </w:p>
        </w:tc>
        <w:tc>
          <w:tcPr>
            <w:tcW w:w="980" w:type="dxa"/>
            <w:tcBorders>
              <w:top w:val="nil"/>
              <w:left w:val="nil"/>
              <w:bottom w:val="single" w:sz="4" w:space="0" w:color="auto"/>
              <w:right w:val="single" w:sz="4" w:space="0" w:color="auto"/>
            </w:tcBorders>
            <w:shd w:val="clear" w:color="auto" w:fill="auto"/>
            <w:noWrap/>
            <w:vAlign w:val="center"/>
            <w:hideMark/>
          </w:tcPr>
          <w:p w14:paraId="2F179FD2" w14:textId="77777777" w:rsidR="002B23E8" w:rsidRPr="002B23E8" w:rsidRDefault="002B23E8" w:rsidP="002B23E8">
            <w:pPr>
              <w:spacing w:after="0" w:line="240" w:lineRule="auto"/>
              <w:jc w:val="center"/>
              <w:rPr>
                <w:rFonts w:ascii="Calibri" w:eastAsia="Times New Roman" w:hAnsi="Calibri" w:cs="Calibri"/>
                <w:b/>
                <w:bCs/>
                <w:color w:val="000000"/>
                <w:lang w:eastAsia="fr-BE"/>
              </w:rPr>
            </w:pPr>
            <w:r w:rsidRPr="002B23E8">
              <w:rPr>
                <w:rFonts w:ascii="Calibri" w:eastAsia="Times New Roman" w:hAnsi="Calibri" w:cs="Calibri"/>
                <w:b/>
                <w:bCs/>
                <w:color w:val="000000"/>
                <w:lang w:eastAsia="fr-BE"/>
              </w:rPr>
              <w:t>%</w:t>
            </w:r>
          </w:p>
        </w:tc>
      </w:tr>
      <w:tr w:rsidR="002B23E8" w:rsidRPr="002B23E8" w14:paraId="5EC48EDD"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1469BCA9"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Goederen en diensten</w:t>
            </w:r>
          </w:p>
        </w:tc>
        <w:tc>
          <w:tcPr>
            <w:tcW w:w="1600" w:type="dxa"/>
            <w:tcBorders>
              <w:top w:val="nil"/>
              <w:left w:val="nil"/>
              <w:bottom w:val="single" w:sz="4" w:space="0" w:color="auto"/>
              <w:right w:val="single" w:sz="4" w:space="0" w:color="auto"/>
            </w:tcBorders>
            <w:shd w:val="clear" w:color="auto" w:fill="auto"/>
            <w:vAlign w:val="bottom"/>
            <w:hideMark/>
          </w:tcPr>
          <w:p w14:paraId="37776621"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349</w:t>
            </w:r>
          </w:p>
        </w:tc>
        <w:tc>
          <w:tcPr>
            <w:tcW w:w="980" w:type="dxa"/>
            <w:tcBorders>
              <w:top w:val="nil"/>
              <w:left w:val="nil"/>
              <w:bottom w:val="single" w:sz="4" w:space="0" w:color="auto"/>
              <w:right w:val="single" w:sz="4" w:space="0" w:color="auto"/>
            </w:tcBorders>
            <w:shd w:val="clear" w:color="auto" w:fill="auto"/>
            <w:noWrap/>
            <w:vAlign w:val="bottom"/>
            <w:hideMark/>
          </w:tcPr>
          <w:p w14:paraId="7A95C572"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26,5%</w:t>
            </w:r>
          </w:p>
        </w:tc>
      </w:tr>
      <w:tr w:rsidR="002B23E8" w:rsidRPr="002B23E8" w14:paraId="5B7F37B8"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35A99611"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Werk</w:t>
            </w:r>
          </w:p>
        </w:tc>
        <w:tc>
          <w:tcPr>
            <w:tcW w:w="1600" w:type="dxa"/>
            <w:tcBorders>
              <w:top w:val="nil"/>
              <w:left w:val="nil"/>
              <w:bottom w:val="single" w:sz="4" w:space="0" w:color="auto"/>
              <w:right w:val="single" w:sz="4" w:space="0" w:color="auto"/>
            </w:tcBorders>
            <w:shd w:val="clear" w:color="auto" w:fill="auto"/>
            <w:vAlign w:val="bottom"/>
            <w:hideMark/>
          </w:tcPr>
          <w:p w14:paraId="45EEE597"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332</w:t>
            </w:r>
          </w:p>
        </w:tc>
        <w:tc>
          <w:tcPr>
            <w:tcW w:w="980" w:type="dxa"/>
            <w:tcBorders>
              <w:top w:val="nil"/>
              <w:left w:val="nil"/>
              <w:bottom w:val="single" w:sz="4" w:space="0" w:color="auto"/>
              <w:right w:val="single" w:sz="4" w:space="0" w:color="auto"/>
            </w:tcBorders>
            <w:shd w:val="clear" w:color="auto" w:fill="auto"/>
            <w:noWrap/>
            <w:vAlign w:val="bottom"/>
            <w:hideMark/>
          </w:tcPr>
          <w:p w14:paraId="78EA9C68"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25,2%</w:t>
            </w:r>
          </w:p>
        </w:tc>
      </w:tr>
      <w:tr w:rsidR="002B23E8" w:rsidRPr="002B23E8" w14:paraId="58324FE1"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3A8963F0"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Media</w:t>
            </w:r>
          </w:p>
        </w:tc>
        <w:tc>
          <w:tcPr>
            <w:tcW w:w="1600" w:type="dxa"/>
            <w:tcBorders>
              <w:top w:val="nil"/>
              <w:left w:val="nil"/>
              <w:bottom w:val="single" w:sz="4" w:space="0" w:color="auto"/>
              <w:right w:val="single" w:sz="4" w:space="0" w:color="auto"/>
            </w:tcBorders>
            <w:shd w:val="clear" w:color="auto" w:fill="auto"/>
            <w:vAlign w:val="bottom"/>
            <w:hideMark/>
          </w:tcPr>
          <w:p w14:paraId="43CBBCB6"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243</w:t>
            </w:r>
          </w:p>
        </w:tc>
        <w:tc>
          <w:tcPr>
            <w:tcW w:w="980" w:type="dxa"/>
            <w:tcBorders>
              <w:top w:val="nil"/>
              <w:left w:val="nil"/>
              <w:bottom w:val="single" w:sz="4" w:space="0" w:color="auto"/>
              <w:right w:val="single" w:sz="4" w:space="0" w:color="auto"/>
            </w:tcBorders>
            <w:shd w:val="clear" w:color="auto" w:fill="auto"/>
            <w:noWrap/>
            <w:vAlign w:val="bottom"/>
            <w:hideMark/>
          </w:tcPr>
          <w:p w14:paraId="7A1379BD"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18,5%</w:t>
            </w:r>
          </w:p>
        </w:tc>
      </w:tr>
      <w:tr w:rsidR="002B23E8" w:rsidRPr="002B23E8" w14:paraId="43A4E99B"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1D2F4D1F"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Samenleving</w:t>
            </w:r>
          </w:p>
        </w:tc>
        <w:tc>
          <w:tcPr>
            <w:tcW w:w="1600" w:type="dxa"/>
            <w:tcBorders>
              <w:top w:val="nil"/>
              <w:left w:val="nil"/>
              <w:bottom w:val="single" w:sz="4" w:space="0" w:color="auto"/>
              <w:right w:val="single" w:sz="4" w:space="0" w:color="auto"/>
            </w:tcBorders>
            <w:shd w:val="clear" w:color="auto" w:fill="auto"/>
            <w:vAlign w:val="bottom"/>
            <w:hideMark/>
          </w:tcPr>
          <w:p w14:paraId="3AAE64B2"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102</w:t>
            </w:r>
          </w:p>
        </w:tc>
        <w:tc>
          <w:tcPr>
            <w:tcW w:w="980" w:type="dxa"/>
            <w:tcBorders>
              <w:top w:val="nil"/>
              <w:left w:val="nil"/>
              <w:bottom w:val="single" w:sz="4" w:space="0" w:color="auto"/>
              <w:right w:val="single" w:sz="4" w:space="0" w:color="auto"/>
            </w:tcBorders>
            <w:shd w:val="clear" w:color="auto" w:fill="auto"/>
            <w:noWrap/>
            <w:vAlign w:val="bottom"/>
            <w:hideMark/>
          </w:tcPr>
          <w:p w14:paraId="4F59D09D"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7,8%</w:t>
            </w:r>
          </w:p>
        </w:tc>
      </w:tr>
      <w:tr w:rsidR="002B23E8" w:rsidRPr="002B23E8" w14:paraId="3FF57AC8"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28A2BF98"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Onderwijs</w:t>
            </w:r>
          </w:p>
        </w:tc>
        <w:tc>
          <w:tcPr>
            <w:tcW w:w="1600" w:type="dxa"/>
            <w:tcBorders>
              <w:top w:val="nil"/>
              <w:left w:val="nil"/>
              <w:bottom w:val="single" w:sz="4" w:space="0" w:color="auto"/>
              <w:right w:val="single" w:sz="4" w:space="0" w:color="auto"/>
            </w:tcBorders>
            <w:shd w:val="clear" w:color="auto" w:fill="auto"/>
            <w:vAlign w:val="bottom"/>
            <w:hideMark/>
          </w:tcPr>
          <w:p w14:paraId="069CED5C"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99</w:t>
            </w:r>
          </w:p>
        </w:tc>
        <w:tc>
          <w:tcPr>
            <w:tcW w:w="980" w:type="dxa"/>
            <w:tcBorders>
              <w:top w:val="nil"/>
              <w:left w:val="nil"/>
              <w:bottom w:val="single" w:sz="4" w:space="0" w:color="auto"/>
              <w:right w:val="single" w:sz="4" w:space="0" w:color="auto"/>
            </w:tcBorders>
            <w:shd w:val="clear" w:color="auto" w:fill="auto"/>
            <w:noWrap/>
            <w:vAlign w:val="bottom"/>
            <w:hideMark/>
          </w:tcPr>
          <w:p w14:paraId="4D4A8C4E"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7,5%</w:t>
            </w:r>
          </w:p>
        </w:tc>
      </w:tr>
      <w:tr w:rsidR="002B23E8" w:rsidRPr="002B23E8" w14:paraId="46B02EE9" w14:textId="77777777" w:rsidTr="002B23E8">
        <w:trPr>
          <w:trHeight w:val="270"/>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47741A74" w14:textId="77777777" w:rsidR="002B23E8" w:rsidRPr="002B23E8" w:rsidRDefault="002B23E8" w:rsidP="002B23E8">
            <w:pPr>
              <w:spacing w:after="0" w:line="240" w:lineRule="auto"/>
              <w:rPr>
                <w:rFonts w:ascii="Calibri" w:eastAsia="Times New Roman" w:hAnsi="Calibri" w:cs="Calibri"/>
                <w:color w:val="000000"/>
                <w:lang w:val="nl-NL" w:eastAsia="fr-BE"/>
              </w:rPr>
            </w:pPr>
            <w:r w:rsidRPr="002B23E8">
              <w:rPr>
                <w:rFonts w:ascii="Calibri" w:eastAsia="Times New Roman" w:hAnsi="Calibri" w:cs="Calibri"/>
                <w:color w:val="000000"/>
                <w:lang w:val="nl-NL" w:eastAsia="fr-BE"/>
              </w:rPr>
              <w:t>Sociale, culturele, economische en politieke activiteiten</w:t>
            </w:r>
          </w:p>
        </w:tc>
        <w:tc>
          <w:tcPr>
            <w:tcW w:w="1600" w:type="dxa"/>
            <w:tcBorders>
              <w:top w:val="nil"/>
              <w:left w:val="nil"/>
              <w:bottom w:val="single" w:sz="4" w:space="0" w:color="auto"/>
              <w:right w:val="single" w:sz="4" w:space="0" w:color="auto"/>
            </w:tcBorders>
            <w:shd w:val="clear" w:color="auto" w:fill="auto"/>
            <w:vAlign w:val="bottom"/>
            <w:hideMark/>
          </w:tcPr>
          <w:p w14:paraId="4C27BF23"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82</w:t>
            </w:r>
          </w:p>
        </w:tc>
        <w:tc>
          <w:tcPr>
            <w:tcW w:w="980" w:type="dxa"/>
            <w:tcBorders>
              <w:top w:val="nil"/>
              <w:left w:val="nil"/>
              <w:bottom w:val="single" w:sz="4" w:space="0" w:color="auto"/>
              <w:right w:val="single" w:sz="4" w:space="0" w:color="auto"/>
            </w:tcBorders>
            <w:shd w:val="clear" w:color="auto" w:fill="auto"/>
            <w:noWrap/>
            <w:vAlign w:val="bottom"/>
            <w:hideMark/>
          </w:tcPr>
          <w:p w14:paraId="2BDC8A3E"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6,2%</w:t>
            </w:r>
          </w:p>
        </w:tc>
      </w:tr>
      <w:tr w:rsidR="002B23E8" w:rsidRPr="002B23E8" w14:paraId="5A05D934" w14:textId="77777777" w:rsidTr="002B23E8">
        <w:trPr>
          <w:trHeight w:val="270"/>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700477EF"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Politie en justitie</w:t>
            </w:r>
          </w:p>
        </w:tc>
        <w:tc>
          <w:tcPr>
            <w:tcW w:w="1600" w:type="dxa"/>
            <w:tcBorders>
              <w:top w:val="nil"/>
              <w:left w:val="nil"/>
              <w:bottom w:val="single" w:sz="4" w:space="0" w:color="auto"/>
              <w:right w:val="single" w:sz="4" w:space="0" w:color="auto"/>
            </w:tcBorders>
            <w:shd w:val="clear" w:color="auto" w:fill="auto"/>
            <w:vAlign w:val="bottom"/>
            <w:hideMark/>
          </w:tcPr>
          <w:p w14:paraId="7679FD1D"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53</w:t>
            </w:r>
          </w:p>
        </w:tc>
        <w:tc>
          <w:tcPr>
            <w:tcW w:w="980" w:type="dxa"/>
            <w:tcBorders>
              <w:top w:val="nil"/>
              <w:left w:val="nil"/>
              <w:bottom w:val="single" w:sz="4" w:space="0" w:color="auto"/>
              <w:right w:val="single" w:sz="4" w:space="0" w:color="auto"/>
            </w:tcBorders>
            <w:shd w:val="clear" w:color="auto" w:fill="auto"/>
            <w:noWrap/>
            <w:vAlign w:val="bottom"/>
            <w:hideMark/>
          </w:tcPr>
          <w:p w14:paraId="40F033F3"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4,0%</w:t>
            </w:r>
          </w:p>
        </w:tc>
      </w:tr>
      <w:tr w:rsidR="002B23E8" w:rsidRPr="002B23E8" w14:paraId="14A65D90" w14:textId="77777777" w:rsidTr="002B23E8">
        <w:trPr>
          <w:trHeight w:val="270"/>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2D6A7742"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Sociale bescherming</w:t>
            </w:r>
          </w:p>
        </w:tc>
        <w:tc>
          <w:tcPr>
            <w:tcW w:w="1600" w:type="dxa"/>
            <w:tcBorders>
              <w:top w:val="nil"/>
              <w:left w:val="nil"/>
              <w:bottom w:val="single" w:sz="4" w:space="0" w:color="auto"/>
              <w:right w:val="single" w:sz="4" w:space="0" w:color="auto"/>
            </w:tcBorders>
            <w:shd w:val="clear" w:color="auto" w:fill="auto"/>
            <w:vAlign w:val="bottom"/>
            <w:hideMark/>
          </w:tcPr>
          <w:p w14:paraId="686DF0DF"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41</w:t>
            </w:r>
          </w:p>
        </w:tc>
        <w:tc>
          <w:tcPr>
            <w:tcW w:w="980" w:type="dxa"/>
            <w:tcBorders>
              <w:top w:val="nil"/>
              <w:left w:val="nil"/>
              <w:bottom w:val="single" w:sz="4" w:space="0" w:color="auto"/>
              <w:right w:val="single" w:sz="4" w:space="0" w:color="auto"/>
            </w:tcBorders>
            <w:shd w:val="clear" w:color="auto" w:fill="auto"/>
            <w:noWrap/>
            <w:vAlign w:val="bottom"/>
            <w:hideMark/>
          </w:tcPr>
          <w:p w14:paraId="5CBE894E"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3,1%</w:t>
            </w:r>
          </w:p>
        </w:tc>
      </w:tr>
      <w:tr w:rsidR="002B23E8" w:rsidRPr="002B23E8" w14:paraId="12B79449"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vAlign w:val="bottom"/>
            <w:hideMark/>
          </w:tcPr>
          <w:p w14:paraId="4D602A30"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Andere</w:t>
            </w:r>
          </w:p>
        </w:tc>
        <w:tc>
          <w:tcPr>
            <w:tcW w:w="1600" w:type="dxa"/>
            <w:tcBorders>
              <w:top w:val="nil"/>
              <w:left w:val="nil"/>
              <w:bottom w:val="single" w:sz="4" w:space="0" w:color="auto"/>
              <w:right w:val="single" w:sz="4" w:space="0" w:color="auto"/>
            </w:tcBorders>
            <w:shd w:val="clear" w:color="auto" w:fill="auto"/>
            <w:vAlign w:val="bottom"/>
            <w:hideMark/>
          </w:tcPr>
          <w:p w14:paraId="7D3F5B36"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14</w:t>
            </w:r>
          </w:p>
        </w:tc>
        <w:tc>
          <w:tcPr>
            <w:tcW w:w="980" w:type="dxa"/>
            <w:tcBorders>
              <w:top w:val="nil"/>
              <w:left w:val="nil"/>
              <w:bottom w:val="single" w:sz="4" w:space="0" w:color="auto"/>
              <w:right w:val="single" w:sz="4" w:space="0" w:color="auto"/>
            </w:tcBorders>
            <w:shd w:val="clear" w:color="auto" w:fill="auto"/>
            <w:noWrap/>
            <w:vAlign w:val="bottom"/>
            <w:hideMark/>
          </w:tcPr>
          <w:p w14:paraId="029B166A"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1,1%</w:t>
            </w:r>
          </w:p>
        </w:tc>
      </w:tr>
      <w:tr w:rsidR="002B23E8" w:rsidRPr="002B23E8" w14:paraId="3B32DD58" w14:textId="77777777" w:rsidTr="002B23E8">
        <w:trPr>
          <w:trHeight w:val="288"/>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7C07BB5" w14:textId="77777777" w:rsidR="002B23E8" w:rsidRPr="002B23E8" w:rsidRDefault="002B23E8" w:rsidP="002B23E8">
            <w:pPr>
              <w:spacing w:after="0" w:line="240" w:lineRule="auto"/>
              <w:rPr>
                <w:rFonts w:ascii="Calibri" w:eastAsia="Times New Roman" w:hAnsi="Calibri" w:cs="Calibri"/>
                <w:color w:val="000000"/>
                <w:lang w:eastAsia="fr-BE"/>
              </w:rPr>
            </w:pPr>
            <w:r w:rsidRPr="002B23E8">
              <w:rPr>
                <w:rFonts w:ascii="Calibri" w:eastAsia="Times New Roman" w:hAnsi="Calibri" w:cs="Calibri"/>
                <w:color w:val="000000"/>
                <w:lang w:eastAsia="fr-BE"/>
              </w:rPr>
              <w:t>Totaal</w:t>
            </w:r>
          </w:p>
        </w:tc>
        <w:tc>
          <w:tcPr>
            <w:tcW w:w="1600" w:type="dxa"/>
            <w:tcBorders>
              <w:top w:val="nil"/>
              <w:left w:val="nil"/>
              <w:bottom w:val="single" w:sz="4" w:space="0" w:color="auto"/>
              <w:right w:val="single" w:sz="4" w:space="0" w:color="auto"/>
            </w:tcBorders>
            <w:shd w:val="clear" w:color="auto" w:fill="auto"/>
            <w:noWrap/>
            <w:vAlign w:val="bottom"/>
            <w:hideMark/>
          </w:tcPr>
          <w:p w14:paraId="1E56884D"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1315</w:t>
            </w:r>
          </w:p>
        </w:tc>
        <w:tc>
          <w:tcPr>
            <w:tcW w:w="980" w:type="dxa"/>
            <w:tcBorders>
              <w:top w:val="nil"/>
              <w:left w:val="nil"/>
              <w:bottom w:val="single" w:sz="4" w:space="0" w:color="auto"/>
              <w:right w:val="single" w:sz="4" w:space="0" w:color="auto"/>
            </w:tcBorders>
            <w:shd w:val="clear" w:color="auto" w:fill="auto"/>
            <w:noWrap/>
            <w:vAlign w:val="bottom"/>
            <w:hideMark/>
          </w:tcPr>
          <w:p w14:paraId="78B7B8A0" w14:textId="77777777" w:rsidR="002B23E8" w:rsidRPr="002B23E8" w:rsidRDefault="002B23E8" w:rsidP="002B23E8">
            <w:pPr>
              <w:spacing w:after="0" w:line="240" w:lineRule="auto"/>
              <w:jc w:val="right"/>
              <w:rPr>
                <w:rFonts w:ascii="Calibri" w:eastAsia="Times New Roman" w:hAnsi="Calibri" w:cs="Calibri"/>
                <w:color w:val="000000"/>
                <w:lang w:eastAsia="fr-BE"/>
              </w:rPr>
            </w:pPr>
            <w:r w:rsidRPr="002B23E8">
              <w:rPr>
                <w:rFonts w:ascii="Calibri" w:eastAsia="Times New Roman" w:hAnsi="Calibri" w:cs="Calibri"/>
                <w:color w:val="000000"/>
                <w:lang w:eastAsia="fr-BE"/>
              </w:rPr>
              <w:t>100,0%</w:t>
            </w:r>
          </w:p>
        </w:tc>
      </w:tr>
    </w:tbl>
    <w:p w14:paraId="2C9F72DF" w14:textId="77777777" w:rsidR="008304F5" w:rsidRDefault="008304F5" w:rsidP="008304F5">
      <w:pPr>
        <w:spacing w:after="0" w:line="240" w:lineRule="auto"/>
        <w:rPr>
          <w:lang w:val="nl-BE"/>
        </w:rPr>
      </w:pPr>
    </w:p>
    <w:p w14:paraId="1A840879" w14:textId="77777777" w:rsidR="002B23E8" w:rsidRDefault="002B23E8" w:rsidP="008304F5">
      <w:pPr>
        <w:spacing w:after="0" w:line="240" w:lineRule="auto"/>
        <w:rPr>
          <w:lang w:val="nl-BE"/>
        </w:rPr>
      </w:pPr>
    </w:p>
    <w:tbl>
      <w:tblPr>
        <w:tblStyle w:val="Tabelraster"/>
        <w:tblW w:w="0" w:type="auto"/>
        <w:tblLook w:val="04A0" w:firstRow="1" w:lastRow="0" w:firstColumn="1" w:lastColumn="0" w:noHBand="0" w:noVBand="1"/>
      </w:tblPr>
      <w:tblGrid>
        <w:gridCol w:w="9212"/>
      </w:tblGrid>
      <w:tr w:rsidR="008304F5" w14:paraId="04F857AA" w14:textId="77777777" w:rsidTr="008304F5">
        <w:tc>
          <w:tcPr>
            <w:tcW w:w="9212" w:type="dxa"/>
          </w:tcPr>
          <w:p w14:paraId="66E70D74" w14:textId="77777777" w:rsidR="008304F5" w:rsidRDefault="008304F5" w:rsidP="008304F5">
            <w:pPr>
              <w:rPr>
                <w:b/>
                <w:lang w:val="nl-BE"/>
              </w:rPr>
            </w:pPr>
            <w:r w:rsidRPr="00023EAE">
              <w:rPr>
                <w:b/>
                <w:lang w:val="nl-BE"/>
              </w:rPr>
              <w:t>Dialoog als het kan, gerechtelijke stappen als het moet</w:t>
            </w:r>
          </w:p>
          <w:p w14:paraId="48FC0D08" w14:textId="77777777" w:rsidR="008304F5" w:rsidRPr="00023EAE" w:rsidRDefault="008304F5" w:rsidP="008304F5">
            <w:pPr>
              <w:rPr>
                <w:rFonts w:eastAsia="Times New Roman" w:cstheme="minorHAnsi"/>
                <w:b/>
                <w:lang w:val="nl-BE"/>
              </w:rPr>
            </w:pPr>
          </w:p>
          <w:p w14:paraId="088CC958" w14:textId="77777777" w:rsidR="008304F5" w:rsidRDefault="008304F5" w:rsidP="008304F5">
            <w:pPr>
              <w:rPr>
                <w:lang w:val="nl-BE"/>
              </w:rPr>
            </w:pPr>
            <w:r w:rsidRPr="00023EAE">
              <w:rPr>
                <w:lang w:val="nl-BE"/>
              </w:rPr>
              <w:t>Bij de behandeling van discriminatiedossiers wil het Centrum zich een zo objectief mogelijk beeld vormen van de situatie. Als het relaas van de melder/het slachtoffer en eventuele bijkomende elementen discriminatie doen vermoeden, dan vraagt het Centrum ook de andere partij om zijn versie van de feiten te geven.</w:t>
            </w:r>
          </w:p>
          <w:p w14:paraId="1C14FBDA" w14:textId="77777777" w:rsidR="008304F5" w:rsidRPr="00023EAE" w:rsidRDefault="008304F5" w:rsidP="008304F5">
            <w:pPr>
              <w:rPr>
                <w:rFonts w:cstheme="minorHAnsi"/>
                <w:lang w:val="nl-BE"/>
              </w:rPr>
            </w:pPr>
          </w:p>
          <w:p w14:paraId="6C0EAD97" w14:textId="77777777" w:rsidR="008304F5" w:rsidRDefault="008304F5" w:rsidP="008304F5">
            <w:pPr>
              <w:rPr>
                <w:lang w:val="nl-BE"/>
              </w:rPr>
            </w:pPr>
            <w:r w:rsidRPr="00023EAE">
              <w:rPr>
                <w:lang w:val="nl-BE"/>
              </w:rPr>
              <w:t>Het Centrum heeft zelf geen onderzoeksbevoegdheid. Indien nodig kan het dossier overgemaakt worden aan de bevoegde inspectiedienst.</w:t>
            </w:r>
            <w:r w:rsidRPr="00023EAE">
              <w:rPr>
                <w:vertAlign w:val="superscript"/>
              </w:rPr>
              <w:footnoteReference w:id="52"/>
            </w:r>
            <w:r w:rsidRPr="00023EAE">
              <w:rPr>
                <w:lang w:val="nl-BE"/>
              </w:rPr>
              <w:t xml:space="preserve"> In strafzaken wordt het onderzoek door de gerechtelijke instanties gevoerd.</w:t>
            </w:r>
          </w:p>
          <w:p w14:paraId="0A265A11" w14:textId="77777777" w:rsidR="008304F5" w:rsidRPr="00023EAE" w:rsidRDefault="008304F5" w:rsidP="008304F5">
            <w:pPr>
              <w:rPr>
                <w:rFonts w:cstheme="minorHAnsi"/>
                <w:lang w:val="nl-BE"/>
              </w:rPr>
            </w:pPr>
          </w:p>
          <w:p w14:paraId="7C59FA57" w14:textId="77777777" w:rsidR="008304F5" w:rsidRDefault="008304F5" w:rsidP="008304F5">
            <w:pPr>
              <w:rPr>
                <w:lang w:val="nl-BE"/>
              </w:rPr>
            </w:pPr>
            <w:r w:rsidRPr="00023EAE">
              <w:rPr>
                <w:lang w:val="nl-BE"/>
              </w:rPr>
              <w:t xml:space="preserve">De beoordeling van de feiten door het Centrum is uiteraard niet juridisch bindend. Een beroep </w:t>
            </w:r>
            <w:r>
              <w:rPr>
                <w:lang w:val="nl-BE"/>
              </w:rPr>
              <w:t xml:space="preserve">doen </w:t>
            </w:r>
            <w:r w:rsidRPr="00023EAE">
              <w:rPr>
                <w:lang w:val="nl-BE"/>
              </w:rPr>
              <w:t xml:space="preserve">op het Centrum is bovendien geen noodzakelijke tussenstap. Zo kan een slachtoffer van discriminatie een advocaat </w:t>
            </w:r>
            <w:r>
              <w:rPr>
                <w:lang w:val="nl-BE"/>
              </w:rPr>
              <w:t xml:space="preserve">in de arm </w:t>
            </w:r>
            <w:r w:rsidRPr="00023EAE">
              <w:rPr>
                <w:lang w:val="nl-BE"/>
              </w:rPr>
              <w:t>nemen zonder eerst het Centrum te consulteren</w:t>
            </w:r>
            <w:r>
              <w:rPr>
                <w:lang w:val="nl-BE"/>
              </w:rPr>
              <w:t>. Hij of zij kan ook</w:t>
            </w:r>
            <w:r w:rsidRPr="00023EAE">
              <w:rPr>
                <w:lang w:val="nl-BE"/>
              </w:rPr>
              <w:t xml:space="preserve"> tegen het advies van het Centrum in naar het gerecht stappen.</w:t>
            </w:r>
          </w:p>
          <w:p w14:paraId="22E5D657" w14:textId="77777777" w:rsidR="008304F5" w:rsidRPr="00023EAE" w:rsidRDefault="008304F5" w:rsidP="008304F5">
            <w:pPr>
              <w:rPr>
                <w:rFonts w:cstheme="minorHAnsi"/>
                <w:lang w:val="nl-BE"/>
              </w:rPr>
            </w:pPr>
          </w:p>
          <w:p w14:paraId="665C8F4F" w14:textId="77777777" w:rsidR="008304F5" w:rsidRDefault="008304F5" w:rsidP="008304F5">
            <w:pPr>
              <w:rPr>
                <w:lang w:val="nl-BE"/>
              </w:rPr>
            </w:pPr>
            <w:r w:rsidRPr="00023EAE">
              <w:rPr>
                <w:lang w:val="nl-BE"/>
              </w:rPr>
              <w:t xml:space="preserve">Is er volgens het Centrum mogelijk sprake van discriminatie, dan </w:t>
            </w:r>
            <w:r>
              <w:rPr>
                <w:lang w:val="nl-BE"/>
              </w:rPr>
              <w:t>streven we</w:t>
            </w:r>
            <w:r w:rsidRPr="00023EAE">
              <w:rPr>
                <w:lang w:val="nl-BE"/>
              </w:rPr>
              <w:t xml:space="preserve"> in de eerste plaats naar een constructieve dialoog en </w:t>
            </w:r>
            <w:r>
              <w:rPr>
                <w:lang w:val="nl-BE"/>
              </w:rPr>
              <w:t>zo</w:t>
            </w:r>
            <w:r w:rsidRPr="00023EAE">
              <w:rPr>
                <w:lang w:val="nl-BE"/>
              </w:rPr>
              <w:t xml:space="preserve"> mogelijk een buitengerechtelijke oplossing (zie </w:t>
            </w:r>
            <w:r>
              <w:rPr>
                <w:lang w:val="nl-BE"/>
              </w:rPr>
              <w:t xml:space="preserve">de </w:t>
            </w:r>
            <w:r w:rsidRPr="00023EAE">
              <w:rPr>
                <w:lang w:val="nl-BE"/>
              </w:rPr>
              <w:t xml:space="preserve">diverse voorbeelden in dit hoofdstuk en </w:t>
            </w:r>
            <w:r>
              <w:rPr>
                <w:lang w:val="nl-BE"/>
              </w:rPr>
              <w:t>de</w:t>
            </w:r>
            <w:r w:rsidRPr="00023EAE">
              <w:rPr>
                <w:lang w:val="nl-BE"/>
              </w:rPr>
              <w:t xml:space="preserve"> meer globale bespreking in </w:t>
            </w:r>
            <w:r w:rsidRPr="002B23E8">
              <w:rPr>
                <w:lang w:val="nl-BE"/>
              </w:rPr>
              <w:t>hoofdstuk 4).</w:t>
            </w:r>
          </w:p>
          <w:p w14:paraId="07F2C363" w14:textId="77777777" w:rsidR="008304F5" w:rsidRPr="00023EAE" w:rsidRDefault="008304F5" w:rsidP="008304F5">
            <w:pPr>
              <w:rPr>
                <w:rFonts w:cstheme="minorHAnsi"/>
                <w:lang w:val="nl-BE"/>
              </w:rPr>
            </w:pPr>
          </w:p>
          <w:p w14:paraId="073E5FD8" w14:textId="77777777" w:rsidR="008304F5" w:rsidRDefault="008304F5" w:rsidP="008304F5">
            <w:pPr>
              <w:rPr>
                <w:lang w:val="nl-BE"/>
              </w:rPr>
            </w:pPr>
            <w:r w:rsidRPr="00023EAE">
              <w:rPr>
                <w:lang w:val="nl-BE"/>
              </w:rPr>
              <w:t xml:space="preserve">Komen de betrokken partijen niet tot een vergelijk, dan is het aan de rechter om ten gronde te beslissen. Het Centrum kan zelf ook in rechte optreden, na beslissing van zijn </w:t>
            </w:r>
            <w:r>
              <w:rPr>
                <w:lang w:val="nl-BE"/>
              </w:rPr>
              <w:t>r</w:t>
            </w:r>
            <w:r w:rsidRPr="00023EAE">
              <w:rPr>
                <w:lang w:val="nl-BE"/>
              </w:rPr>
              <w:t xml:space="preserve">aad van </w:t>
            </w:r>
            <w:r>
              <w:rPr>
                <w:lang w:val="nl-BE"/>
              </w:rPr>
              <w:t>b</w:t>
            </w:r>
            <w:r w:rsidRPr="00023EAE">
              <w:rPr>
                <w:lang w:val="nl-BE"/>
              </w:rPr>
              <w:t xml:space="preserve">estuur. </w:t>
            </w:r>
            <w:r>
              <w:rPr>
                <w:lang w:val="nl-BE"/>
              </w:rPr>
              <w:t>Is</w:t>
            </w:r>
            <w:r w:rsidRPr="00023EAE">
              <w:rPr>
                <w:lang w:val="nl-BE"/>
              </w:rPr>
              <w:t xml:space="preserve"> er </w:t>
            </w:r>
            <w:r>
              <w:rPr>
                <w:lang w:val="nl-BE"/>
              </w:rPr>
              <w:t>een slachtoffer geïdentificeerd</w:t>
            </w:r>
            <w:r w:rsidRPr="00023EAE">
              <w:rPr>
                <w:lang w:val="nl-BE"/>
              </w:rPr>
              <w:t xml:space="preserve">, dan is zijn toestemming </w:t>
            </w:r>
            <w:r>
              <w:rPr>
                <w:lang w:val="nl-BE"/>
              </w:rPr>
              <w:t xml:space="preserve">wel </w:t>
            </w:r>
            <w:r w:rsidRPr="00023EAE">
              <w:rPr>
                <w:lang w:val="nl-BE"/>
              </w:rPr>
              <w:t xml:space="preserve">vereist. De vordering van het Centrum wordt ingesteld in eigen naam, vanuit een wettelijk bepaald algemeen belang. </w:t>
            </w:r>
            <w:r>
              <w:rPr>
                <w:lang w:val="nl-BE"/>
              </w:rPr>
              <w:t>Wil</w:t>
            </w:r>
            <w:r w:rsidRPr="00023EAE">
              <w:rPr>
                <w:lang w:val="nl-BE"/>
              </w:rPr>
              <w:t xml:space="preserve"> het slachtoffer een persoonlijke schadevergoeding, dan moet hij zich door een eigen advocaat laten vertegenwoordigen.</w:t>
            </w:r>
          </w:p>
          <w:p w14:paraId="7EEFA1C1" w14:textId="77777777" w:rsidR="008304F5" w:rsidRPr="00023EAE" w:rsidRDefault="008304F5" w:rsidP="008304F5">
            <w:pPr>
              <w:rPr>
                <w:rFonts w:cstheme="minorHAnsi"/>
                <w:lang w:val="nl-BE"/>
              </w:rPr>
            </w:pPr>
          </w:p>
          <w:p w14:paraId="4A1D6379" w14:textId="77777777" w:rsidR="008304F5" w:rsidRDefault="008304F5" w:rsidP="008304F5">
            <w:pPr>
              <w:rPr>
                <w:lang w:val="nl-BE"/>
              </w:rPr>
            </w:pPr>
            <w:r w:rsidRPr="00023EAE">
              <w:rPr>
                <w:lang w:val="nl-BE"/>
              </w:rPr>
              <w:t xml:space="preserve">In principe treedt het Centrum </w:t>
            </w:r>
            <w:r>
              <w:rPr>
                <w:lang w:val="nl-BE"/>
              </w:rPr>
              <w:t>alleen</w:t>
            </w:r>
            <w:r w:rsidRPr="00023EAE">
              <w:rPr>
                <w:lang w:val="nl-BE"/>
              </w:rPr>
              <w:t xml:space="preserve"> in rechte op wanneer de zaak een belangrijke maatschappelijke relevantie heeft (bijvoorbeeld</w:t>
            </w:r>
            <w:r>
              <w:rPr>
                <w:lang w:val="nl-BE"/>
              </w:rPr>
              <w:t xml:space="preserve"> om de wetgeving te verduidelijken of vanwege zijn</w:t>
            </w:r>
            <w:r w:rsidRPr="00023EAE">
              <w:rPr>
                <w:lang w:val="nl-BE"/>
              </w:rPr>
              <w:t xml:space="preserve"> precedentswaarde) of wanneer de feiten bijzonder ernstig zijn (bijvoorbeeld haatmisdrijven). De (on)bereidheid van de tegenpartij om in dialoog te treden kan ook meespelen. Vaak is het Centrum geen procespartij en beperkt het zich tot het adviseren van het slachtoffer en/of zijn advocaat.</w:t>
            </w:r>
          </w:p>
          <w:p w14:paraId="647DE442" w14:textId="77777777" w:rsidR="008304F5" w:rsidRPr="00023EAE" w:rsidRDefault="008304F5" w:rsidP="008304F5">
            <w:pPr>
              <w:rPr>
                <w:rFonts w:cstheme="minorHAnsi"/>
                <w:lang w:val="nl-BE"/>
              </w:rPr>
            </w:pPr>
          </w:p>
          <w:p w14:paraId="4CAAA6DF" w14:textId="2AC6C448" w:rsidR="008304F5" w:rsidRDefault="008304F5" w:rsidP="008304F5">
            <w:pPr>
              <w:rPr>
                <w:lang w:val="nl-BE"/>
              </w:rPr>
            </w:pPr>
            <w:r w:rsidRPr="00023EAE">
              <w:rPr>
                <w:lang w:val="nl-BE"/>
              </w:rPr>
              <w:t xml:space="preserve">In 2012 besliste het Centrum </w:t>
            </w:r>
            <w:r w:rsidR="00F626C7" w:rsidRPr="00023EAE">
              <w:rPr>
                <w:lang w:val="nl-BE"/>
              </w:rPr>
              <w:t xml:space="preserve">om </w:t>
            </w:r>
            <w:r w:rsidRPr="00023EAE">
              <w:rPr>
                <w:lang w:val="nl-BE"/>
              </w:rPr>
              <w:t xml:space="preserve">‘in 5 dossiers naar de rechtbank te stappen. De gerechtelijke dossiers worden meer uitgebreid toegelicht in </w:t>
            </w:r>
            <w:r w:rsidRPr="002B23E8">
              <w:rPr>
                <w:lang w:val="nl-BE"/>
              </w:rPr>
              <w:t>hoofdstuk 4.</w:t>
            </w:r>
          </w:p>
          <w:p w14:paraId="49D08C42" w14:textId="77777777" w:rsidR="008304F5" w:rsidRPr="00023EAE" w:rsidRDefault="008304F5" w:rsidP="008304F5">
            <w:pPr>
              <w:rPr>
                <w:rFonts w:cstheme="minorHAnsi"/>
                <w:lang w:val="nl-BE"/>
              </w:rPr>
            </w:pPr>
          </w:p>
          <w:p w14:paraId="2EA4D7D2" w14:textId="596CD803" w:rsidR="008304F5" w:rsidRDefault="008304F5" w:rsidP="008304F5">
            <w:pPr>
              <w:rPr>
                <w:lang w:val="nl-BE"/>
              </w:rPr>
            </w:pPr>
            <w:r w:rsidRPr="00023EAE">
              <w:rPr>
                <w:b/>
                <w:lang w:val="nl-BE"/>
              </w:rPr>
              <w:t xml:space="preserve">Voor uitgebreide informatie over de wijze waarop het Centrum meldingen en dossiers behandelt, zie </w:t>
            </w:r>
            <w:r>
              <w:rPr>
                <w:b/>
                <w:lang w:val="nl-BE"/>
              </w:rPr>
              <w:t xml:space="preserve">de </w:t>
            </w:r>
            <w:r w:rsidRPr="00023EAE">
              <w:rPr>
                <w:b/>
                <w:lang w:val="nl-BE"/>
              </w:rPr>
              <w:t xml:space="preserve">brochure </w:t>
            </w:r>
            <w:r>
              <w:rPr>
                <w:b/>
                <w:lang w:val="nl-BE"/>
              </w:rPr>
              <w:t>‘</w:t>
            </w:r>
            <w:r w:rsidRPr="00023EAE">
              <w:rPr>
                <w:b/>
                <w:lang w:val="nl-BE"/>
              </w:rPr>
              <w:t>Hoe kan het Centrum u helpen?</w:t>
            </w:r>
            <w:r>
              <w:rPr>
                <w:b/>
                <w:lang w:val="nl-BE"/>
              </w:rPr>
              <w:t>’</w:t>
            </w:r>
            <w:r w:rsidRPr="00023EAE">
              <w:rPr>
                <w:b/>
                <w:lang w:val="nl-BE"/>
              </w:rPr>
              <w:t xml:space="preserve"> (beschikbaar op </w:t>
            </w:r>
            <w:hyperlink r:id="rId31" w:history="1">
              <w:r w:rsidRPr="00023EAE">
                <w:rPr>
                  <w:rStyle w:val="Hyperlink"/>
                  <w:b/>
                  <w:lang w:val="nl-BE"/>
                </w:rPr>
                <w:t>www.diversiteit.be</w:t>
              </w:r>
            </w:hyperlink>
            <w:r w:rsidRPr="00023EAE">
              <w:rPr>
                <w:b/>
                <w:lang w:val="nl-BE"/>
              </w:rPr>
              <w:t>).</w:t>
            </w:r>
          </w:p>
        </w:tc>
      </w:tr>
    </w:tbl>
    <w:p w14:paraId="21EF5998" w14:textId="77777777" w:rsidR="008304F5" w:rsidRDefault="008304F5" w:rsidP="008304F5">
      <w:pPr>
        <w:spacing w:after="0" w:line="240" w:lineRule="auto"/>
        <w:rPr>
          <w:lang w:val="nl-BE"/>
        </w:rPr>
      </w:pPr>
    </w:p>
    <w:p w14:paraId="39772F49" w14:textId="77777777" w:rsidR="008304F5" w:rsidRDefault="008304F5" w:rsidP="008304F5">
      <w:pPr>
        <w:spacing w:after="0" w:line="240" w:lineRule="auto"/>
        <w:rPr>
          <w:lang w:val="nl-BE"/>
        </w:rPr>
      </w:pPr>
    </w:p>
    <w:p w14:paraId="2C5DDBB6" w14:textId="033789F1" w:rsidR="008304F5" w:rsidRDefault="008304F5" w:rsidP="0038024B">
      <w:pPr>
        <w:pStyle w:val="Kop4"/>
        <w:rPr>
          <w:lang w:val="nl-BE"/>
        </w:rPr>
      </w:pPr>
      <w:r>
        <w:rPr>
          <w:lang w:val="nl-BE"/>
        </w:rPr>
        <w:t>Analyse van de nieuwe dossiers per discriminatiegrond</w:t>
      </w:r>
    </w:p>
    <w:p w14:paraId="718B2C83" w14:textId="77777777" w:rsidR="008304F5" w:rsidRDefault="008304F5" w:rsidP="008304F5">
      <w:pPr>
        <w:spacing w:after="0" w:line="240" w:lineRule="auto"/>
        <w:rPr>
          <w:lang w:val="nl-BE"/>
        </w:rPr>
      </w:pPr>
    </w:p>
    <w:p w14:paraId="04B388B1" w14:textId="006756F6" w:rsidR="008304F5" w:rsidRDefault="008304F5" w:rsidP="008304F5">
      <w:pPr>
        <w:spacing w:after="0" w:line="240" w:lineRule="auto"/>
        <w:rPr>
          <w:lang w:val="nl-BE"/>
        </w:rPr>
      </w:pPr>
      <w:r w:rsidRPr="00023EAE">
        <w:rPr>
          <w:b/>
          <w:lang w:val="nl-BE"/>
        </w:rPr>
        <w:t xml:space="preserve">Tabel </w:t>
      </w:r>
      <w:r w:rsidR="00012404">
        <w:rPr>
          <w:b/>
          <w:lang w:val="nl-BE"/>
        </w:rPr>
        <w:t>4</w:t>
      </w:r>
      <w:r w:rsidRPr="00023EAE">
        <w:rPr>
          <w:b/>
          <w:lang w:val="nl-BE"/>
        </w:rPr>
        <w:t>:</w:t>
      </w:r>
      <w:r w:rsidRPr="00023EAE">
        <w:rPr>
          <w:lang w:val="nl-BE"/>
        </w:rPr>
        <w:t xml:space="preserve"> Overzicht van het aantal dossiers per discriminatiegrond per maatschappelijk domein</w:t>
      </w:r>
    </w:p>
    <w:tbl>
      <w:tblPr>
        <w:tblW w:w="9958" w:type="dxa"/>
        <w:tblInd w:w="55" w:type="dxa"/>
        <w:tblCellMar>
          <w:left w:w="70" w:type="dxa"/>
          <w:right w:w="70" w:type="dxa"/>
        </w:tblCellMar>
        <w:tblLook w:val="04A0" w:firstRow="1" w:lastRow="0" w:firstColumn="1" w:lastColumn="0" w:noHBand="0" w:noVBand="1"/>
      </w:tblPr>
      <w:tblGrid>
        <w:gridCol w:w="2193"/>
        <w:gridCol w:w="1128"/>
        <w:gridCol w:w="1352"/>
        <w:gridCol w:w="622"/>
        <w:gridCol w:w="710"/>
        <w:gridCol w:w="1050"/>
        <w:gridCol w:w="1277"/>
        <w:gridCol w:w="1037"/>
        <w:gridCol w:w="795"/>
      </w:tblGrid>
      <w:tr w:rsidR="00A57632" w:rsidRPr="006118E4" w14:paraId="4D736211" w14:textId="77777777" w:rsidTr="00A57632">
        <w:trPr>
          <w:trHeight w:val="297"/>
        </w:trPr>
        <w:tc>
          <w:tcPr>
            <w:tcW w:w="995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688E986" w14:textId="177FDD75" w:rsidR="00A57632" w:rsidRPr="00A57632" w:rsidRDefault="00A57632" w:rsidP="00012404">
            <w:pPr>
              <w:spacing w:after="0" w:line="240" w:lineRule="auto"/>
              <w:jc w:val="center"/>
              <w:rPr>
                <w:rFonts w:ascii="Calibri" w:eastAsia="Times New Roman" w:hAnsi="Calibri" w:cs="Calibri"/>
                <w:b/>
                <w:bCs/>
                <w:color w:val="000000"/>
                <w:lang w:val="nl-BE" w:eastAsia="fr-BE"/>
              </w:rPr>
            </w:pPr>
            <w:r w:rsidRPr="00A57632">
              <w:rPr>
                <w:rFonts w:ascii="Calibri" w:eastAsia="Times New Roman" w:hAnsi="Calibri" w:cs="Calibri"/>
                <w:b/>
                <w:bCs/>
                <w:color w:val="000000"/>
                <w:lang w:val="nl-BE" w:eastAsia="fr-BE"/>
              </w:rPr>
              <w:t xml:space="preserve">Tabel </w:t>
            </w:r>
            <w:r w:rsidR="00012404">
              <w:rPr>
                <w:rFonts w:ascii="Calibri" w:eastAsia="Times New Roman" w:hAnsi="Calibri" w:cs="Calibri"/>
                <w:b/>
                <w:bCs/>
                <w:color w:val="000000"/>
                <w:lang w:val="nl-BE" w:eastAsia="fr-BE"/>
              </w:rPr>
              <w:t>4</w:t>
            </w:r>
            <w:r w:rsidRPr="00A57632">
              <w:rPr>
                <w:rFonts w:ascii="Calibri" w:eastAsia="Times New Roman" w:hAnsi="Calibri" w:cs="Calibri"/>
                <w:b/>
                <w:bCs/>
                <w:color w:val="000000"/>
                <w:lang w:val="nl-BE" w:eastAsia="fr-BE"/>
              </w:rPr>
              <w:t>: Overzicht van het aantal dossiers per discriminatiegrond per maatschappelijk domein</w:t>
            </w:r>
          </w:p>
        </w:tc>
      </w:tr>
      <w:tr w:rsidR="00A57632" w:rsidRPr="00A57632" w14:paraId="3EAFAD9C" w14:textId="77777777" w:rsidTr="00A57632">
        <w:trPr>
          <w:trHeight w:val="297"/>
        </w:trPr>
        <w:tc>
          <w:tcPr>
            <w:tcW w:w="2193" w:type="dxa"/>
            <w:tcBorders>
              <w:top w:val="nil"/>
              <w:left w:val="single" w:sz="8" w:space="0" w:color="auto"/>
              <w:bottom w:val="nil"/>
              <w:right w:val="single" w:sz="4" w:space="0" w:color="auto"/>
            </w:tcBorders>
            <w:shd w:val="clear" w:color="auto" w:fill="auto"/>
            <w:noWrap/>
            <w:vAlign w:val="bottom"/>
            <w:hideMark/>
          </w:tcPr>
          <w:p w14:paraId="5E85FC57" w14:textId="77777777" w:rsidR="00A57632" w:rsidRPr="00A57632" w:rsidRDefault="00A57632" w:rsidP="00A57632">
            <w:pPr>
              <w:spacing w:after="0" w:line="240" w:lineRule="auto"/>
              <w:rPr>
                <w:rFonts w:ascii="Calibri" w:eastAsia="Times New Roman" w:hAnsi="Calibri" w:cs="Calibri"/>
                <w:color w:val="000000"/>
                <w:lang w:val="nl-BE" w:eastAsia="fr-BE"/>
              </w:rPr>
            </w:pPr>
            <w:r w:rsidRPr="00A57632">
              <w:rPr>
                <w:rFonts w:ascii="Calibri" w:eastAsia="Times New Roman" w:hAnsi="Calibri" w:cs="Calibri"/>
                <w:color w:val="000000"/>
                <w:lang w:val="nl-BE" w:eastAsia="fr-BE"/>
              </w:rPr>
              <w:t> </w:t>
            </w:r>
          </w:p>
        </w:tc>
        <w:tc>
          <w:tcPr>
            <w:tcW w:w="1128" w:type="dxa"/>
            <w:tcBorders>
              <w:top w:val="nil"/>
              <w:left w:val="nil"/>
              <w:bottom w:val="nil"/>
              <w:right w:val="nil"/>
            </w:tcBorders>
            <w:shd w:val="clear" w:color="auto" w:fill="auto"/>
            <w:noWrap/>
            <w:vAlign w:val="bottom"/>
            <w:hideMark/>
          </w:tcPr>
          <w:p w14:paraId="552E9176" w14:textId="77777777" w:rsidR="00A57632" w:rsidRPr="00A57632" w:rsidRDefault="00A57632" w:rsidP="00A57632">
            <w:pPr>
              <w:spacing w:after="0" w:line="240" w:lineRule="auto"/>
              <w:rPr>
                <w:rFonts w:ascii="Calibri" w:eastAsia="Times New Roman" w:hAnsi="Calibri" w:cs="Calibri"/>
                <w:color w:val="000000"/>
                <w:lang w:val="nl-BE" w:eastAsia="fr-BE"/>
              </w:rPr>
            </w:pPr>
          </w:p>
        </w:tc>
        <w:tc>
          <w:tcPr>
            <w:tcW w:w="1352" w:type="dxa"/>
            <w:tcBorders>
              <w:top w:val="nil"/>
              <w:left w:val="single" w:sz="4" w:space="0" w:color="auto"/>
              <w:bottom w:val="single" w:sz="4" w:space="0" w:color="auto"/>
              <w:right w:val="single" w:sz="4" w:space="0" w:color="auto"/>
            </w:tcBorders>
            <w:shd w:val="clear" w:color="auto" w:fill="auto"/>
            <w:noWrap/>
            <w:vAlign w:val="bottom"/>
            <w:hideMark/>
          </w:tcPr>
          <w:p w14:paraId="768F3F5E"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Goederen en diensten</w:t>
            </w:r>
          </w:p>
        </w:tc>
        <w:tc>
          <w:tcPr>
            <w:tcW w:w="593" w:type="dxa"/>
            <w:tcBorders>
              <w:top w:val="nil"/>
              <w:left w:val="nil"/>
              <w:bottom w:val="single" w:sz="4" w:space="0" w:color="auto"/>
              <w:right w:val="single" w:sz="4" w:space="0" w:color="auto"/>
            </w:tcBorders>
            <w:shd w:val="clear" w:color="auto" w:fill="auto"/>
            <w:noWrap/>
            <w:vAlign w:val="bottom"/>
            <w:hideMark/>
          </w:tcPr>
          <w:p w14:paraId="707F01BD"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Werk</w:t>
            </w:r>
          </w:p>
        </w:tc>
        <w:tc>
          <w:tcPr>
            <w:tcW w:w="677" w:type="dxa"/>
            <w:tcBorders>
              <w:top w:val="nil"/>
              <w:left w:val="nil"/>
              <w:bottom w:val="single" w:sz="4" w:space="0" w:color="auto"/>
              <w:right w:val="single" w:sz="4" w:space="0" w:color="auto"/>
            </w:tcBorders>
            <w:shd w:val="clear" w:color="auto" w:fill="auto"/>
            <w:noWrap/>
            <w:vAlign w:val="bottom"/>
            <w:hideMark/>
          </w:tcPr>
          <w:p w14:paraId="5372B4F5"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Media</w:t>
            </w:r>
          </w:p>
        </w:tc>
        <w:tc>
          <w:tcPr>
            <w:tcW w:w="1002" w:type="dxa"/>
            <w:tcBorders>
              <w:top w:val="nil"/>
              <w:left w:val="nil"/>
              <w:bottom w:val="single" w:sz="4" w:space="0" w:color="auto"/>
              <w:right w:val="single" w:sz="4" w:space="0" w:color="auto"/>
            </w:tcBorders>
            <w:shd w:val="clear" w:color="auto" w:fill="auto"/>
            <w:noWrap/>
            <w:vAlign w:val="bottom"/>
            <w:hideMark/>
          </w:tcPr>
          <w:p w14:paraId="7294FA3C"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Onderwijs</w:t>
            </w:r>
          </w:p>
        </w:tc>
        <w:tc>
          <w:tcPr>
            <w:tcW w:w="1218" w:type="dxa"/>
            <w:tcBorders>
              <w:top w:val="nil"/>
              <w:left w:val="nil"/>
              <w:bottom w:val="single" w:sz="4" w:space="0" w:color="auto"/>
              <w:right w:val="single" w:sz="4" w:space="0" w:color="auto"/>
            </w:tcBorders>
            <w:shd w:val="clear" w:color="auto" w:fill="auto"/>
            <w:noWrap/>
            <w:vAlign w:val="bottom"/>
            <w:hideMark/>
          </w:tcPr>
          <w:p w14:paraId="5850CAD4"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Samenleving</w:t>
            </w:r>
          </w:p>
        </w:tc>
        <w:tc>
          <w:tcPr>
            <w:tcW w:w="1037" w:type="dxa"/>
            <w:tcBorders>
              <w:top w:val="nil"/>
              <w:left w:val="nil"/>
              <w:bottom w:val="single" w:sz="4" w:space="0" w:color="auto"/>
              <w:right w:val="single" w:sz="4" w:space="0" w:color="auto"/>
            </w:tcBorders>
            <w:shd w:val="clear" w:color="auto" w:fill="auto"/>
            <w:noWrap/>
            <w:vAlign w:val="bottom"/>
            <w:hideMark/>
          </w:tcPr>
          <w:p w14:paraId="2E820A99"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Politie en justitie</w:t>
            </w:r>
          </w:p>
        </w:tc>
        <w:tc>
          <w:tcPr>
            <w:tcW w:w="758" w:type="dxa"/>
            <w:tcBorders>
              <w:top w:val="nil"/>
              <w:left w:val="nil"/>
              <w:bottom w:val="single" w:sz="4" w:space="0" w:color="auto"/>
              <w:right w:val="single" w:sz="4" w:space="0" w:color="auto"/>
            </w:tcBorders>
            <w:shd w:val="clear" w:color="auto" w:fill="auto"/>
            <w:noWrap/>
            <w:vAlign w:val="bottom"/>
            <w:hideMark/>
          </w:tcPr>
          <w:p w14:paraId="4DDD526B" w14:textId="77777777" w:rsidR="00A57632" w:rsidRPr="00A57632" w:rsidRDefault="00A57632" w:rsidP="00A57632">
            <w:pPr>
              <w:spacing w:after="0" w:line="240" w:lineRule="auto"/>
              <w:rPr>
                <w:rFonts w:ascii="Calibri" w:eastAsia="Times New Roman" w:hAnsi="Calibri" w:cs="Calibri"/>
                <w:color w:val="000000"/>
                <w:lang w:eastAsia="fr-BE"/>
              </w:rPr>
            </w:pPr>
            <w:r w:rsidRPr="00A57632">
              <w:rPr>
                <w:rFonts w:ascii="Calibri" w:eastAsia="Times New Roman" w:hAnsi="Calibri" w:cs="Calibri"/>
                <w:color w:val="000000"/>
                <w:lang w:eastAsia="fr-BE"/>
              </w:rPr>
              <w:t>Andere</w:t>
            </w:r>
          </w:p>
        </w:tc>
      </w:tr>
      <w:tr w:rsidR="00A57632" w:rsidRPr="00A57632" w14:paraId="1B29BC7C" w14:textId="77777777" w:rsidTr="00A57632">
        <w:trPr>
          <w:trHeight w:val="297"/>
        </w:trPr>
        <w:tc>
          <w:tcPr>
            <w:tcW w:w="219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4A4123C" w14:textId="77777777" w:rsidR="00A57632" w:rsidRPr="00A57632" w:rsidRDefault="00A57632" w:rsidP="00A57632">
            <w:pPr>
              <w:spacing w:after="0" w:line="240" w:lineRule="auto"/>
              <w:rPr>
                <w:rFonts w:ascii="Calibri" w:eastAsia="Times New Roman" w:hAnsi="Calibri" w:cs="Calibri"/>
                <w:b/>
                <w:bCs/>
                <w:lang w:eastAsia="fr-BE"/>
              </w:rPr>
            </w:pPr>
            <w:r w:rsidRPr="00A57632">
              <w:rPr>
                <w:rFonts w:ascii="Calibri" w:eastAsia="Times New Roman" w:hAnsi="Calibri" w:cs="Calibri"/>
                <w:b/>
                <w:bCs/>
                <w:lang w:eastAsia="fr-BE"/>
              </w:rPr>
              <w:t> </w:t>
            </w:r>
          </w:p>
        </w:tc>
        <w:tc>
          <w:tcPr>
            <w:tcW w:w="1128" w:type="dxa"/>
            <w:tcBorders>
              <w:top w:val="single" w:sz="8" w:space="0" w:color="auto"/>
              <w:left w:val="nil"/>
              <w:bottom w:val="single" w:sz="8" w:space="0" w:color="auto"/>
              <w:right w:val="single" w:sz="8" w:space="0" w:color="auto"/>
            </w:tcBorders>
            <w:shd w:val="clear" w:color="auto" w:fill="auto"/>
            <w:noWrap/>
            <w:vAlign w:val="bottom"/>
            <w:hideMark/>
          </w:tcPr>
          <w:p w14:paraId="555C7C76" w14:textId="77777777" w:rsidR="00A57632" w:rsidRPr="00A57632" w:rsidRDefault="00A57632" w:rsidP="00A57632">
            <w:pPr>
              <w:spacing w:after="0" w:line="240" w:lineRule="auto"/>
              <w:rPr>
                <w:rFonts w:ascii="Calibri" w:eastAsia="Times New Roman" w:hAnsi="Calibri" w:cs="Calibri"/>
                <w:b/>
                <w:bCs/>
                <w:lang w:eastAsia="fr-BE"/>
              </w:rPr>
            </w:pPr>
            <w:r w:rsidRPr="00A57632">
              <w:rPr>
                <w:rFonts w:ascii="Calibri" w:eastAsia="Times New Roman" w:hAnsi="Calibri" w:cs="Calibri"/>
                <w:b/>
                <w:bCs/>
                <w:lang w:eastAsia="fr-BE"/>
              </w:rPr>
              <w:t>Totaal</w:t>
            </w:r>
          </w:p>
        </w:tc>
        <w:tc>
          <w:tcPr>
            <w:tcW w:w="135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81F8DA9"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382</w:t>
            </w:r>
          </w:p>
        </w:tc>
        <w:tc>
          <w:tcPr>
            <w:tcW w:w="593" w:type="dxa"/>
            <w:tcBorders>
              <w:top w:val="single" w:sz="8" w:space="0" w:color="auto"/>
              <w:left w:val="nil"/>
              <w:bottom w:val="single" w:sz="8" w:space="0" w:color="auto"/>
              <w:right w:val="single" w:sz="4" w:space="0" w:color="auto"/>
            </w:tcBorders>
            <w:shd w:val="clear" w:color="auto" w:fill="auto"/>
            <w:noWrap/>
            <w:vAlign w:val="bottom"/>
            <w:hideMark/>
          </w:tcPr>
          <w:p w14:paraId="4D8A8195"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357</w:t>
            </w:r>
          </w:p>
        </w:tc>
        <w:tc>
          <w:tcPr>
            <w:tcW w:w="677" w:type="dxa"/>
            <w:tcBorders>
              <w:top w:val="single" w:sz="8" w:space="0" w:color="auto"/>
              <w:left w:val="nil"/>
              <w:bottom w:val="single" w:sz="8" w:space="0" w:color="auto"/>
              <w:right w:val="single" w:sz="4" w:space="0" w:color="auto"/>
            </w:tcBorders>
            <w:shd w:val="clear" w:color="auto" w:fill="auto"/>
            <w:noWrap/>
            <w:vAlign w:val="bottom"/>
            <w:hideMark/>
          </w:tcPr>
          <w:p w14:paraId="559A0E44"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287</w:t>
            </w:r>
          </w:p>
        </w:tc>
        <w:tc>
          <w:tcPr>
            <w:tcW w:w="1002" w:type="dxa"/>
            <w:tcBorders>
              <w:top w:val="single" w:sz="8" w:space="0" w:color="auto"/>
              <w:left w:val="nil"/>
              <w:bottom w:val="single" w:sz="8" w:space="0" w:color="auto"/>
              <w:right w:val="single" w:sz="4" w:space="0" w:color="auto"/>
            </w:tcBorders>
            <w:shd w:val="clear" w:color="auto" w:fill="auto"/>
            <w:noWrap/>
            <w:vAlign w:val="bottom"/>
            <w:hideMark/>
          </w:tcPr>
          <w:p w14:paraId="12221814"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106</w:t>
            </w:r>
          </w:p>
        </w:tc>
        <w:tc>
          <w:tcPr>
            <w:tcW w:w="1218" w:type="dxa"/>
            <w:tcBorders>
              <w:top w:val="single" w:sz="8" w:space="0" w:color="auto"/>
              <w:left w:val="nil"/>
              <w:bottom w:val="single" w:sz="8" w:space="0" w:color="auto"/>
              <w:right w:val="single" w:sz="4" w:space="0" w:color="auto"/>
            </w:tcBorders>
            <w:shd w:val="clear" w:color="auto" w:fill="auto"/>
            <w:noWrap/>
            <w:vAlign w:val="bottom"/>
            <w:hideMark/>
          </w:tcPr>
          <w:p w14:paraId="410274C8"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110</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14:paraId="1646FB5E"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59</w:t>
            </w:r>
          </w:p>
        </w:tc>
        <w:tc>
          <w:tcPr>
            <w:tcW w:w="758" w:type="dxa"/>
            <w:tcBorders>
              <w:top w:val="single" w:sz="8" w:space="0" w:color="auto"/>
              <w:left w:val="nil"/>
              <w:bottom w:val="single" w:sz="8" w:space="0" w:color="auto"/>
              <w:right w:val="single" w:sz="4" w:space="0" w:color="auto"/>
            </w:tcBorders>
            <w:shd w:val="clear" w:color="auto" w:fill="auto"/>
            <w:noWrap/>
            <w:vAlign w:val="bottom"/>
            <w:hideMark/>
          </w:tcPr>
          <w:p w14:paraId="3C260F67"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143</w:t>
            </w:r>
          </w:p>
        </w:tc>
      </w:tr>
      <w:tr w:rsidR="00A57632" w:rsidRPr="00A57632" w14:paraId="093E3301"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2B30A143"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Raciale criteria</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03A7545F"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542</w:t>
            </w:r>
          </w:p>
        </w:tc>
        <w:tc>
          <w:tcPr>
            <w:tcW w:w="1352" w:type="dxa"/>
            <w:tcBorders>
              <w:top w:val="nil"/>
              <w:left w:val="nil"/>
              <w:bottom w:val="single" w:sz="4" w:space="0" w:color="auto"/>
              <w:right w:val="single" w:sz="4" w:space="0" w:color="auto"/>
            </w:tcBorders>
            <w:shd w:val="clear" w:color="auto" w:fill="auto"/>
            <w:noWrap/>
            <w:vAlign w:val="bottom"/>
            <w:hideMark/>
          </w:tcPr>
          <w:p w14:paraId="455C697F"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108</w:t>
            </w:r>
          </w:p>
        </w:tc>
        <w:tc>
          <w:tcPr>
            <w:tcW w:w="593" w:type="dxa"/>
            <w:tcBorders>
              <w:top w:val="nil"/>
              <w:left w:val="nil"/>
              <w:bottom w:val="single" w:sz="4" w:space="0" w:color="auto"/>
              <w:right w:val="single" w:sz="4" w:space="0" w:color="auto"/>
            </w:tcBorders>
            <w:shd w:val="clear" w:color="auto" w:fill="auto"/>
            <w:noWrap/>
            <w:vAlign w:val="bottom"/>
            <w:hideMark/>
          </w:tcPr>
          <w:p w14:paraId="054814B1"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134</w:t>
            </w:r>
          </w:p>
        </w:tc>
        <w:tc>
          <w:tcPr>
            <w:tcW w:w="677" w:type="dxa"/>
            <w:tcBorders>
              <w:top w:val="nil"/>
              <w:left w:val="nil"/>
              <w:bottom w:val="single" w:sz="4" w:space="0" w:color="auto"/>
              <w:right w:val="single" w:sz="4" w:space="0" w:color="auto"/>
            </w:tcBorders>
            <w:shd w:val="clear" w:color="auto" w:fill="auto"/>
            <w:noWrap/>
            <w:vAlign w:val="bottom"/>
            <w:hideMark/>
          </w:tcPr>
          <w:p w14:paraId="394E7ED4"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136</w:t>
            </w:r>
          </w:p>
        </w:tc>
        <w:tc>
          <w:tcPr>
            <w:tcW w:w="1002" w:type="dxa"/>
            <w:tcBorders>
              <w:top w:val="nil"/>
              <w:left w:val="nil"/>
              <w:bottom w:val="single" w:sz="4" w:space="0" w:color="auto"/>
              <w:right w:val="single" w:sz="4" w:space="0" w:color="auto"/>
            </w:tcBorders>
            <w:shd w:val="clear" w:color="auto" w:fill="auto"/>
            <w:noWrap/>
            <w:vAlign w:val="bottom"/>
            <w:hideMark/>
          </w:tcPr>
          <w:p w14:paraId="13644B28"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35</w:t>
            </w:r>
          </w:p>
        </w:tc>
        <w:tc>
          <w:tcPr>
            <w:tcW w:w="1218" w:type="dxa"/>
            <w:tcBorders>
              <w:top w:val="nil"/>
              <w:left w:val="nil"/>
              <w:bottom w:val="single" w:sz="4" w:space="0" w:color="auto"/>
              <w:right w:val="single" w:sz="4" w:space="0" w:color="auto"/>
            </w:tcBorders>
            <w:shd w:val="clear" w:color="auto" w:fill="auto"/>
            <w:noWrap/>
            <w:vAlign w:val="bottom"/>
            <w:hideMark/>
          </w:tcPr>
          <w:p w14:paraId="09A40398"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52</w:t>
            </w:r>
          </w:p>
        </w:tc>
        <w:tc>
          <w:tcPr>
            <w:tcW w:w="1037" w:type="dxa"/>
            <w:tcBorders>
              <w:top w:val="nil"/>
              <w:left w:val="nil"/>
              <w:bottom w:val="single" w:sz="4" w:space="0" w:color="auto"/>
              <w:right w:val="single" w:sz="4" w:space="0" w:color="auto"/>
            </w:tcBorders>
            <w:shd w:val="clear" w:color="auto" w:fill="auto"/>
            <w:noWrap/>
            <w:vAlign w:val="bottom"/>
            <w:hideMark/>
          </w:tcPr>
          <w:p w14:paraId="742A8B53"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26</w:t>
            </w:r>
          </w:p>
        </w:tc>
        <w:tc>
          <w:tcPr>
            <w:tcW w:w="758" w:type="dxa"/>
            <w:tcBorders>
              <w:top w:val="nil"/>
              <w:left w:val="nil"/>
              <w:bottom w:val="single" w:sz="4" w:space="0" w:color="auto"/>
              <w:right w:val="single" w:sz="4" w:space="0" w:color="auto"/>
            </w:tcBorders>
            <w:shd w:val="clear" w:color="auto" w:fill="auto"/>
            <w:noWrap/>
            <w:vAlign w:val="bottom"/>
            <w:hideMark/>
          </w:tcPr>
          <w:p w14:paraId="1F2FD655"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51</w:t>
            </w:r>
          </w:p>
        </w:tc>
      </w:tr>
      <w:tr w:rsidR="00A57632" w:rsidRPr="00A57632" w14:paraId="405409C1"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323762B7"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Handicap</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11D2C68C"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261</w:t>
            </w:r>
          </w:p>
        </w:tc>
        <w:tc>
          <w:tcPr>
            <w:tcW w:w="1352" w:type="dxa"/>
            <w:tcBorders>
              <w:top w:val="nil"/>
              <w:left w:val="nil"/>
              <w:bottom w:val="single" w:sz="4" w:space="0" w:color="auto"/>
              <w:right w:val="single" w:sz="4" w:space="0" w:color="auto"/>
            </w:tcBorders>
            <w:shd w:val="clear" w:color="auto" w:fill="auto"/>
            <w:noWrap/>
            <w:vAlign w:val="bottom"/>
            <w:hideMark/>
          </w:tcPr>
          <w:p w14:paraId="5E17A7F3"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126</w:t>
            </w:r>
          </w:p>
        </w:tc>
        <w:tc>
          <w:tcPr>
            <w:tcW w:w="593" w:type="dxa"/>
            <w:tcBorders>
              <w:top w:val="nil"/>
              <w:left w:val="nil"/>
              <w:bottom w:val="single" w:sz="4" w:space="0" w:color="auto"/>
              <w:right w:val="single" w:sz="4" w:space="0" w:color="auto"/>
            </w:tcBorders>
            <w:shd w:val="clear" w:color="auto" w:fill="auto"/>
            <w:noWrap/>
            <w:vAlign w:val="bottom"/>
            <w:hideMark/>
          </w:tcPr>
          <w:p w14:paraId="4C92ECDE"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47</w:t>
            </w:r>
          </w:p>
        </w:tc>
        <w:tc>
          <w:tcPr>
            <w:tcW w:w="677" w:type="dxa"/>
            <w:tcBorders>
              <w:top w:val="nil"/>
              <w:left w:val="nil"/>
              <w:bottom w:val="single" w:sz="4" w:space="0" w:color="auto"/>
              <w:right w:val="single" w:sz="4" w:space="0" w:color="auto"/>
            </w:tcBorders>
            <w:shd w:val="clear" w:color="auto" w:fill="auto"/>
            <w:noWrap/>
            <w:vAlign w:val="bottom"/>
            <w:hideMark/>
          </w:tcPr>
          <w:p w14:paraId="3B95E773"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4</w:t>
            </w:r>
          </w:p>
        </w:tc>
        <w:tc>
          <w:tcPr>
            <w:tcW w:w="1002" w:type="dxa"/>
            <w:tcBorders>
              <w:top w:val="nil"/>
              <w:left w:val="nil"/>
              <w:bottom w:val="single" w:sz="4" w:space="0" w:color="auto"/>
              <w:right w:val="single" w:sz="4" w:space="0" w:color="auto"/>
            </w:tcBorders>
            <w:shd w:val="clear" w:color="auto" w:fill="auto"/>
            <w:noWrap/>
            <w:vAlign w:val="bottom"/>
            <w:hideMark/>
          </w:tcPr>
          <w:p w14:paraId="00DD08B6"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30</w:t>
            </w:r>
          </w:p>
        </w:tc>
        <w:tc>
          <w:tcPr>
            <w:tcW w:w="1218" w:type="dxa"/>
            <w:tcBorders>
              <w:top w:val="nil"/>
              <w:left w:val="nil"/>
              <w:bottom w:val="single" w:sz="4" w:space="0" w:color="auto"/>
              <w:right w:val="single" w:sz="4" w:space="0" w:color="auto"/>
            </w:tcBorders>
            <w:shd w:val="clear" w:color="auto" w:fill="auto"/>
            <w:noWrap/>
            <w:vAlign w:val="bottom"/>
            <w:hideMark/>
          </w:tcPr>
          <w:p w14:paraId="3AA3F11B"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14</w:t>
            </w:r>
          </w:p>
        </w:tc>
        <w:tc>
          <w:tcPr>
            <w:tcW w:w="1037" w:type="dxa"/>
            <w:tcBorders>
              <w:top w:val="nil"/>
              <w:left w:val="nil"/>
              <w:bottom w:val="single" w:sz="4" w:space="0" w:color="auto"/>
              <w:right w:val="single" w:sz="4" w:space="0" w:color="auto"/>
            </w:tcBorders>
            <w:shd w:val="clear" w:color="auto" w:fill="auto"/>
            <w:noWrap/>
            <w:vAlign w:val="bottom"/>
            <w:hideMark/>
          </w:tcPr>
          <w:p w14:paraId="3E655B1F"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12</w:t>
            </w:r>
          </w:p>
        </w:tc>
        <w:tc>
          <w:tcPr>
            <w:tcW w:w="758" w:type="dxa"/>
            <w:tcBorders>
              <w:top w:val="nil"/>
              <w:left w:val="nil"/>
              <w:bottom w:val="single" w:sz="4" w:space="0" w:color="auto"/>
              <w:right w:val="single" w:sz="4" w:space="0" w:color="auto"/>
            </w:tcBorders>
            <w:shd w:val="clear" w:color="auto" w:fill="auto"/>
            <w:noWrap/>
            <w:vAlign w:val="bottom"/>
            <w:hideMark/>
          </w:tcPr>
          <w:p w14:paraId="5165900C"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28</w:t>
            </w:r>
          </w:p>
        </w:tc>
      </w:tr>
      <w:tr w:rsidR="00A57632" w:rsidRPr="00A57632" w14:paraId="077C2D84"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73071271"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Geloof of levensbeschouwing</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715B7761"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265</w:t>
            </w:r>
          </w:p>
        </w:tc>
        <w:tc>
          <w:tcPr>
            <w:tcW w:w="1352" w:type="dxa"/>
            <w:tcBorders>
              <w:top w:val="nil"/>
              <w:left w:val="nil"/>
              <w:bottom w:val="single" w:sz="4" w:space="0" w:color="auto"/>
              <w:right w:val="single" w:sz="4" w:space="0" w:color="auto"/>
            </w:tcBorders>
            <w:shd w:val="clear" w:color="auto" w:fill="auto"/>
            <w:noWrap/>
            <w:vAlign w:val="bottom"/>
            <w:hideMark/>
          </w:tcPr>
          <w:p w14:paraId="5CFFA784"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17</w:t>
            </w:r>
          </w:p>
        </w:tc>
        <w:tc>
          <w:tcPr>
            <w:tcW w:w="593" w:type="dxa"/>
            <w:tcBorders>
              <w:top w:val="nil"/>
              <w:left w:val="nil"/>
              <w:bottom w:val="single" w:sz="4" w:space="0" w:color="auto"/>
              <w:right w:val="single" w:sz="4" w:space="0" w:color="auto"/>
            </w:tcBorders>
            <w:shd w:val="clear" w:color="auto" w:fill="auto"/>
            <w:noWrap/>
            <w:vAlign w:val="bottom"/>
            <w:hideMark/>
          </w:tcPr>
          <w:p w14:paraId="56CA66B7"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55</w:t>
            </w:r>
          </w:p>
        </w:tc>
        <w:tc>
          <w:tcPr>
            <w:tcW w:w="677" w:type="dxa"/>
            <w:tcBorders>
              <w:top w:val="nil"/>
              <w:left w:val="nil"/>
              <w:bottom w:val="single" w:sz="4" w:space="0" w:color="auto"/>
              <w:right w:val="single" w:sz="4" w:space="0" w:color="auto"/>
            </w:tcBorders>
            <w:shd w:val="clear" w:color="auto" w:fill="auto"/>
            <w:noWrap/>
            <w:vAlign w:val="bottom"/>
            <w:hideMark/>
          </w:tcPr>
          <w:p w14:paraId="2DD36CAC"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120</w:t>
            </w:r>
          </w:p>
        </w:tc>
        <w:tc>
          <w:tcPr>
            <w:tcW w:w="1002" w:type="dxa"/>
            <w:tcBorders>
              <w:top w:val="nil"/>
              <w:left w:val="nil"/>
              <w:bottom w:val="single" w:sz="4" w:space="0" w:color="auto"/>
              <w:right w:val="single" w:sz="4" w:space="0" w:color="auto"/>
            </w:tcBorders>
            <w:shd w:val="clear" w:color="auto" w:fill="auto"/>
            <w:noWrap/>
            <w:vAlign w:val="bottom"/>
            <w:hideMark/>
          </w:tcPr>
          <w:p w14:paraId="22FCD56F"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24</w:t>
            </w:r>
          </w:p>
        </w:tc>
        <w:tc>
          <w:tcPr>
            <w:tcW w:w="1218" w:type="dxa"/>
            <w:tcBorders>
              <w:top w:val="nil"/>
              <w:left w:val="nil"/>
              <w:bottom w:val="single" w:sz="4" w:space="0" w:color="auto"/>
              <w:right w:val="single" w:sz="4" w:space="0" w:color="auto"/>
            </w:tcBorders>
            <w:shd w:val="clear" w:color="auto" w:fill="auto"/>
            <w:noWrap/>
            <w:vAlign w:val="bottom"/>
            <w:hideMark/>
          </w:tcPr>
          <w:p w14:paraId="5894B9B9"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17</w:t>
            </w:r>
          </w:p>
        </w:tc>
        <w:tc>
          <w:tcPr>
            <w:tcW w:w="1037" w:type="dxa"/>
            <w:tcBorders>
              <w:top w:val="nil"/>
              <w:left w:val="nil"/>
              <w:bottom w:val="single" w:sz="4" w:space="0" w:color="auto"/>
              <w:right w:val="single" w:sz="4" w:space="0" w:color="auto"/>
            </w:tcBorders>
            <w:shd w:val="clear" w:color="auto" w:fill="auto"/>
            <w:noWrap/>
            <w:vAlign w:val="bottom"/>
            <w:hideMark/>
          </w:tcPr>
          <w:p w14:paraId="5CA5C319"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13</w:t>
            </w:r>
          </w:p>
        </w:tc>
        <w:tc>
          <w:tcPr>
            <w:tcW w:w="758" w:type="dxa"/>
            <w:tcBorders>
              <w:top w:val="nil"/>
              <w:left w:val="nil"/>
              <w:bottom w:val="single" w:sz="4" w:space="0" w:color="auto"/>
              <w:right w:val="single" w:sz="4" w:space="0" w:color="auto"/>
            </w:tcBorders>
            <w:shd w:val="clear" w:color="auto" w:fill="auto"/>
            <w:noWrap/>
            <w:vAlign w:val="bottom"/>
            <w:hideMark/>
          </w:tcPr>
          <w:p w14:paraId="5E3A8E91"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19</w:t>
            </w:r>
          </w:p>
        </w:tc>
      </w:tr>
      <w:tr w:rsidR="00A57632" w:rsidRPr="00A57632" w14:paraId="0551EF3A"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41EAD674"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Leeftijd</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6931EE24"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93</w:t>
            </w:r>
          </w:p>
        </w:tc>
        <w:tc>
          <w:tcPr>
            <w:tcW w:w="1352" w:type="dxa"/>
            <w:tcBorders>
              <w:top w:val="nil"/>
              <w:left w:val="nil"/>
              <w:bottom w:val="single" w:sz="4" w:space="0" w:color="auto"/>
              <w:right w:val="single" w:sz="4" w:space="0" w:color="auto"/>
            </w:tcBorders>
            <w:shd w:val="clear" w:color="auto" w:fill="auto"/>
            <w:noWrap/>
            <w:vAlign w:val="bottom"/>
            <w:hideMark/>
          </w:tcPr>
          <w:p w14:paraId="3B89B84A"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20</w:t>
            </w:r>
          </w:p>
        </w:tc>
        <w:tc>
          <w:tcPr>
            <w:tcW w:w="593" w:type="dxa"/>
            <w:tcBorders>
              <w:top w:val="nil"/>
              <w:left w:val="nil"/>
              <w:bottom w:val="single" w:sz="4" w:space="0" w:color="auto"/>
              <w:right w:val="single" w:sz="4" w:space="0" w:color="auto"/>
            </w:tcBorders>
            <w:shd w:val="clear" w:color="auto" w:fill="auto"/>
            <w:noWrap/>
            <w:vAlign w:val="bottom"/>
            <w:hideMark/>
          </w:tcPr>
          <w:p w14:paraId="2D6FC73A"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57</w:t>
            </w:r>
          </w:p>
        </w:tc>
        <w:tc>
          <w:tcPr>
            <w:tcW w:w="677" w:type="dxa"/>
            <w:tcBorders>
              <w:top w:val="nil"/>
              <w:left w:val="nil"/>
              <w:bottom w:val="single" w:sz="4" w:space="0" w:color="auto"/>
              <w:right w:val="single" w:sz="4" w:space="0" w:color="auto"/>
            </w:tcBorders>
            <w:shd w:val="clear" w:color="auto" w:fill="auto"/>
            <w:noWrap/>
            <w:vAlign w:val="bottom"/>
            <w:hideMark/>
          </w:tcPr>
          <w:p w14:paraId="343AB577"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w:t>
            </w:r>
          </w:p>
        </w:tc>
        <w:tc>
          <w:tcPr>
            <w:tcW w:w="1002" w:type="dxa"/>
            <w:tcBorders>
              <w:top w:val="nil"/>
              <w:left w:val="nil"/>
              <w:bottom w:val="single" w:sz="4" w:space="0" w:color="auto"/>
              <w:right w:val="single" w:sz="4" w:space="0" w:color="auto"/>
            </w:tcBorders>
            <w:shd w:val="clear" w:color="auto" w:fill="auto"/>
            <w:noWrap/>
            <w:vAlign w:val="bottom"/>
            <w:hideMark/>
          </w:tcPr>
          <w:p w14:paraId="4B507550"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w:t>
            </w:r>
          </w:p>
        </w:tc>
        <w:tc>
          <w:tcPr>
            <w:tcW w:w="1218" w:type="dxa"/>
            <w:tcBorders>
              <w:top w:val="nil"/>
              <w:left w:val="nil"/>
              <w:bottom w:val="single" w:sz="4" w:space="0" w:color="auto"/>
              <w:right w:val="single" w:sz="4" w:space="0" w:color="auto"/>
            </w:tcBorders>
            <w:shd w:val="clear" w:color="auto" w:fill="auto"/>
            <w:noWrap/>
            <w:vAlign w:val="bottom"/>
            <w:hideMark/>
          </w:tcPr>
          <w:p w14:paraId="68B16B28"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0</w:t>
            </w:r>
          </w:p>
        </w:tc>
        <w:tc>
          <w:tcPr>
            <w:tcW w:w="1037" w:type="dxa"/>
            <w:tcBorders>
              <w:top w:val="nil"/>
              <w:left w:val="nil"/>
              <w:bottom w:val="single" w:sz="4" w:space="0" w:color="auto"/>
              <w:right w:val="single" w:sz="4" w:space="0" w:color="auto"/>
            </w:tcBorders>
            <w:shd w:val="clear" w:color="auto" w:fill="auto"/>
            <w:noWrap/>
            <w:vAlign w:val="bottom"/>
            <w:hideMark/>
          </w:tcPr>
          <w:p w14:paraId="7968C95A"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w:t>
            </w:r>
          </w:p>
        </w:tc>
        <w:tc>
          <w:tcPr>
            <w:tcW w:w="758" w:type="dxa"/>
            <w:tcBorders>
              <w:top w:val="nil"/>
              <w:left w:val="nil"/>
              <w:bottom w:val="single" w:sz="4" w:space="0" w:color="auto"/>
              <w:right w:val="single" w:sz="4" w:space="0" w:color="auto"/>
            </w:tcBorders>
            <w:shd w:val="clear" w:color="auto" w:fill="auto"/>
            <w:noWrap/>
            <w:vAlign w:val="bottom"/>
            <w:hideMark/>
          </w:tcPr>
          <w:p w14:paraId="44016A25"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12</w:t>
            </w:r>
          </w:p>
        </w:tc>
      </w:tr>
      <w:tr w:rsidR="00A57632" w:rsidRPr="00A57632" w14:paraId="4FC75A05"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3353391F"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Seksuele geaardheid</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1AC324D1"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82</w:t>
            </w:r>
          </w:p>
        </w:tc>
        <w:tc>
          <w:tcPr>
            <w:tcW w:w="1352" w:type="dxa"/>
            <w:tcBorders>
              <w:top w:val="nil"/>
              <w:left w:val="nil"/>
              <w:bottom w:val="single" w:sz="4" w:space="0" w:color="auto"/>
              <w:right w:val="single" w:sz="4" w:space="0" w:color="auto"/>
            </w:tcBorders>
            <w:shd w:val="clear" w:color="auto" w:fill="auto"/>
            <w:noWrap/>
            <w:vAlign w:val="bottom"/>
            <w:hideMark/>
          </w:tcPr>
          <w:p w14:paraId="4B683580"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10</w:t>
            </w:r>
          </w:p>
        </w:tc>
        <w:tc>
          <w:tcPr>
            <w:tcW w:w="593" w:type="dxa"/>
            <w:tcBorders>
              <w:top w:val="nil"/>
              <w:left w:val="nil"/>
              <w:bottom w:val="single" w:sz="4" w:space="0" w:color="auto"/>
              <w:right w:val="single" w:sz="4" w:space="0" w:color="auto"/>
            </w:tcBorders>
            <w:shd w:val="clear" w:color="auto" w:fill="auto"/>
            <w:noWrap/>
            <w:vAlign w:val="bottom"/>
            <w:hideMark/>
          </w:tcPr>
          <w:p w14:paraId="77D94597"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14</w:t>
            </w:r>
          </w:p>
        </w:tc>
        <w:tc>
          <w:tcPr>
            <w:tcW w:w="677" w:type="dxa"/>
            <w:tcBorders>
              <w:top w:val="nil"/>
              <w:left w:val="nil"/>
              <w:bottom w:val="single" w:sz="4" w:space="0" w:color="auto"/>
              <w:right w:val="single" w:sz="4" w:space="0" w:color="auto"/>
            </w:tcBorders>
            <w:shd w:val="clear" w:color="auto" w:fill="auto"/>
            <w:noWrap/>
            <w:vAlign w:val="bottom"/>
            <w:hideMark/>
          </w:tcPr>
          <w:p w14:paraId="654FA6BE"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17</w:t>
            </w:r>
          </w:p>
        </w:tc>
        <w:tc>
          <w:tcPr>
            <w:tcW w:w="1002" w:type="dxa"/>
            <w:tcBorders>
              <w:top w:val="nil"/>
              <w:left w:val="nil"/>
              <w:bottom w:val="single" w:sz="4" w:space="0" w:color="auto"/>
              <w:right w:val="single" w:sz="4" w:space="0" w:color="auto"/>
            </w:tcBorders>
            <w:shd w:val="clear" w:color="auto" w:fill="auto"/>
            <w:noWrap/>
            <w:vAlign w:val="bottom"/>
            <w:hideMark/>
          </w:tcPr>
          <w:p w14:paraId="3BBCAEA6"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4</w:t>
            </w:r>
          </w:p>
        </w:tc>
        <w:tc>
          <w:tcPr>
            <w:tcW w:w="1218" w:type="dxa"/>
            <w:tcBorders>
              <w:top w:val="nil"/>
              <w:left w:val="nil"/>
              <w:bottom w:val="single" w:sz="4" w:space="0" w:color="auto"/>
              <w:right w:val="single" w:sz="4" w:space="0" w:color="auto"/>
            </w:tcBorders>
            <w:shd w:val="clear" w:color="auto" w:fill="auto"/>
            <w:noWrap/>
            <w:vAlign w:val="bottom"/>
            <w:hideMark/>
          </w:tcPr>
          <w:p w14:paraId="5084F829"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25</w:t>
            </w:r>
          </w:p>
        </w:tc>
        <w:tc>
          <w:tcPr>
            <w:tcW w:w="1037" w:type="dxa"/>
            <w:tcBorders>
              <w:top w:val="nil"/>
              <w:left w:val="nil"/>
              <w:bottom w:val="single" w:sz="4" w:space="0" w:color="auto"/>
              <w:right w:val="single" w:sz="4" w:space="0" w:color="auto"/>
            </w:tcBorders>
            <w:shd w:val="clear" w:color="auto" w:fill="auto"/>
            <w:noWrap/>
            <w:vAlign w:val="bottom"/>
            <w:hideMark/>
          </w:tcPr>
          <w:p w14:paraId="18311F47"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w:t>
            </w:r>
          </w:p>
        </w:tc>
        <w:tc>
          <w:tcPr>
            <w:tcW w:w="758" w:type="dxa"/>
            <w:tcBorders>
              <w:top w:val="nil"/>
              <w:left w:val="nil"/>
              <w:bottom w:val="single" w:sz="4" w:space="0" w:color="auto"/>
              <w:right w:val="single" w:sz="4" w:space="0" w:color="auto"/>
            </w:tcBorders>
            <w:shd w:val="clear" w:color="auto" w:fill="auto"/>
            <w:noWrap/>
            <w:vAlign w:val="bottom"/>
            <w:hideMark/>
          </w:tcPr>
          <w:p w14:paraId="2F89AD3A"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11</w:t>
            </w:r>
          </w:p>
        </w:tc>
      </w:tr>
      <w:tr w:rsidR="00A57632" w:rsidRPr="00A57632" w14:paraId="04226B78"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2DD54464"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Huidige of toekomstige gezondheidstoestand</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69AD6A3F"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56</w:t>
            </w:r>
          </w:p>
        </w:tc>
        <w:tc>
          <w:tcPr>
            <w:tcW w:w="1352" w:type="dxa"/>
            <w:tcBorders>
              <w:top w:val="nil"/>
              <w:left w:val="nil"/>
              <w:bottom w:val="single" w:sz="4" w:space="0" w:color="auto"/>
              <w:right w:val="single" w:sz="4" w:space="0" w:color="auto"/>
            </w:tcBorders>
            <w:shd w:val="clear" w:color="auto" w:fill="auto"/>
            <w:noWrap/>
            <w:vAlign w:val="bottom"/>
            <w:hideMark/>
          </w:tcPr>
          <w:p w14:paraId="3CD1DC63"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14</w:t>
            </w:r>
          </w:p>
        </w:tc>
        <w:tc>
          <w:tcPr>
            <w:tcW w:w="593" w:type="dxa"/>
            <w:tcBorders>
              <w:top w:val="nil"/>
              <w:left w:val="nil"/>
              <w:bottom w:val="single" w:sz="4" w:space="0" w:color="auto"/>
              <w:right w:val="single" w:sz="4" w:space="0" w:color="auto"/>
            </w:tcBorders>
            <w:shd w:val="clear" w:color="auto" w:fill="auto"/>
            <w:noWrap/>
            <w:vAlign w:val="bottom"/>
            <w:hideMark/>
          </w:tcPr>
          <w:p w14:paraId="5A009236"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27</w:t>
            </w:r>
          </w:p>
        </w:tc>
        <w:tc>
          <w:tcPr>
            <w:tcW w:w="677" w:type="dxa"/>
            <w:tcBorders>
              <w:top w:val="nil"/>
              <w:left w:val="nil"/>
              <w:bottom w:val="single" w:sz="4" w:space="0" w:color="auto"/>
              <w:right w:val="single" w:sz="4" w:space="0" w:color="auto"/>
            </w:tcBorders>
            <w:shd w:val="clear" w:color="auto" w:fill="auto"/>
            <w:noWrap/>
            <w:vAlign w:val="bottom"/>
            <w:hideMark/>
          </w:tcPr>
          <w:p w14:paraId="62F6100F"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w:t>
            </w:r>
          </w:p>
        </w:tc>
        <w:tc>
          <w:tcPr>
            <w:tcW w:w="1002" w:type="dxa"/>
            <w:tcBorders>
              <w:top w:val="nil"/>
              <w:left w:val="nil"/>
              <w:bottom w:val="single" w:sz="4" w:space="0" w:color="auto"/>
              <w:right w:val="single" w:sz="4" w:space="0" w:color="auto"/>
            </w:tcBorders>
            <w:shd w:val="clear" w:color="auto" w:fill="auto"/>
            <w:noWrap/>
            <w:vAlign w:val="bottom"/>
            <w:hideMark/>
          </w:tcPr>
          <w:p w14:paraId="14D3059D"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w:t>
            </w:r>
          </w:p>
        </w:tc>
        <w:tc>
          <w:tcPr>
            <w:tcW w:w="1218" w:type="dxa"/>
            <w:tcBorders>
              <w:top w:val="nil"/>
              <w:left w:val="nil"/>
              <w:bottom w:val="single" w:sz="4" w:space="0" w:color="auto"/>
              <w:right w:val="single" w:sz="4" w:space="0" w:color="auto"/>
            </w:tcBorders>
            <w:shd w:val="clear" w:color="auto" w:fill="auto"/>
            <w:noWrap/>
            <w:vAlign w:val="bottom"/>
            <w:hideMark/>
          </w:tcPr>
          <w:p w14:paraId="7E8B1CAA"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0</w:t>
            </w:r>
          </w:p>
        </w:tc>
        <w:tc>
          <w:tcPr>
            <w:tcW w:w="1037" w:type="dxa"/>
            <w:tcBorders>
              <w:top w:val="nil"/>
              <w:left w:val="nil"/>
              <w:bottom w:val="single" w:sz="4" w:space="0" w:color="auto"/>
              <w:right w:val="single" w:sz="4" w:space="0" w:color="auto"/>
            </w:tcBorders>
            <w:shd w:val="clear" w:color="auto" w:fill="auto"/>
            <w:noWrap/>
            <w:vAlign w:val="bottom"/>
            <w:hideMark/>
          </w:tcPr>
          <w:p w14:paraId="39D7B4A6"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w:t>
            </w:r>
          </w:p>
        </w:tc>
        <w:tc>
          <w:tcPr>
            <w:tcW w:w="758" w:type="dxa"/>
            <w:tcBorders>
              <w:top w:val="nil"/>
              <w:left w:val="nil"/>
              <w:bottom w:val="single" w:sz="4" w:space="0" w:color="auto"/>
              <w:right w:val="single" w:sz="4" w:space="0" w:color="auto"/>
            </w:tcBorders>
            <w:shd w:val="clear" w:color="auto" w:fill="auto"/>
            <w:noWrap/>
            <w:vAlign w:val="bottom"/>
            <w:hideMark/>
          </w:tcPr>
          <w:p w14:paraId="233A06C5"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7</w:t>
            </w:r>
          </w:p>
        </w:tc>
      </w:tr>
      <w:tr w:rsidR="00A57632" w:rsidRPr="00A57632" w14:paraId="103CE622" w14:textId="77777777" w:rsidTr="00A57632">
        <w:trPr>
          <w:trHeight w:val="297"/>
        </w:trPr>
        <w:tc>
          <w:tcPr>
            <w:tcW w:w="2193" w:type="dxa"/>
            <w:tcBorders>
              <w:top w:val="nil"/>
              <w:left w:val="single" w:sz="8" w:space="0" w:color="auto"/>
              <w:bottom w:val="single" w:sz="4" w:space="0" w:color="auto"/>
              <w:right w:val="single" w:sz="8" w:space="0" w:color="auto"/>
            </w:tcBorders>
            <w:shd w:val="clear" w:color="auto" w:fill="auto"/>
            <w:noWrap/>
            <w:vAlign w:val="bottom"/>
            <w:hideMark/>
          </w:tcPr>
          <w:p w14:paraId="37817B0A"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lastRenderedPageBreak/>
              <w:t>Fortuin (Vermogen)</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7D59FB0E"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92</w:t>
            </w:r>
          </w:p>
        </w:tc>
        <w:tc>
          <w:tcPr>
            <w:tcW w:w="1352" w:type="dxa"/>
            <w:tcBorders>
              <w:top w:val="nil"/>
              <w:left w:val="nil"/>
              <w:bottom w:val="single" w:sz="4" w:space="0" w:color="auto"/>
              <w:right w:val="single" w:sz="4" w:space="0" w:color="auto"/>
            </w:tcBorders>
            <w:shd w:val="clear" w:color="auto" w:fill="auto"/>
            <w:noWrap/>
            <w:vAlign w:val="bottom"/>
            <w:hideMark/>
          </w:tcPr>
          <w:p w14:paraId="000152C8"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74</w:t>
            </w:r>
          </w:p>
        </w:tc>
        <w:tc>
          <w:tcPr>
            <w:tcW w:w="593" w:type="dxa"/>
            <w:tcBorders>
              <w:top w:val="nil"/>
              <w:left w:val="nil"/>
              <w:bottom w:val="single" w:sz="4" w:space="0" w:color="auto"/>
              <w:right w:val="single" w:sz="4" w:space="0" w:color="auto"/>
            </w:tcBorders>
            <w:shd w:val="clear" w:color="auto" w:fill="auto"/>
            <w:noWrap/>
            <w:vAlign w:val="bottom"/>
            <w:hideMark/>
          </w:tcPr>
          <w:p w14:paraId="4DD17E86"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w:t>
            </w:r>
          </w:p>
        </w:tc>
        <w:tc>
          <w:tcPr>
            <w:tcW w:w="677" w:type="dxa"/>
            <w:tcBorders>
              <w:top w:val="nil"/>
              <w:left w:val="nil"/>
              <w:bottom w:val="single" w:sz="4" w:space="0" w:color="auto"/>
              <w:right w:val="single" w:sz="4" w:space="0" w:color="auto"/>
            </w:tcBorders>
            <w:shd w:val="clear" w:color="auto" w:fill="auto"/>
            <w:noWrap/>
            <w:vAlign w:val="bottom"/>
            <w:hideMark/>
          </w:tcPr>
          <w:p w14:paraId="78EFB98A"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4</w:t>
            </w:r>
          </w:p>
        </w:tc>
        <w:tc>
          <w:tcPr>
            <w:tcW w:w="1002" w:type="dxa"/>
            <w:tcBorders>
              <w:top w:val="nil"/>
              <w:left w:val="nil"/>
              <w:bottom w:val="single" w:sz="4" w:space="0" w:color="auto"/>
              <w:right w:val="single" w:sz="4" w:space="0" w:color="auto"/>
            </w:tcBorders>
            <w:shd w:val="clear" w:color="auto" w:fill="auto"/>
            <w:noWrap/>
            <w:vAlign w:val="bottom"/>
            <w:hideMark/>
          </w:tcPr>
          <w:p w14:paraId="1FADC930"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3</w:t>
            </w:r>
          </w:p>
        </w:tc>
        <w:tc>
          <w:tcPr>
            <w:tcW w:w="1218" w:type="dxa"/>
            <w:tcBorders>
              <w:top w:val="nil"/>
              <w:left w:val="nil"/>
              <w:bottom w:val="single" w:sz="4" w:space="0" w:color="auto"/>
              <w:right w:val="single" w:sz="4" w:space="0" w:color="auto"/>
            </w:tcBorders>
            <w:shd w:val="clear" w:color="auto" w:fill="auto"/>
            <w:noWrap/>
            <w:vAlign w:val="bottom"/>
            <w:hideMark/>
          </w:tcPr>
          <w:p w14:paraId="690BF90C"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0</w:t>
            </w:r>
          </w:p>
        </w:tc>
        <w:tc>
          <w:tcPr>
            <w:tcW w:w="1037" w:type="dxa"/>
            <w:tcBorders>
              <w:top w:val="nil"/>
              <w:left w:val="nil"/>
              <w:bottom w:val="single" w:sz="4" w:space="0" w:color="auto"/>
              <w:right w:val="single" w:sz="4" w:space="0" w:color="auto"/>
            </w:tcBorders>
            <w:shd w:val="clear" w:color="auto" w:fill="auto"/>
            <w:noWrap/>
            <w:vAlign w:val="bottom"/>
            <w:hideMark/>
          </w:tcPr>
          <w:p w14:paraId="0B5E2D8F"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w:t>
            </w:r>
          </w:p>
        </w:tc>
        <w:tc>
          <w:tcPr>
            <w:tcW w:w="758" w:type="dxa"/>
            <w:tcBorders>
              <w:top w:val="nil"/>
              <w:left w:val="nil"/>
              <w:bottom w:val="single" w:sz="4" w:space="0" w:color="auto"/>
              <w:right w:val="single" w:sz="4" w:space="0" w:color="auto"/>
            </w:tcBorders>
            <w:shd w:val="clear" w:color="auto" w:fill="auto"/>
            <w:noWrap/>
            <w:vAlign w:val="bottom"/>
            <w:hideMark/>
          </w:tcPr>
          <w:p w14:paraId="37068584"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5</w:t>
            </w:r>
          </w:p>
        </w:tc>
      </w:tr>
      <w:tr w:rsidR="00A57632" w:rsidRPr="00A57632" w14:paraId="330238F4" w14:textId="77777777" w:rsidTr="00A57632">
        <w:trPr>
          <w:trHeight w:val="297"/>
        </w:trPr>
        <w:tc>
          <w:tcPr>
            <w:tcW w:w="2193" w:type="dxa"/>
            <w:tcBorders>
              <w:top w:val="nil"/>
              <w:left w:val="single" w:sz="8" w:space="0" w:color="auto"/>
              <w:bottom w:val="single" w:sz="8" w:space="0" w:color="auto"/>
              <w:right w:val="single" w:sz="8" w:space="0" w:color="auto"/>
            </w:tcBorders>
            <w:shd w:val="clear" w:color="auto" w:fill="auto"/>
            <w:noWrap/>
            <w:vAlign w:val="bottom"/>
            <w:hideMark/>
          </w:tcPr>
          <w:p w14:paraId="0B555D47" w14:textId="77777777" w:rsidR="00A57632" w:rsidRPr="00A57632" w:rsidRDefault="00A57632" w:rsidP="00A57632">
            <w:pPr>
              <w:spacing w:after="0" w:line="240" w:lineRule="auto"/>
              <w:rPr>
                <w:rFonts w:ascii="Calibri" w:eastAsia="Times New Roman" w:hAnsi="Calibri" w:cs="Calibri"/>
                <w:lang w:eastAsia="fr-BE"/>
              </w:rPr>
            </w:pPr>
            <w:r w:rsidRPr="00A57632">
              <w:rPr>
                <w:rFonts w:ascii="Calibri" w:eastAsia="Times New Roman" w:hAnsi="Calibri" w:cs="Calibri"/>
                <w:lang w:eastAsia="fr-BE"/>
              </w:rPr>
              <w:t>Andere</w:t>
            </w:r>
          </w:p>
        </w:tc>
        <w:tc>
          <w:tcPr>
            <w:tcW w:w="1128" w:type="dxa"/>
            <w:tcBorders>
              <w:top w:val="single" w:sz="4" w:space="0" w:color="auto"/>
              <w:left w:val="nil"/>
              <w:bottom w:val="single" w:sz="8" w:space="0" w:color="auto"/>
              <w:right w:val="single" w:sz="8" w:space="0" w:color="auto"/>
            </w:tcBorders>
            <w:shd w:val="clear" w:color="auto" w:fill="auto"/>
            <w:noWrap/>
            <w:vAlign w:val="bottom"/>
            <w:hideMark/>
          </w:tcPr>
          <w:p w14:paraId="64E825BD" w14:textId="77777777" w:rsidR="00A57632" w:rsidRPr="00A57632" w:rsidRDefault="00A57632" w:rsidP="00A57632">
            <w:pPr>
              <w:spacing w:after="0" w:line="240" w:lineRule="auto"/>
              <w:jc w:val="right"/>
              <w:rPr>
                <w:rFonts w:ascii="Calibri" w:eastAsia="Times New Roman" w:hAnsi="Calibri" w:cs="Calibri"/>
                <w:b/>
                <w:bCs/>
                <w:lang w:eastAsia="fr-BE"/>
              </w:rPr>
            </w:pPr>
            <w:r w:rsidRPr="00A57632">
              <w:rPr>
                <w:rFonts w:ascii="Calibri" w:eastAsia="Times New Roman" w:hAnsi="Calibri" w:cs="Calibri"/>
                <w:b/>
                <w:bCs/>
                <w:lang w:eastAsia="fr-BE"/>
              </w:rPr>
              <w:t>53</w:t>
            </w:r>
          </w:p>
        </w:tc>
        <w:tc>
          <w:tcPr>
            <w:tcW w:w="1352" w:type="dxa"/>
            <w:tcBorders>
              <w:top w:val="nil"/>
              <w:left w:val="nil"/>
              <w:bottom w:val="single" w:sz="4" w:space="0" w:color="auto"/>
              <w:right w:val="single" w:sz="4" w:space="0" w:color="auto"/>
            </w:tcBorders>
            <w:shd w:val="clear" w:color="auto" w:fill="auto"/>
            <w:noWrap/>
            <w:vAlign w:val="bottom"/>
            <w:hideMark/>
          </w:tcPr>
          <w:p w14:paraId="38FC9F4C"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13</w:t>
            </w:r>
          </w:p>
        </w:tc>
        <w:tc>
          <w:tcPr>
            <w:tcW w:w="593" w:type="dxa"/>
            <w:tcBorders>
              <w:top w:val="nil"/>
              <w:left w:val="nil"/>
              <w:bottom w:val="single" w:sz="4" w:space="0" w:color="auto"/>
              <w:right w:val="single" w:sz="4" w:space="0" w:color="auto"/>
            </w:tcBorders>
            <w:shd w:val="clear" w:color="auto" w:fill="auto"/>
            <w:noWrap/>
            <w:vAlign w:val="bottom"/>
            <w:hideMark/>
          </w:tcPr>
          <w:p w14:paraId="4E780611"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18</w:t>
            </w:r>
          </w:p>
        </w:tc>
        <w:tc>
          <w:tcPr>
            <w:tcW w:w="677" w:type="dxa"/>
            <w:tcBorders>
              <w:top w:val="nil"/>
              <w:left w:val="nil"/>
              <w:bottom w:val="single" w:sz="4" w:space="0" w:color="auto"/>
              <w:right w:val="single" w:sz="4" w:space="0" w:color="auto"/>
            </w:tcBorders>
            <w:shd w:val="clear" w:color="auto" w:fill="auto"/>
            <w:noWrap/>
            <w:vAlign w:val="bottom"/>
            <w:hideMark/>
          </w:tcPr>
          <w:p w14:paraId="6D8DA3BF"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4</w:t>
            </w:r>
          </w:p>
        </w:tc>
        <w:tc>
          <w:tcPr>
            <w:tcW w:w="1002" w:type="dxa"/>
            <w:tcBorders>
              <w:top w:val="nil"/>
              <w:left w:val="nil"/>
              <w:bottom w:val="single" w:sz="4" w:space="0" w:color="auto"/>
              <w:right w:val="single" w:sz="4" w:space="0" w:color="auto"/>
            </w:tcBorders>
            <w:shd w:val="clear" w:color="auto" w:fill="auto"/>
            <w:noWrap/>
            <w:vAlign w:val="bottom"/>
            <w:hideMark/>
          </w:tcPr>
          <w:p w14:paraId="6DCFD3F7"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3</w:t>
            </w:r>
          </w:p>
        </w:tc>
        <w:tc>
          <w:tcPr>
            <w:tcW w:w="1218" w:type="dxa"/>
            <w:tcBorders>
              <w:top w:val="nil"/>
              <w:left w:val="nil"/>
              <w:bottom w:val="single" w:sz="4" w:space="0" w:color="auto"/>
              <w:right w:val="single" w:sz="4" w:space="0" w:color="auto"/>
            </w:tcBorders>
            <w:shd w:val="clear" w:color="auto" w:fill="auto"/>
            <w:noWrap/>
            <w:vAlign w:val="bottom"/>
            <w:hideMark/>
          </w:tcPr>
          <w:p w14:paraId="5903950D"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2</w:t>
            </w:r>
          </w:p>
        </w:tc>
        <w:tc>
          <w:tcPr>
            <w:tcW w:w="1037" w:type="dxa"/>
            <w:tcBorders>
              <w:top w:val="nil"/>
              <w:left w:val="nil"/>
              <w:bottom w:val="single" w:sz="4" w:space="0" w:color="auto"/>
              <w:right w:val="single" w:sz="4" w:space="0" w:color="auto"/>
            </w:tcBorders>
            <w:shd w:val="clear" w:color="auto" w:fill="auto"/>
            <w:noWrap/>
            <w:vAlign w:val="bottom"/>
            <w:hideMark/>
          </w:tcPr>
          <w:p w14:paraId="797A0A55"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3</w:t>
            </w:r>
          </w:p>
        </w:tc>
        <w:tc>
          <w:tcPr>
            <w:tcW w:w="758" w:type="dxa"/>
            <w:tcBorders>
              <w:top w:val="nil"/>
              <w:left w:val="nil"/>
              <w:bottom w:val="single" w:sz="4" w:space="0" w:color="auto"/>
              <w:right w:val="single" w:sz="4" w:space="0" w:color="auto"/>
            </w:tcBorders>
            <w:shd w:val="clear" w:color="auto" w:fill="auto"/>
            <w:noWrap/>
            <w:vAlign w:val="bottom"/>
            <w:hideMark/>
          </w:tcPr>
          <w:p w14:paraId="59EB4D52" w14:textId="77777777" w:rsidR="00A57632" w:rsidRPr="00A57632" w:rsidRDefault="00A57632" w:rsidP="00A57632">
            <w:pPr>
              <w:spacing w:after="0" w:line="240" w:lineRule="auto"/>
              <w:jc w:val="right"/>
              <w:rPr>
                <w:rFonts w:ascii="Calibri" w:eastAsia="Times New Roman" w:hAnsi="Calibri" w:cs="Calibri"/>
                <w:lang w:eastAsia="fr-BE"/>
              </w:rPr>
            </w:pPr>
            <w:r w:rsidRPr="00A57632">
              <w:rPr>
                <w:rFonts w:ascii="Calibri" w:eastAsia="Times New Roman" w:hAnsi="Calibri" w:cs="Calibri"/>
                <w:lang w:eastAsia="fr-BE"/>
              </w:rPr>
              <w:t>10</w:t>
            </w:r>
          </w:p>
        </w:tc>
      </w:tr>
    </w:tbl>
    <w:p w14:paraId="01DBF9D6" w14:textId="77777777" w:rsidR="008304F5" w:rsidRDefault="008304F5" w:rsidP="008304F5">
      <w:pPr>
        <w:spacing w:after="0" w:line="240" w:lineRule="auto"/>
        <w:rPr>
          <w:lang w:val="nl-BE"/>
        </w:rPr>
      </w:pPr>
    </w:p>
    <w:p w14:paraId="6F0C27EF" w14:textId="474DABE8" w:rsidR="008304F5" w:rsidRDefault="008304F5" w:rsidP="0038024B">
      <w:pPr>
        <w:pStyle w:val="Kop5"/>
        <w:rPr>
          <w:lang w:val="nl-BE"/>
        </w:rPr>
      </w:pPr>
      <w:r>
        <w:rPr>
          <w:lang w:val="nl-BE"/>
        </w:rPr>
        <w:t>‘Raciale’ criteria: 542 dossiers</w:t>
      </w:r>
    </w:p>
    <w:p w14:paraId="09C8B781" w14:textId="77777777" w:rsidR="008304F5" w:rsidRDefault="008304F5" w:rsidP="008304F5">
      <w:pPr>
        <w:spacing w:after="0" w:line="240" w:lineRule="auto"/>
        <w:rPr>
          <w:lang w:val="nl-BE"/>
        </w:rPr>
      </w:pPr>
    </w:p>
    <w:p w14:paraId="1E90E76B" w14:textId="77777777" w:rsidR="008304F5" w:rsidRDefault="008304F5" w:rsidP="008304F5">
      <w:pPr>
        <w:spacing w:after="0" w:line="240" w:lineRule="auto"/>
        <w:rPr>
          <w:lang w:val="nl-BE"/>
        </w:rPr>
      </w:pPr>
      <w:r w:rsidRPr="00023EAE">
        <w:rPr>
          <w:lang w:val="nl-BE"/>
        </w:rPr>
        <w:t xml:space="preserve">Ruim een derde van de dossiers bij het Centrum hebben betrekking op de </w:t>
      </w:r>
      <w:r>
        <w:rPr>
          <w:lang w:val="nl-BE"/>
        </w:rPr>
        <w:t>zogenoemde</w:t>
      </w:r>
      <w:r w:rsidRPr="00023EAE">
        <w:rPr>
          <w:lang w:val="nl-BE"/>
        </w:rPr>
        <w:t xml:space="preserve"> ‘raciale’ discriminatiegronden (</w:t>
      </w:r>
      <w:r>
        <w:rPr>
          <w:lang w:val="nl-BE"/>
        </w:rPr>
        <w:t>vooral</w:t>
      </w:r>
      <w:r w:rsidRPr="00023EAE">
        <w:rPr>
          <w:lang w:val="nl-BE"/>
        </w:rPr>
        <w:t xml:space="preserve"> nationale of etnische afstamming). In 2012 </w:t>
      </w:r>
      <w:r>
        <w:rPr>
          <w:lang w:val="nl-BE"/>
        </w:rPr>
        <w:t>ging</w:t>
      </w:r>
      <w:r w:rsidRPr="00023EAE">
        <w:rPr>
          <w:lang w:val="nl-BE"/>
        </w:rPr>
        <w:t xml:space="preserve"> het over </w:t>
      </w:r>
      <w:r w:rsidRPr="00D5772D">
        <w:rPr>
          <w:lang w:val="nl-BE"/>
        </w:rPr>
        <w:t xml:space="preserve">542 </w:t>
      </w:r>
      <w:r w:rsidRPr="00023EAE">
        <w:rPr>
          <w:lang w:val="nl-BE"/>
        </w:rPr>
        <w:t xml:space="preserve">nieuwe dossiers, wat ongeveer </w:t>
      </w:r>
      <w:r>
        <w:rPr>
          <w:lang w:val="nl-BE"/>
        </w:rPr>
        <w:t>overeenkomt met</w:t>
      </w:r>
      <w:r w:rsidRPr="00023EAE">
        <w:rPr>
          <w:lang w:val="nl-BE"/>
        </w:rPr>
        <w:t xml:space="preserve"> 2011 (559).</w:t>
      </w:r>
    </w:p>
    <w:p w14:paraId="380AA600" w14:textId="77777777" w:rsidR="008304F5" w:rsidRPr="00023EAE" w:rsidRDefault="008304F5" w:rsidP="008304F5">
      <w:pPr>
        <w:spacing w:after="0" w:line="240" w:lineRule="auto"/>
        <w:rPr>
          <w:rFonts w:cstheme="minorHAnsi"/>
          <w:lang w:val="nl-BE"/>
        </w:rPr>
      </w:pPr>
    </w:p>
    <w:p w14:paraId="0B8F1556" w14:textId="77777777" w:rsidR="008304F5" w:rsidRDefault="008304F5" w:rsidP="008304F5">
      <w:pPr>
        <w:spacing w:after="0" w:line="240" w:lineRule="auto"/>
        <w:rPr>
          <w:lang w:val="nl-BE"/>
        </w:rPr>
      </w:pPr>
      <w:r w:rsidRPr="00023EAE">
        <w:rPr>
          <w:lang w:val="nl-BE"/>
        </w:rPr>
        <w:t>Deze dossiers hebben voornamelijk betrekking op uitlatingen via het internet of andere media (25%)</w:t>
      </w:r>
      <w:r>
        <w:rPr>
          <w:lang w:val="nl-BE"/>
        </w:rPr>
        <w:t xml:space="preserve"> en</w:t>
      </w:r>
      <w:r w:rsidRPr="00023EAE">
        <w:rPr>
          <w:lang w:val="nl-BE"/>
        </w:rPr>
        <w:t xml:space="preserve"> </w:t>
      </w:r>
      <w:r>
        <w:rPr>
          <w:lang w:val="nl-BE"/>
        </w:rPr>
        <w:t xml:space="preserve">op </w:t>
      </w:r>
      <w:r w:rsidRPr="00023EAE">
        <w:rPr>
          <w:lang w:val="nl-BE"/>
        </w:rPr>
        <w:t>(</w:t>
      </w:r>
      <w:r>
        <w:rPr>
          <w:lang w:val="nl-BE"/>
        </w:rPr>
        <w:t>mogelijke</w:t>
      </w:r>
      <w:r w:rsidRPr="00023EAE">
        <w:rPr>
          <w:lang w:val="nl-BE"/>
        </w:rPr>
        <w:t xml:space="preserve">) discriminatie in de arbeidscontext (25%) of bij de toegang tot goederen en diensten (20%). Binnen </w:t>
      </w:r>
      <w:r>
        <w:rPr>
          <w:lang w:val="nl-BE"/>
        </w:rPr>
        <w:t>die</w:t>
      </w:r>
      <w:r w:rsidRPr="00023EAE">
        <w:rPr>
          <w:lang w:val="nl-BE"/>
        </w:rPr>
        <w:t xml:space="preserve"> laatste categorie gaat het in bijna de helft van de gevallen over huisvesting (huur</w:t>
      </w:r>
      <w:r>
        <w:rPr>
          <w:lang w:val="nl-BE"/>
        </w:rPr>
        <w:t>/</w:t>
      </w:r>
      <w:r w:rsidRPr="00023EAE">
        <w:rPr>
          <w:lang w:val="nl-BE"/>
        </w:rPr>
        <w:t>verhuur).</w:t>
      </w:r>
    </w:p>
    <w:p w14:paraId="0B3234B9" w14:textId="77777777" w:rsidR="008304F5" w:rsidRPr="00023EAE" w:rsidRDefault="008304F5" w:rsidP="008304F5">
      <w:pPr>
        <w:spacing w:after="0" w:line="240" w:lineRule="auto"/>
        <w:rPr>
          <w:rFonts w:cstheme="minorHAnsi"/>
          <w:lang w:val="nl-BE"/>
        </w:rPr>
      </w:pPr>
    </w:p>
    <w:p w14:paraId="201D64B1" w14:textId="1F5F8CED" w:rsidR="008304F5" w:rsidRPr="00023EAE" w:rsidRDefault="008304F5" w:rsidP="008304F5">
      <w:pPr>
        <w:spacing w:after="0" w:line="240" w:lineRule="auto"/>
        <w:rPr>
          <w:lang w:val="nl-BE"/>
        </w:rPr>
      </w:pPr>
      <w:r w:rsidRPr="00023EAE">
        <w:rPr>
          <w:b/>
          <w:lang w:val="nl-BE"/>
        </w:rPr>
        <w:t xml:space="preserve">Grafiek </w:t>
      </w:r>
      <w:r w:rsidR="00012404">
        <w:rPr>
          <w:b/>
          <w:lang w:val="nl-BE"/>
        </w:rPr>
        <w:t>10</w:t>
      </w:r>
      <w:r w:rsidRPr="00023EAE">
        <w:rPr>
          <w:b/>
          <w:lang w:val="nl-BE"/>
        </w:rPr>
        <w:t>:</w:t>
      </w:r>
      <w:r w:rsidRPr="00023EAE">
        <w:rPr>
          <w:lang w:val="nl-BE"/>
        </w:rPr>
        <w:t xml:space="preserve"> Nieuwe dossiers 'Centrum bevoegd' 2012 – 'raciale' criteria per domein (n=</w:t>
      </w:r>
      <w:r w:rsidRPr="00D5772D">
        <w:rPr>
          <w:lang w:val="nl-BE"/>
        </w:rPr>
        <w:t>542</w:t>
      </w:r>
      <w:r w:rsidRPr="00023EAE">
        <w:rPr>
          <w:lang w:val="nl-BE"/>
        </w:rPr>
        <w:t>)</w:t>
      </w:r>
    </w:p>
    <w:p w14:paraId="743489A1" w14:textId="4C40036C" w:rsidR="008304F5" w:rsidRDefault="00A57632" w:rsidP="008304F5">
      <w:pPr>
        <w:spacing w:after="0" w:line="240" w:lineRule="auto"/>
        <w:rPr>
          <w:lang w:val="nl-BE"/>
        </w:rPr>
      </w:pPr>
      <w:r>
        <w:rPr>
          <w:noProof/>
          <w:lang w:val="nl-NL" w:eastAsia="nl-NL"/>
        </w:rPr>
        <w:drawing>
          <wp:inline distT="0" distB="0" distL="0" distR="0" wp14:anchorId="4ED02039" wp14:editId="4C0C8FE1">
            <wp:extent cx="5760720" cy="2831110"/>
            <wp:effectExtent l="0" t="0" r="11430" b="266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651A89" w14:textId="77777777" w:rsidR="00F62F68" w:rsidRDefault="00F62F68" w:rsidP="008304F5">
      <w:pPr>
        <w:spacing w:after="0" w:line="240" w:lineRule="auto"/>
        <w:rPr>
          <w:lang w:val="nl-BE"/>
        </w:rPr>
      </w:pPr>
    </w:p>
    <w:p w14:paraId="7A3AE933" w14:textId="77777777" w:rsidR="008304F5" w:rsidRDefault="008304F5" w:rsidP="008304F5">
      <w:pPr>
        <w:spacing w:after="0" w:line="240" w:lineRule="auto"/>
        <w:rPr>
          <w:lang w:val="nl-BE"/>
        </w:rPr>
      </w:pPr>
      <w:r w:rsidRPr="00023EAE">
        <w:rPr>
          <w:lang w:val="nl-BE"/>
        </w:rPr>
        <w:t xml:space="preserve">Kijkt men naar de aard van de gemelde feiten, dan heeft ongeveer de helft van de dossiers betrekking op een mogelijke discriminatie (45%), gevolgd door haatboodschappen of racistische beledigingen (40%) en pesterijen (12%). </w:t>
      </w:r>
      <w:r>
        <w:rPr>
          <w:lang w:val="nl-BE"/>
        </w:rPr>
        <w:t>H</w:t>
      </w:r>
      <w:r w:rsidRPr="00023EAE">
        <w:rPr>
          <w:lang w:val="nl-BE"/>
        </w:rPr>
        <w:t xml:space="preserve">et Centrum </w:t>
      </w:r>
      <w:r>
        <w:rPr>
          <w:lang w:val="nl-BE"/>
        </w:rPr>
        <w:t xml:space="preserve">opende </w:t>
      </w:r>
      <w:r w:rsidRPr="00023EAE">
        <w:rPr>
          <w:lang w:val="nl-BE"/>
        </w:rPr>
        <w:t xml:space="preserve">in 2012 ook verschillende dossiers over misdrijven met racistische </w:t>
      </w:r>
      <w:r>
        <w:rPr>
          <w:lang w:val="nl-BE"/>
        </w:rPr>
        <w:t>motieven</w:t>
      </w:r>
      <w:r w:rsidRPr="00023EAE">
        <w:rPr>
          <w:lang w:val="nl-BE"/>
        </w:rPr>
        <w:t xml:space="preserve"> (3%).</w:t>
      </w:r>
    </w:p>
    <w:p w14:paraId="411137BF" w14:textId="77777777" w:rsidR="008304F5" w:rsidRPr="00023EAE" w:rsidRDefault="008304F5" w:rsidP="008304F5">
      <w:pPr>
        <w:spacing w:after="0" w:line="240" w:lineRule="auto"/>
        <w:rPr>
          <w:rFonts w:cstheme="minorHAnsi"/>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7CF9FD7A" w14:textId="77777777" w:rsidTr="008304F5">
        <w:tc>
          <w:tcPr>
            <w:tcW w:w="8856" w:type="dxa"/>
            <w:tcBorders>
              <w:top w:val="single" w:sz="4" w:space="0" w:color="auto"/>
              <w:left w:val="single" w:sz="4" w:space="0" w:color="auto"/>
              <w:bottom w:val="single" w:sz="4" w:space="0" w:color="auto"/>
              <w:right w:val="single" w:sz="4" w:space="0" w:color="auto"/>
            </w:tcBorders>
          </w:tcPr>
          <w:p w14:paraId="4C947BB8" w14:textId="77777777" w:rsidR="008304F5" w:rsidRPr="008304F5" w:rsidRDefault="008304F5" w:rsidP="008304F5">
            <w:pPr>
              <w:spacing w:after="0" w:line="240" w:lineRule="auto"/>
              <w:rPr>
                <w:rFonts w:eastAsia="Times New Roman"/>
                <w:b/>
                <w:lang w:val="nl-BE"/>
              </w:rPr>
            </w:pPr>
            <w:r w:rsidRPr="008304F5">
              <w:rPr>
                <w:b/>
                <w:lang w:val="nl-BE"/>
              </w:rPr>
              <w:t>Voorbeeld</w:t>
            </w:r>
          </w:p>
          <w:p w14:paraId="775B19CE" w14:textId="6DA828F1" w:rsidR="008304F5" w:rsidRPr="005F4C3C" w:rsidRDefault="008304F5" w:rsidP="008304F5">
            <w:pPr>
              <w:spacing w:after="0" w:line="240" w:lineRule="auto"/>
              <w:rPr>
                <w:lang w:val="nl-BE"/>
              </w:rPr>
            </w:pPr>
            <w:r w:rsidRPr="008304F5">
              <w:rPr>
                <w:lang w:val="nl-BE"/>
              </w:rPr>
              <w:t xml:space="preserve">Een arbeider was op het werk het mikpunt van racistische pesterijen door een collega. Het Centrum nam contact op met de vakbondsafgevaardigde van het bedrijf en met de Cel Discriminatiebestrijding van de vakbond. Er werd beslist dat de vakbond een brief naar de werkgever zou sturen. Het Centrum bracht de afgevaardigde op de hoogte van alle wettelijke bepalingen die op dit geval van toepassing waren. Naar aanleiding van deze brief en van andere klachten over racistische pesterijen </w:t>
            </w:r>
            <w:r w:rsidR="004F3E78">
              <w:rPr>
                <w:lang w:val="nl-BE"/>
              </w:rPr>
              <w:t>door</w:t>
            </w:r>
            <w:r w:rsidRPr="008304F5">
              <w:rPr>
                <w:lang w:val="nl-BE"/>
              </w:rPr>
              <w:t xml:space="preserve"> diezelfde collega, werd die laatste ontslagen.</w:t>
            </w:r>
          </w:p>
        </w:tc>
      </w:tr>
    </w:tbl>
    <w:p w14:paraId="1D7E2516" w14:textId="77777777" w:rsidR="008304F5" w:rsidRPr="005F4C3C"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64914B72" w14:textId="77777777" w:rsidTr="008304F5">
        <w:tc>
          <w:tcPr>
            <w:tcW w:w="8856" w:type="dxa"/>
            <w:tcBorders>
              <w:top w:val="single" w:sz="4" w:space="0" w:color="auto"/>
              <w:left w:val="single" w:sz="4" w:space="0" w:color="auto"/>
              <w:bottom w:val="single" w:sz="4" w:space="0" w:color="auto"/>
              <w:right w:val="single" w:sz="4" w:space="0" w:color="auto"/>
            </w:tcBorders>
          </w:tcPr>
          <w:p w14:paraId="0B6188E6" w14:textId="77777777" w:rsidR="008304F5" w:rsidRPr="00023EAE" w:rsidRDefault="008304F5" w:rsidP="008304F5">
            <w:pPr>
              <w:spacing w:after="0" w:line="240" w:lineRule="auto"/>
              <w:rPr>
                <w:rFonts w:eastAsia="Times New Roman"/>
                <w:b/>
                <w:lang w:val="nl-BE"/>
              </w:rPr>
            </w:pPr>
            <w:r w:rsidRPr="00023EAE">
              <w:rPr>
                <w:b/>
                <w:lang w:val="nl-BE"/>
              </w:rPr>
              <w:t>Voorbeeld</w:t>
            </w:r>
          </w:p>
          <w:p w14:paraId="37CD931B" w14:textId="77777777" w:rsidR="008304F5" w:rsidRPr="00023EAE" w:rsidRDefault="008304F5" w:rsidP="008304F5">
            <w:pPr>
              <w:spacing w:after="0" w:line="240" w:lineRule="auto"/>
              <w:rPr>
                <w:rFonts w:eastAsia="Times New Roman"/>
                <w:lang w:val="nl-NL"/>
              </w:rPr>
            </w:pPr>
            <w:r w:rsidRPr="00023EAE">
              <w:rPr>
                <w:rFonts w:eastAsia="Times New Roman"/>
                <w:lang w:val="nl-NL"/>
              </w:rPr>
              <w:t xml:space="preserve">Een bank </w:t>
            </w:r>
            <w:r>
              <w:rPr>
                <w:rFonts w:eastAsia="Times New Roman"/>
                <w:lang w:val="nl-NL"/>
              </w:rPr>
              <w:t>had</w:t>
            </w:r>
            <w:r w:rsidRPr="00023EAE">
              <w:rPr>
                <w:rFonts w:eastAsia="Times New Roman"/>
                <w:lang w:val="nl-NL"/>
              </w:rPr>
              <w:t xml:space="preserve"> een interne richtlijn uitgevaardigd </w:t>
            </w:r>
            <w:r>
              <w:rPr>
                <w:rFonts w:eastAsia="Times New Roman"/>
                <w:lang w:val="nl-NL"/>
              </w:rPr>
              <w:t>over</w:t>
            </w:r>
            <w:r w:rsidRPr="00023EAE">
              <w:rPr>
                <w:rFonts w:eastAsia="Times New Roman"/>
                <w:lang w:val="nl-NL"/>
              </w:rPr>
              <w:t xml:space="preserve"> de aanvaardingsvoorwaarden van klanten</w:t>
            </w:r>
            <w:r>
              <w:rPr>
                <w:rFonts w:eastAsia="Times New Roman"/>
                <w:lang w:val="nl-NL"/>
              </w:rPr>
              <w:t>:</w:t>
            </w:r>
            <w:r w:rsidRPr="00023EAE">
              <w:rPr>
                <w:rFonts w:eastAsia="Times New Roman"/>
                <w:lang w:val="nl-NL"/>
              </w:rPr>
              <w:t xml:space="preserve"> </w:t>
            </w:r>
            <w:r>
              <w:rPr>
                <w:rFonts w:eastAsia="Times New Roman"/>
                <w:lang w:val="nl-NL"/>
              </w:rPr>
              <w:t xml:space="preserve">ze </w:t>
            </w:r>
            <w:r w:rsidRPr="00023EAE">
              <w:rPr>
                <w:rFonts w:eastAsia="Times New Roman"/>
                <w:lang w:val="nl-NL"/>
              </w:rPr>
              <w:t>wil</w:t>
            </w:r>
            <w:r>
              <w:rPr>
                <w:rFonts w:eastAsia="Times New Roman"/>
                <w:lang w:val="nl-NL"/>
              </w:rPr>
              <w:t>de</w:t>
            </w:r>
            <w:r w:rsidRPr="00023EAE">
              <w:rPr>
                <w:rFonts w:eastAsia="Times New Roman"/>
                <w:lang w:val="nl-NL"/>
              </w:rPr>
              <w:t xml:space="preserve"> geen commerciële relatie aangaan met personen die niet voldoende Nederlands of Frans spreken. Na tussenkomst van het Centrum </w:t>
            </w:r>
            <w:r>
              <w:rPr>
                <w:rFonts w:eastAsia="Times New Roman"/>
                <w:lang w:val="nl-NL"/>
              </w:rPr>
              <w:t>zwakte</w:t>
            </w:r>
            <w:r w:rsidRPr="00023EAE">
              <w:rPr>
                <w:rFonts w:eastAsia="Times New Roman"/>
                <w:lang w:val="nl-NL"/>
              </w:rPr>
              <w:t xml:space="preserve"> de bank haar voorwaarden </w:t>
            </w:r>
            <w:r>
              <w:rPr>
                <w:rFonts w:eastAsia="Times New Roman"/>
                <w:lang w:val="nl-NL"/>
              </w:rPr>
              <w:t xml:space="preserve">opnieuw </w:t>
            </w:r>
            <w:r w:rsidRPr="00023EAE">
              <w:rPr>
                <w:rFonts w:eastAsia="Times New Roman"/>
                <w:lang w:val="nl-NL"/>
              </w:rPr>
              <w:t xml:space="preserve">af </w:t>
            </w:r>
            <w:r w:rsidRPr="00023EAE">
              <w:rPr>
                <w:rFonts w:eastAsia="Times New Roman"/>
                <w:lang w:val="nl-NL"/>
              </w:rPr>
              <w:lastRenderedPageBreak/>
              <w:t>betref</w:t>
            </w:r>
            <w:r>
              <w:rPr>
                <w:rFonts w:eastAsia="Times New Roman"/>
                <w:lang w:val="nl-NL"/>
              </w:rPr>
              <w:t>fende</w:t>
            </w:r>
            <w:r w:rsidRPr="00023EAE">
              <w:rPr>
                <w:rFonts w:eastAsia="Times New Roman"/>
                <w:lang w:val="nl-NL"/>
              </w:rPr>
              <w:t xml:space="preserve"> de basisbankdiensten en voor </w:t>
            </w:r>
            <w:r>
              <w:rPr>
                <w:rFonts w:eastAsia="Times New Roman"/>
                <w:lang w:val="nl-NL"/>
              </w:rPr>
              <w:t>wie zich</w:t>
            </w:r>
            <w:r w:rsidRPr="00023EAE">
              <w:rPr>
                <w:rFonts w:eastAsia="Times New Roman"/>
                <w:lang w:val="nl-NL"/>
              </w:rPr>
              <w:t xml:space="preserve"> aanbied</w:t>
            </w:r>
            <w:r>
              <w:rPr>
                <w:rFonts w:eastAsia="Times New Roman"/>
                <w:lang w:val="nl-NL"/>
              </w:rPr>
              <w:t>t</w:t>
            </w:r>
            <w:r w:rsidRPr="00023EAE">
              <w:rPr>
                <w:rFonts w:eastAsia="Times New Roman"/>
                <w:lang w:val="nl-NL"/>
              </w:rPr>
              <w:t xml:space="preserve"> met een begeleide</w:t>
            </w:r>
            <w:r>
              <w:rPr>
                <w:rFonts w:eastAsia="Times New Roman"/>
                <w:lang w:val="nl-NL"/>
              </w:rPr>
              <w:t>r</w:t>
            </w:r>
            <w:r w:rsidRPr="00023EAE">
              <w:rPr>
                <w:rFonts w:eastAsia="Times New Roman"/>
                <w:lang w:val="nl-NL"/>
              </w:rPr>
              <w:t xml:space="preserve"> die </w:t>
            </w:r>
            <w:r>
              <w:rPr>
                <w:rFonts w:eastAsia="Times New Roman"/>
                <w:lang w:val="nl-NL"/>
              </w:rPr>
              <w:t>éé</w:t>
            </w:r>
            <w:r w:rsidRPr="00023EAE">
              <w:rPr>
                <w:rFonts w:eastAsia="Times New Roman"/>
                <w:lang w:val="nl-NL"/>
              </w:rPr>
              <w:t xml:space="preserve">n van </w:t>
            </w:r>
            <w:r>
              <w:rPr>
                <w:rFonts w:eastAsia="Times New Roman"/>
                <w:lang w:val="nl-NL"/>
              </w:rPr>
              <w:t>beide</w:t>
            </w:r>
            <w:r w:rsidRPr="00023EAE">
              <w:rPr>
                <w:rFonts w:eastAsia="Times New Roman"/>
                <w:lang w:val="nl-NL"/>
              </w:rPr>
              <w:t xml:space="preserve"> talen machtig is. </w:t>
            </w:r>
          </w:p>
        </w:tc>
      </w:tr>
    </w:tbl>
    <w:p w14:paraId="3508500C" w14:textId="77777777" w:rsidR="008304F5" w:rsidRPr="00023EAE" w:rsidRDefault="008304F5" w:rsidP="008304F5">
      <w:pPr>
        <w:spacing w:after="0" w:line="240" w:lineRule="auto"/>
        <w:rPr>
          <w:rFonts w:eastAsia="Times New Roman"/>
          <w:lang w:val="nl-BE" w:eastAsia="nl-NL"/>
        </w:rPr>
      </w:pPr>
    </w:p>
    <w:p w14:paraId="1AF3AAF6" w14:textId="77777777" w:rsidR="008304F5" w:rsidRPr="00EE67DB" w:rsidRDefault="008304F5" w:rsidP="008304F5">
      <w:pPr>
        <w:spacing w:after="0" w:line="240" w:lineRule="auto"/>
        <w:rPr>
          <w:b/>
          <w:lang w:val="nl-BE" w:eastAsia="nl-NL"/>
        </w:rPr>
      </w:pPr>
      <w:r w:rsidRPr="00023EAE">
        <w:rPr>
          <w:b/>
          <w:lang w:val="nl-BE" w:eastAsia="nl-NL"/>
        </w:rPr>
        <w:t>Antisemitisme</w:t>
      </w:r>
    </w:p>
    <w:p w14:paraId="10F2679A" w14:textId="391B4516" w:rsidR="008304F5" w:rsidRDefault="008304F5" w:rsidP="008304F5">
      <w:pPr>
        <w:spacing w:after="0" w:line="240" w:lineRule="auto"/>
        <w:rPr>
          <w:lang w:val="nl-BE"/>
        </w:rPr>
      </w:pPr>
      <w:r>
        <w:rPr>
          <w:lang w:val="nl-BE"/>
        </w:rPr>
        <w:t>In 2012 registreerde het Centrum 88 meldingen over antisemitisme, wat overeenkomt met een stijging van 42% ten opzichte van het jaar ervoor (62).</w:t>
      </w:r>
      <w:r>
        <w:rPr>
          <w:rStyle w:val="Voetnootmarkering"/>
          <w:lang w:val="nl-BE"/>
        </w:rPr>
        <w:footnoteReference w:id="53"/>
      </w:r>
      <w:r>
        <w:rPr>
          <w:lang w:val="nl-BE"/>
        </w:rPr>
        <w:t xml:space="preserve"> Ter herinnering: in 2009 was er een zorgwekkende piek van 109 meldingen, na het Israëlische offensief in de Gazastrook. Deze trend zette zich nadien niet door, maar </w:t>
      </w:r>
      <w:r w:rsidR="00F626C7">
        <w:rPr>
          <w:lang w:val="nl-BE"/>
        </w:rPr>
        <w:t xml:space="preserve">het </w:t>
      </w:r>
      <w:r>
        <w:rPr>
          <w:lang w:val="nl-BE"/>
        </w:rPr>
        <w:t xml:space="preserve">laatste jaar ziet het Centrum </w:t>
      </w:r>
      <w:r w:rsidR="008C3094">
        <w:rPr>
          <w:lang w:val="nl-BE"/>
        </w:rPr>
        <w:t>opnieuw</w:t>
      </w:r>
      <w:r>
        <w:rPr>
          <w:lang w:val="nl-BE"/>
        </w:rPr>
        <w:t xml:space="preserve"> een stijging.</w:t>
      </w:r>
    </w:p>
    <w:p w14:paraId="3E7D3651" w14:textId="77777777" w:rsidR="008304F5" w:rsidRDefault="008304F5" w:rsidP="008304F5">
      <w:pPr>
        <w:spacing w:after="0" w:line="240" w:lineRule="auto"/>
        <w:rPr>
          <w:lang w:val="nl-BE"/>
        </w:rPr>
      </w:pPr>
    </w:p>
    <w:p w14:paraId="6499A42E" w14:textId="2FAE2384" w:rsidR="008304F5" w:rsidRPr="0054194C" w:rsidRDefault="008304F5" w:rsidP="008304F5">
      <w:pPr>
        <w:spacing w:after="0" w:line="240" w:lineRule="auto"/>
        <w:rPr>
          <w:lang w:val="nl-BE"/>
        </w:rPr>
      </w:pPr>
      <w:r>
        <w:rPr>
          <w:lang w:val="nl-BE"/>
        </w:rPr>
        <w:t xml:space="preserve">Grafiek </w:t>
      </w:r>
      <w:r w:rsidR="00F62F68">
        <w:rPr>
          <w:lang w:val="nl-BE"/>
        </w:rPr>
        <w:t>1</w:t>
      </w:r>
      <w:r w:rsidR="00A04FB9">
        <w:rPr>
          <w:lang w:val="nl-BE"/>
        </w:rPr>
        <w:t>1</w:t>
      </w:r>
      <w:r>
        <w:rPr>
          <w:lang w:val="nl-BE"/>
        </w:rPr>
        <w:t xml:space="preserve"> geeft een beeld van de meldingen over antisemitisme sinds 2004, in functie van de aard van de feiten. Voor 2012 gaat het in ongeveer een derde van de gevallen over uitlatingen op het internet. De stijging ten opzichte van 2011 is vooral merkbaar bij de meldingen over vandalisme en beschadigingen (van 2 naar 11), negationisme (van 4 naar 13) en v</w:t>
      </w:r>
      <w:r w:rsidR="00367D73">
        <w:rPr>
          <w:lang w:val="nl-BE"/>
        </w:rPr>
        <w:t>erbale agressie (van 9 naar 15).</w:t>
      </w:r>
      <w:r>
        <w:rPr>
          <w:lang w:val="nl-BE"/>
        </w:rPr>
        <w:t xml:space="preserve"> </w:t>
      </w:r>
    </w:p>
    <w:p w14:paraId="753C61FB" w14:textId="77777777" w:rsidR="008304F5" w:rsidRPr="00023EAE" w:rsidRDefault="008304F5" w:rsidP="008304F5">
      <w:pPr>
        <w:spacing w:after="0" w:line="240" w:lineRule="auto"/>
        <w:rPr>
          <w:lang w:val="nl-NL"/>
        </w:rPr>
      </w:pPr>
    </w:p>
    <w:p w14:paraId="2887E241" w14:textId="46954C94" w:rsidR="008304F5" w:rsidRPr="00023EAE" w:rsidRDefault="008304F5" w:rsidP="008304F5">
      <w:pPr>
        <w:spacing w:after="0" w:line="240" w:lineRule="auto"/>
        <w:rPr>
          <w:lang w:val="nl-BE"/>
        </w:rPr>
      </w:pPr>
      <w:r w:rsidRPr="00023EAE">
        <w:rPr>
          <w:b/>
          <w:lang w:val="nl-BE"/>
        </w:rPr>
        <w:t xml:space="preserve">Grafiek </w:t>
      </w:r>
      <w:r w:rsidR="00F62F68">
        <w:rPr>
          <w:b/>
          <w:lang w:val="nl-BE"/>
        </w:rPr>
        <w:t>1</w:t>
      </w:r>
      <w:r w:rsidR="00012404">
        <w:rPr>
          <w:b/>
          <w:lang w:val="nl-BE"/>
        </w:rPr>
        <w:t>1</w:t>
      </w:r>
      <w:r w:rsidRPr="00023EAE">
        <w:rPr>
          <w:b/>
          <w:lang w:val="nl-BE"/>
        </w:rPr>
        <w:t>:</w:t>
      </w:r>
      <w:r w:rsidRPr="00023EAE">
        <w:rPr>
          <w:lang w:val="nl-BE"/>
        </w:rPr>
        <w:t xml:space="preserve"> Meldingen ‘Centrum bevoegd’ 2004-2012 – antisemitisme</w:t>
      </w:r>
    </w:p>
    <w:p w14:paraId="22AC98B8" w14:textId="18D7BE09" w:rsidR="008304F5" w:rsidRDefault="00F62F68" w:rsidP="008304F5">
      <w:pPr>
        <w:spacing w:after="0" w:line="240" w:lineRule="auto"/>
        <w:rPr>
          <w:lang w:val="nl-BE"/>
        </w:rPr>
      </w:pPr>
      <w:r>
        <w:rPr>
          <w:noProof/>
          <w:lang w:val="nl-NL" w:eastAsia="nl-NL"/>
        </w:rPr>
        <w:drawing>
          <wp:inline distT="0" distB="0" distL="0" distR="0" wp14:anchorId="27A215BF" wp14:editId="704032A0">
            <wp:extent cx="5765800" cy="3420533"/>
            <wp:effectExtent l="0" t="0" r="25400"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F1B69C" w14:textId="77777777" w:rsidR="00F62F68" w:rsidRDefault="00F62F68" w:rsidP="008304F5">
      <w:pPr>
        <w:spacing w:after="0" w:line="240" w:lineRule="auto"/>
        <w:rPr>
          <w:lang w:val="nl-BE"/>
        </w:rPr>
      </w:pPr>
    </w:p>
    <w:p w14:paraId="6067B4B4" w14:textId="77777777" w:rsidR="008304F5" w:rsidRDefault="008304F5" w:rsidP="008304F5">
      <w:pPr>
        <w:spacing w:after="0" w:line="240" w:lineRule="auto"/>
        <w:rPr>
          <w:lang w:val="nl-BE"/>
        </w:rPr>
      </w:pPr>
      <w:r>
        <w:rPr>
          <w:lang w:val="nl-BE"/>
        </w:rPr>
        <w:t>Op basis van deze meldingen opende het Centrum in totaal 61 nieuwe dossiers. In de andere gevallen beschikte het Centrum over onvoldoende gegevens. Merk op dat het Centrum dikwijls op indirecte wijze kennis neemt van incidenten. Zonder rechtstreeks contact met het slachtoffer of iemand die hem/haar vertegenwoordigt, is het meestal moeilijk om verdere stappen te ondernemen. Voor heel wat slachtoffers van verbale of fysieke antisemitische agressie blijkt de drempel om klacht bij de politie in te dienen overigens nog groot.</w:t>
      </w:r>
    </w:p>
    <w:p w14:paraId="058C5641" w14:textId="77777777" w:rsidR="008304F5" w:rsidRDefault="008304F5" w:rsidP="008304F5">
      <w:pPr>
        <w:spacing w:after="0" w:line="240" w:lineRule="auto"/>
        <w:rPr>
          <w:lang w:val="nl-BE"/>
        </w:rPr>
      </w:pPr>
    </w:p>
    <w:p w14:paraId="73D5AE90" w14:textId="4E17A7B3" w:rsidR="008304F5" w:rsidRDefault="008304F5" w:rsidP="008304F5">
      <w:pPr>
        <w:spacing w:after="0" w:line="240" w:lineRule="auto"/>
        <w:rPr>
          <w:lang w:val="nl-NL"/>
        </w:rPr>
      </w:pPr>
      <w:r>
        <w:rPr>
          <w:lang w:val="nl-NL"/>
        </w:rPr>
        <w:t xml:space="preserve">In drie kwart van deze 61 dossiers waren er volgens het Centrum voldoende indicaties </w:t>
      </w:r>
      <w:r w:rsidR="00C37765">
        <w:rPr>
          <w:lang w:val="nl-NL"/>
        </w:rPr>
        <w:t>om</w:t>
      </w:r>
      <w:r>
        <w:rPr>
          <w:lang w:val="nl-NL"/>
        </w:rPr>
        <w:t xml:space="preserve"> van een strafrechtelijke inbreuk</w:t>
      </w:r>
      <w:r w:rsidR="00C37765">
        <w:rPr>
          <w:lang w:val="nl-NL"/>
        </w:rPr>
        <w:t xml:space="preserve"> te spreken</w:t>
      </w:r>
      <w:r>
        <w:rPr>
          <w:lang w:val="nl-NL"/>
        </w:rPr>
        <w:t xml:space="preserve">. Het betreft vooral gevallen van aanzetten tot haat, discriminatie of geweld tegen joden op het internet. Het totaal bevat ook 7 dossiers over het ontkennen, schromelijk minimaliseren, pogen tot rechtvaardigen of goedkeuren van de genocide door het Duitse nationaal-socialistische regime tijdens WO II (negationisme). In 2012 diende het Centrum 6 </w:t>
      </w:r>
      <w:r>
        <w:rPr>
          <w:lang w:val="nl-NL"/>
        </w:rPr>
        <w:lastRenderedPageBreak/>
        <w:t>eenvoudige klachten in bij het parket met de vraag om een antisemitisch misdrijf of inbreuk op de Negationismewet te onderzoeken.</w:t>
      </w:r>
      <w:r>
        <w:rPr>
          <w:rStyle w:val="Voetnootmarkering"/>
          <w:lang w:val="nl-NL"/>
        </w:rPr>
        <w:footnoteReference w:id="54"/>
      </w:r>
    </w:p>
    <w:p w14:paraId="6796B7EE" w14:textId="77777777" w:rsidR="008304F5" w:rsidRDefault="008304F5" w:rsidP="008304F5">
      <w:pPr>
        <w:spacing w:after="0" w:line="240" w:lineRule="auto"/>
        <w:rPr>
          <w:lang w:val="nl-NL"/>
        </w:rPr>
      </w:pPr>
    </w:p>
    <w:p w14:paraId="0E788A21" w14:textId="4627111D" w:rsidR="008304F5" w:rsidRDefault="008304F5" w:rsidP="008304F5">
      <w:pPr>
        <w:spacing w:after="0" w:line="240" w:lineRule="auto"/>
        <w:rPr>
          <w:lang w:val="nl-NL"/>
        </w:rPr>
      </w:pPr>
      <w:r>
        <w:rPr>
          <w:lang w:val="nl-NL"/>
        </w:rPr>
        <w:t xml:space="preserve">In de andere dossiers was er mogelijk een antisemitische teneur, maar op basis van de beschikbare informatie, volgens het Centrum, geen overtreding van de Antiracisme- of Negationismewet. </w:t>
      </w:r>
    </w:p>
    <w:p w14:paraId="017B07C9" w14:textId="77777777" w:rsidR="008304F5" w:rsidRDefault="008304F5" w:rsidP="008304F5">
      <w:pPr>
        <w:spacing w:after="0" w:line="240" w:lineRule="auto"/>
        <w:rPr>
          <w:lang w:val="nl-NL"/>
        </w:rPr>
      </w:pPr>
    </w:p>
    <w:p w14:paraId="67E66D27" w14:textId="40F83734" w:rsidR="008304F5" w:rsidRDefault="008304F5" w:rsidP="0038024B">
      <w:pPr>
        <w:pStyle w:val="Kop5"/>
        <w:rPr>
          <w:lang w:val="nl-NL"/>
        </w:rPr>
      </w:pPr>
      <w:r>
        <w:rPr>
          <w:lang w:val="nl-NL"/>
        </w:rPr>
        <w:t>Handicap en huidige of toekomstige gezondheidstoestand: 309 dossiers</w:t>
      </w:r>
    </w:p>
    <w:p w14:paraId="0DF667C9" w14:textId="77777777" w:rsidR="008304F5" w:rsidRDefault="008304F5" w:rsidP="008304F5">
      <w:pPr>
        <w:spacing w:after="0" w:line="240" w:lineRule="auto"/>
        <w:rPr>
          <w:lang w:val="nl-NL"/>
        </w:rPr>
      </w:pPr>
    </w:p>
    <w:p w14:paraId="271C6389" w14:textId="17284CC2" w:rsidR="008304F5" w:rsidRDefault="008304F5" w:rsidP="008304F5">
      <w:pPr>
        <w:spacing w:after="0" w:line="240" w:lineRule="auto"/>
        <w:rPr>
          <w:lang w:val="nl-NL"/>
        </w:rPr>
      </w:pPr>
      <w:r w:rsidRPr="00023EAE">
        <w:rPr>
          <w:lang w:val="nl-NL"/>
        </w:rPr>
        <w:t>In ongeveer een kwart (</w:t>
      </w:r>
      <w:r w:rsidRPr="00AB60ED">
        <w:rPr>
          <w:lang w:val="nl-NL"/>
        </w:rPr>
        <w:t>309</w:t>
      </w:r>
      <w:r w:rsidRPr="00023EAE">
        <w:rPr>
          <w:lang w:val="nl-NL"/>
        </w:rPr>
        <w:t xml:space="preserve">) van de nieuwe dossiers </w:t>
      </w:r>
      <w:r>
        <w:rPr>
          <w:lang w:val="nl-NL"/>
        </w:rPr>
        <w:t>was in</w:t>
      </w:r>
      <w:r w:rsidRPr="00023EAE">
        <w:rPr>
          <w:lang w:val="nl-NL"/>
        </w:rPr>
        <w:t xml:space="preserve"> 2012 sprake van een mogelijke discriminatie op grond van handicap (261) en/of huidige of toekomstige gezondheidstoestand (56).</w:t>
      </w:r>
      <w:r w:rsidRPr="00023EAE">
        <w:rPr>
          <w:vertAlign w:val="superscript"/>
        </w:rPr>
        <w:footnoteReference w:id="55"/>
      </w:r>
      <w:r w:rsidRPr="00023EAE">
        <w:rPr>
          <w:lang w:val="nl-NL"/>
        </w:rPr>
        <w:t xml:space="preserve"> Dit aantal is de afgelopen </w:t>
      </w:r>
      <w:r>
        <w:rPr>
          <w:lang w:val="nl-NL"/>
        </w:rPr>
        <w:t>drie</w:t>
      </w:r>
      <w:r w:rsidRPr="00023EAE">
        <w:rPr>
          <w:lang w:val="nl-NL"/>
        </w:rPr>
        <w:t xml:space="preserve"> jaar min of meer constant</w:t>
      </w:r>
      <w:r>
        <w:rPr>
          <w:lang w:val="nl-NL"/>
        </w:rPr>
        <w:t xml:space="preserve"> gebleven</w:t>
      </w:r>
      <w:r w:rsidRPr="00023EAE">
        <w:rPr>
          <w:lang w:val="nl-NL"/>
        </w:rPr>
        <w:t>.</w:t>
      </w:r>
    </w:p>
    <w:p w14:paraId="072341C2" w14:textId="77777777" w:rsidR="008304F5" w:rsidRPr="00023EAE" w:rsidRDefault="008304F5" w:rsidP="008304F5">
      <w:pPr>
        <w:spacing w:after="0" w:line="240" w:lineRule="auto"/>
        <w:rPr>
          <w:rFonts w:cstheme="minorHAnsi"/>
          <w:lang w:val="nl-NL"/>
        </w:rPr>
      </w:pPr>
    </w:p>
    <w:p w14:paraId="6E9E71C9" w14:textId="060DD721" w:rsidR="008304F5" w:rsidRDefault="008304F5" w:rsidP="008304F5">
      <w:pPr>
        <w:spacing w:after="0" w:line="240" w:lineRule="auto"/>
        <w:rPr>
          <w:lang w:val="nl-BE"/>
        </w:rPr>
      </w:pPr>
      <w:r w:rsidRPr="00023EAE">
        <w:rPr>
          <w:lang w:val="nl-BE"/>
        </w:rPr>
        <w:t xml:space="preserve">Ter herinnering: volgens het </w:t>
      </w:r>
      <w:r>
        <w:rPr>
          <w:lang w:val="nl-BE"/>
        </w:rPr>
        <w:t>VN-</w:t>
      </w:r>
      <w:r w:rsidRPr="00023EAE">
        <w:rPr>
          <w:lang w:val="nl-BE"/>
        </w:rPr>
        <w:t xml:space="preserve">Verdrag inzake de Rechten van Personen met een Handicap is er sprake van een 'handicap' bij langdurige fysieke, mentale, verstandelijke of zintuiglijke beperkingen die personen met een handicap in wisselwerking met diverse drempels kunnen beletten volledig, daadwerkelijk en op voet van gelijkheid met anderen te participeren in de samenleving. </w:t>
      </w:r>
      <w:r>
        <w:rPr>
          <w:lang w:val="nl-BE"/>
        </w:rPr>
        <w:t>Die</w:t>
      </w:r>
      <w:r w:rsidRPr="00023EAE">
        <w:rPr>
          <w:lang w:val="nl-BE"/>
        </w:rPr>
        <w:t xml:space="preserve"> 'sociale' definitie geldt ook als richtsnoer voor de toepassing van het antidiscriminatierecht (meer hierover in de </w:t>
      </w:r>
      <w:r w:rsidR="00A839C7">
        <w:rPr>
          <w:lang w:val="nl-BE"/>
        </w:rPr>
        <w:t>Focus</w:t>
      </w:r>
      <w:r w:rsidRPr="00023EAE">
        <w:rPr>
          <w:lang w:val="nl-BE"/>
        </w:rPr>
        <w:t xml:space="preserve"> van het </w:t>
      </w:r>
      <w:r>
        <w:rPr>
          <w:lang w:val="nl-BE"/>
        </w:rPr>
        <w:t>‘</w:t>
      </w:r>
      <w:r w:rsidRPr="00023EAE">
        <w:rPr>
          <w:lang w:val="nl-BE"/>
        </w:rPr>
        <w:t>Jaarverslag Discriminatie/Diversiteit 2009</w:t>
      </w:r>
      <w:r>
        <w:rPr>
          <w:lang w:val="nl-BE"/>
        </w:rPr>
        <w:t>’</w:t>
      </w:r>
      <w:r w:rsidRPr="00023EAE">
        <w:rPr>
          <w:lang w:val="nl-BE"/>
        </w:rPr>
        <w:t>).</w:t>
      </w:r>
    </w:p>
    <w:p w14:paraId="4F8022B5" w14:textId="77777777" w:rsidR="008304F5" w:rsidRPr="00023EAE" w:rsidRDefault="008304F5" w:rsidP="008304F5">
      <w:pPr>
        <w:spacing w:after="0" w:line="240" w:lineRule="auto"/>
        <w:rPr>
          <w:rFonts w:cstheme="minorHAnsi"/>
          <w:lang w:val="nl-BE"/>
        </w:rPr>
      </w:pPr>
    </w:p>
    <w:p w14:paraId="01C048CF" w14:textId="77777777" w:rsidR="008304F5" w:rsidRDefault="008304F5" w:rsidP="008304F5">
      <w:pPr>
        <w:spacing w:after="0" w:line="240" w:lineRule="auto"/>
        <w:rPr>
          <w:vertAlign w:val="superscript"/>
          <w:lang w:val="nl-NL"/>
        </w:rPr>
      </w:pPr>
      <w:r w:rsidRPr="00023EAE">
        <w:rPr>
          <w:lang w:val="nl-BE"/>
        </w:rPr>
        <w:t>Al te vaak worden mensen met een handicap nog geconfronteerd met problemen die leiden tot feitelijke ongelijkheid. Om op voet van gelijkheid toegang te krijgen tot de arbeidsmarkt, huisvesting, vrijetijdsbesteding enz</w:t>
      </w:r>
      <w:r>
        <w:rPr>
          <w:lang w:val="nl-BE"/>
        </w:rPr>
        <w:t>ovoort</w:t>
      </w:r>
      <w:r w:rsidRPr="00023EAE">
        <w:rPr>
          <w:lang w:val="nl-BE"/>
        </w:rPr>
        <w:t xml:space="preserve"> </w:t>
      </w:r>
      <w:r>
        <w:rPr>
          <w:lang w:val="nl-BE"/>
        </w:rPr>
        <w:t>hebben ze</w:t>
      </w:r>
      <w:r w:rsidRPr="00023EAE">
        <w:rPr>
          <w:lang w:val="nl-BE"/>
        </w:rPr>
        <w:t xml:space="preserve"> recht op redelijke aanpassingen. Een weigering om dergelijke aanpassingen door te voeren, wordt bijgevolg gelijkgesteld met discriminatie, tenzij de vraag 'onredelijk' is. </w:t>
      </w:r>
      <w:r w:rsidRPr="00023EAE">
        <w:rPr>
          <w:lang w:val="nl-NL"/>
        </w:rPr>
        <w:t xml:space="preserve">Het Centrum stuit ook </w:t>
      </w:r>
      <w:r>
        <w:rPr>
          <w:lang w:val="nl-NL"/>
        </w:rPr>
        <w:t>geregeld</w:t>
      </w:r>
      <w:r w:rsidRPr="00023EAE">
        <w:rPr>
          <w:lang w:val="nl-NL"/>
        </w:rPr>
        <w:t xml:space="preserve"> op structurele toegankelijkheidsproblemen, die niet of slechts in beperkte mate ondervangen kunnen worden door individuele aanpassingen.</w:t>
      </w:r>
      <w:r w:rsidRPr="00023EAE">
        <w:rPr>
          <w:vertAlign w:val="superscript"/>
          <w:lang w:val="nl-NL"/>
        </w:rPr>
        <w:t xml:space="preserve"> </w:t>
      </w:r>
    </w:p>
    <w:p w14:paraId="48B5D283" w14:textId="77777777" w:rsidR="008304F5" w:rsidRDefault="008304F5" w:rsidP="008304F5">
      <w:pPr>
        <w:spacing w:after="0" w:line="240" w:lineRule="auto"/>
        <w:rPr>
          <w:rFonts w:cstheme="minorHAnsi"/>
          <w:lang w:val="nl-NL"/>
        </w:rPr>
      </w:pPr>
    </w:p>
    <w:p w14:paraId="0259D6F8" w14:textId="35A3F1DC" w:rsidR="008304F5" w:rsidRDefault="008304F5" w:rsidP="008304F5">
      <w:pPr>
        <w:spacing w:after="0" w:line="240" w:lineRule="auto"/>
        <w:rPr>
          <w:rFonts w:cstheme="minorHAnsi"/>
          <w:lang w:val="nl-NL"/>
        </w:rPr>
      </w:pPr>
      <w:r>
        <w:rPr>
          <w:rFonts w:cstheme="minorHAnsi"/>
          <w:lang w:val="nl-NL"/>
        </w:rPr>
        <w:t xml:space="preserve">Net als het jaar ervoor ging het in bijna 40% van de handicap-gerelateerde dossiers van 2012 over een fysieke beperking; opnieuw ging het in de helft hiervan om problemen ondervonden door rolstoelgebruikers. Het aandeel van de dossiers over zintuiglijke beperkingen bedroeg 17%; in de helft van deze dossiers waren personen met een auditieve handicap betrokken, in net iets minder ging het om personen met een visuele handicap. Verder zijn er de dossiers over chronische ziekte (11%), verstandelijke beperkingen (8%) en psychische aandoeningen (2%). Merk wel op dat er in ongeveer 20% van de dossiers geen detail opgenomen is over de handicap, meestal omdat de precieze informatie niet beschikbaar was of omdat het om meerdere beperkingen ging. </w:t>
      </w:r>
    </w:p>
    <w:p w14:paraId="4B989760" w14:textId="77777777" w:rsidR="008304F5" w:rsidRDefault="008304F5" w:rsidP="008304F5">
      <w:pPr>
        <w:spacing w:after="0" w:line="240" w:lineRule="auto"/>
        <w:rPr>
          <w:rFonts w:cstheme="minorHAnsi"/>
          <w:lang w:val="nl-NL"/>
        </w:rPr>
      </w:pPr>
    </w:p>
    <w:p w14:paraId="37F408F5" w14:textId="77777777" w:rsidR="008304F5" w:rsidRPr="00023EAE" w:rsidRDefault="008304F5" w:rsidP="008304F5">
      <w:pPr>
        <w:spacing w:after="0" w:line="240" w:lineRule="auto"/>
        <w:rPr>
          <w:rFonts w:cstheme="minorHAnsi"/>
          <w:lang w:val="nl-NL"/>
        </w:rPr>
      </w:pPr>
      <w:r>
        <w:rPr>
          <w:rFonts w:cstheme="minorHAnsi"/>
          <w:lang w:val="nl-NL"/>
        </w:rPr>
        <w:t>De dossiers over huidige of toekomstige gezondheidstoestand gingen vooral over fysieke aandoeningen (62%).</w:t>
      </w:r>
    </w:p>
    <w:p w14:paraId="280869A2" w14:textId="77777777" w:rsidR="008304F5" w:rsidRPr="00023EAE" w:rsidRDefault="008304F5" w:rsidP="008304F5">
      <w:pPr>
        <w:spacing w:after="0" w:line="240" w:lineRule="auto"/>
        <w:rPr>
          <w:lang w:val="nl-BE"/>
        </w:rPr>
      </w:pPr>
    </w:p>
    <w:p w14:paraId="65C94264" w14:textId="68A7AA7F" w:rsidR="008304F5" w:rsidRDefault="008304F5" w:rsidP="008304F5">
      <w:pPr>
        <w:spacing w:after="0" w:line="240" w:lineRule="auto"/>
        <w:rPr>
          <w:lang w:val="nl-BE"/>
        </w:rPr>
      </w:pPr>
      <w:r w:rsidRPr="00023EAE">
        <w:rPr>
          <w:b/>
          <w:lang w:val="nl-BE"/>
        </w:rPr>
        <w:t xml:space="preserve">Grafiek </w:t>
      </w:r>
      <w:r w:rsidR="00F62F68">
        <w:rPr>
          <w:b/>
          <w:lang w:val="nl-BE"/>
        </w:rPr>
        <w:t>1</w:t>
      </w:r>
      <w:r w:rsidR="00012404">
        <w:rPr>
          <w:b/>
          <w:lang w:val="nl-BE"/>
        </w:rPr>
        <w:t>2</w:t>
      </w:r>
      <w:r w:rsidRPr="00023EAE">
        <w:rPr>
          <w:b/>
          <w:lang w:val="nl-BE"/>
        </w:rPr>
        <w:t>:</w:t>
      </w:r>
      <w:r w:rsidRPr="00023EAE">
        <w:rPr>
          <w:lang w:val="nl-BE"/>
        </w:rPr>
        <w:t xml:space="preserve"> Nieuwe dossiers 'Centrum bevoegd' 2012 – handicap en huidige of toekomstige gezondheidstoestand per domein (n=</w:t>
      </w:r>
      <w:r w:rsidRPr="00AB60ED">
        <w:rPr>
          <w:lang w:val="nl-BE"/>
        </w:rPr>
        <w:t>309</w:t>
      </w:r>
      <w:r w:rsidRPr="00023EAE">
        <w:rPr>
          <w:lang w:val="nl-BE"/>
        </w:rPr>
        <w:t>)</w:t>
      </w:r>
    </w:p>
    <w:p w14:paraId="2B443B08" w14:textId="4C7F61C0" w:rsidR="00F62F68" w:rsidRPr="00023EAE" w:rsidRDefault="00AB60ED" w:rsidP="008304F5">
      <w:pPr>
        <w:spacing w:after="0" w:line="240" w:lineRule="auto"/>
        <w:rPr>
          <w:lang w:val="nl-BE"/>
        </w:rPr>
      </w:pPr>
      <w:r>
        <w:rPr>
          <w:noProof/>
          <w:lang w:val="nl-NL" w:eastAsia="nl-NL"/>
        </w:rPr>
        <w:lastRenderedPageBreak/>
        <w:drawing>
          <wp:inline distT="0" distB="0" distL="0" distR="0" wp14:anchorId="245FC0D1" wp14:editId="162C75F6">
            <wp:extent cx="5760720" cy="3117379"/>
            <wp:effectExtent l="0" t="0" r="1143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6A8DAD" w14:textId="77777777" w:rsidR="008304F5" w:rsidRDefault="008304F5" w:rsidP="008304F5">
      <w:pPr>
        <w:spacing w:after="0" w:line="240" w:lineRule="auto"/>
        <w:rPr>
          <w:lang w:val="nl-BE"/>
        </w:rPr>
      </w:pPr>
    </w:p>
    <w:p w14:paraId="182D7DA4" w14:textId="3B57B6B8" w:rsidR="008304F5" w:rsidRDefault="008304F5" w:rsidP="008304F5">
      <w:pPr>
        <w:spacing w:after="0" w:line="240" w:lineRule="auto"/>
        <w:rPr>
          <w:lang w:val="nl-BE"/>
        </w:rPr>
      </w:pPr>
      <w:r w:rsidRPr="00023EAE">
        <w:rPr>
          <w:lang w:val="nl-BE"/>
        </w:rPr>
        <w:t xml:space="preserve">In 139 dossiers stelde het probleem zich bij het aanbod van en de toegang tot goederen en diensten. Binnen </w:t>
      </w:r>
      <w:r>
        <w:rPr>
          <w:lang w:val="nl-BE"/>
        </w:rPr>
        <w:t>die</w:t>
      </w:r>
      <w:r w:rsidRPr="00023EAE">
        <w:rPr>
          <w:lang w:val="nl-BE"/>
        </w:rPr>
        <w:t xml:space="preserve"> categorie gaat het onder meer over vervoer (</w:t>
      </w:r>
      <w:r w:rsidR="005664B1">
        <w:rPr>
          <w:lang w:val="nl-BE"/>
        </w:rPr>
        <w:t>26 dossiers</w:t>
      </w:r>
      <w:r w:rsidRPr="00023EAE">
        <w:rPr>
          <w:lang w:val="nl-BE"/>
        </w:rPr>
        <w:t>), financiële diensten (</w:t>
      </w:r>
      <w:r w:rsidR="005664B1">
        <w:rPr>
          <w:lang w:val="nl-BE"/>
        </w:rPr>
        <w:t>24 dossiers</w:t>
      </w:r>
      <w:r w:rsidRPr="00023EAE">
        <w:rPr>
          <w:lang w:val="nl-BE"/>
        </w:rPr>
        <w:t>), huisvesting (</w:t>
      </w:r>
      <w:r w:rsidR="005664B1">
        <w:rPr>
          <w:lang w:val="nl-BE"/>
        </w:rPr>
        <w:t>17 dossiers</w:t>
      </w:r>
      <w:r w:rsidRPr="00023EAE">
        <w:rPr>
          <w:lang w:val="nl-BE"/>
        </w:rPr>
        <w:t>) en diverse gezondheids- en welzijnsvoorzieningen (</w:t>
      </w:r>
      <w:r w:rsidR="005664B1">
        <w:rPr>
          <w:lang w:val="nl-BE"/>
        </w:rPr>
        <w:t>10 dossiers</w:t>
      </w:r>
      <w:r w:rsidRPr="00023EAE">
        <w:rPr>
          <w:lang w:val="nl-BE"/>
        </w:rPr>
        <w:t>). Maar vooral de polemiek</w:t>
      </w:r>
      <w:r>
        <w:rPr>
          <w:rStyle w:val="Voetnootmarkering"/>
          <w:lang w:val="nl-BE"/>
        </w:rPr>
        <w:footnoteReference w:id="56"/>
      </w:r>
      <w:r w:rsidRPr="00023EAE">
        <w:rPr>
          <w:lang w:val="nl-BE"/>
        </w:rPr>
        <w:t xml:space="preserve"> rond de attractieparken van Plopsa liet zich in 2012 voelen: het Centrum ontving </w:t>
      </w:r>
      <w:r>
        <w:rPr>
          <w:lang w:val="nl-BE"/>
        </w:rPr>
        <w:t xml:space="preserve">er </w:t>
      </w:r>
      <w:r w:rsidR="0084119D">
        <w:rPr>
          <w:lang w:val="nl-BE"/>
        </w:rPr>
        <w:t>91</w:t>
      </w:r>
      <w:r w:rsidRPr="00023EAE">
        <w:rPr>
          <w:lang w:val="nl-BE"/>
        </w:rPr>
        <w:t xml:space="preserve"> meldingen </w:t>
      </w:r>
      <w:r>
        <w:rPr>
          <w:lang w:val="nl-BE"/>
        </w:rPr>
        <w:t xml:space="preserve">over </w:t>
      </w:r>
      <w:r w:rsidRPr="00023EAE">
        <w:rPr>
          <w:lang w:val="nl-BE"/>
        </w:rPr>
        <w:t>en opende 38 individuele dossiers (die weliswaar niet elk afzonderlijk werden aangepakt</w:t>
      </w:r>
      <w:r>
        <w:rPr>
          <w:lang w:val="nl-BE"/>
        </w:rPr>
        <w:t>; ze maakten</w:t>
      </w:r>
      <w:r w:rsidRPr="00023EAE">
        <w:rPr>
          <w:lang w:val="nl-BE"/>
        </w:rPr>
        <w:t xml:space="preserve"> onderdeel uit van een structurele dialoog</w:t>
      </w:r>
      <w:r>
        <w:rPr>
          <w:rStyle w:val="Voetnootmarkering"/>
          <w:lang w:val="nl-BE"/>
        </w:rPr>
        <w:footnoteReference w:id="57"/>
      </w:r>
      <w:r>
        <w:rPr>
          <w:lang w:val="nl-BE"/>
        </w:rPr>
        <w:t>)</w:t>
      </w:r>
      <w:r w:rsidRPr="00023EAE">
        <w:rPr>
          <w:lang w:val="nl-BE"/>
        </w:rPr>
        <w:t>.</w:t>
      </w:r>
    </w:p>
    <w:p w14:paraId="2439AA83" w14:textId="77777777" w:rsidR="008304F5" w:rsidRPr="00023EAE" w:rsidRDefault="008304F5" w:rsidP="008304F5">
      <w:pPr>
        <w:spacing w:after="0" w:line="240" w:lineRule="auto"/>
        <w:rPr>
          <w:rFonts w:cstheme="minorHAnsi"/>
          <w:lang w:val="nl-BE"/>
        </w:rPr>
      </w:pPr>
    </w:p>
    <w:p w14:paraId="534F2454" w14:textId="77777777" w:rsidR="008304F5" w:rsidRDefault="008304F5" w:rsidP="008304F5">
      <w:pPr>
        <w:spacing w:after="0" w:line="240" w:lineRule="auto"/>
        <w:rPr>
          <w:lang w:val="nl-BE"/>
        </w:rPr>
      </w:pPr>
      <w:r w:rsidRPr="00023EAE">
        <w:rPr>
          <w:lang w:val="nl-BE"/>
        </w:rPr>
        <w:t xml:space="preserve">Verder opende het Centrum </w:t>
      </w:r>
      <w:r>
        <w:rPr>
          <w:lang w:val="nl-BE"/>
        </w:rPr>
        <w:t>over</w:t>
      </w:r>
      <w:r w:rsidRPr="00023EAE">
        <w:rPr>
          <w:lang w:val="nl-BE"/>
        </w:rPr>
        <w:t xml:space="preserve"> de discriminatiegronden handicap en huidige of toekomstige gezondheidstoestand 69 werkgerelateerde dossiers. Werving/selectie en ontslag vertegenwoordigen elk een derde van de discriminatiekwesties, maar ook pesterijen en andere problemen </w:t>
      </w:r>
      <w:r>
        <w:rPr>
          <w:lang w:val="nl-BE"/>
        </w:rPr>
        <w:t xml:space="preserve">op de werkvloer </w:t>
      </w:r>
      <w:r w:rsidRPr="00023EAE">
        <w:rPr>
          <w:lang w:val="nl-BE"/>
        </w:rPr>
        <w:t xml:space="preserve">worden vaak gemeld. </w:t>
      </w:r>
    </w:p>
    <w:p w14:paraId="1E3181F6" w14:textId="77777777" w:rsidR="008304F5" w:rsidRPr="00023EAE" w:rsidRDefault="008304F5" w:rsidP="008304F5">
      <w:pPr>
        <w:spacing w:after="0" w:line="240" w:lineRule="auto"/>
        <w:rPr>
          <w:rFonts w:cstheme="minorHAnsi"/>
          <w:lang w:val="nl-BE"/>
        </w:rPr>
      </w:pPr>
    </w:p>
    <w:p w14:paraId="6C536CDE" w14:textId="77777777" w:rsidR="008304F5" w:rsidRDefault="008304F5" w:rsidP="008304F5">
      <w:pPr>
        <w:spacing w:after="0" w:line="240" w:lineRule="auto"/>
        <w:rPr>
          <w:lang w:val="nl-BE"/>
        </w:rPr>
      </w:pPr>
      <w:r w:rsidRPr="00023EAE">
        <w:rPr>
          <w:lang w:val="nl-BE"/>
        </w:rPr>
        <w:t xml:space="preserve">Tot slot waren er </w:t>
      </w:r>
      <w:r>
        <w:rPr>
          <w:lang w:val="nl-BE"/>
        </w:rPr>
        <w:t>vorig jaar</w:t>
      </w:r>
      <w:r w:rsidRPr="00023EAE">
        <w:rPr>
          <w:lang w:val="nl-BE"/>
        </w:rPr>
        <w:t xml:space="preserve"> 34 nieuwe dossiers over het onderwijs, waar zich vaak problemen stellen rond inclusie en redelijke aanpassingen.</w:t>
      </w:r>
    </w:p>
    <w:p w14:paraId="57846AD2" w14:textId="77777777" w:rsidR="008304F5" w:rsidRPr="00023EAE" w:rsidRDefault="008304F5" w:rsidP="008304F5">
      <w:pPr>
        <w:spacing w:after="0" w:line="240" w:lineRule="auto"/>
        <w:rPr>
          <w:rFonts w:cstheme="minorHAnsi"/>
          <w:lang w:val="nl-BE"/>
        </w:rPr>
      </w:pPr>
    </w:p>
    <w:p w14:paraId="0E02E2F8" w14:textId="2FD05E7B" w:rsidR="008304F5" w:rsidRDefault="008304F5" w:rsidP="008304F5">
      <w:pPr>
        <w:spacing w:after="0" w:line="240" w:lineRule="auto"/>
        <w:rPr>
          <w:lang w:val="nl-BE"/>
        </w:rPr>
      </w:pPr>
      <w:r>
        <w:rPr>
          <w:lang w:val="nl-BE"/>
        </w:rPr>
        <w:t>H</w:t>
      </w:r>
      <w:r w:rsidRPr="00023EAE">
        <w:rPr>
          <w:lang w:val="nl-BE"/>
        </w:rPr>
        <w:t>et thematisch</w:t>
      </w:r>
      <w:r>
        <w:rPr>
          <w:lang w:val="nl-BE"/>
        </w:rPr>
        <w:t>e</w:t>
      </w:r>
      <w:r w:rsidRPr="00023EAE">
        <w:rPr>
          <w:lang w:val="nl-BE"/>
        </w:rPr>
        <w:t xml:space="preserve"> dossier Handicap (</w:t>
      </w:r>
      <w:r w:rsidR="001E395D">
        <w:rPr>
          <w:lang w:val="nl-BE"/>
        </w:rPr>
        <w:t xml:space="preserve">Hoofdstuk </w:t>
      </w:r>
      <w:r w:rsidRPr="00023EAE">
        <w:rPr>
          <w:lang w:val="nl-BE"/>
        </w:rPr>
        <w:t xml:space="preserve">3.5) </w:t>
      </w:r>
      <w:r>
        <w:rPr>
          <w:lang w:val="nl-BE"/>
        </w:rPr>
        <w:t>geeft een meer volledig beeld van de werkzaamheden van het Centrum op het vlak van handicap. U vindt er onder andere een diepgaande analyse over de kwestie van het inclusief onderwijs</w:t>
      </w:r>
      <w:r w:rsidRPr="00023EAE">
        <w:rPr>
          <w:lang w:val="nl-BE"/>
        </w:rPr>
        <w:t>.</w:t>
      </w:r>
    </w:p>
    <w:p w14:paraId="1FC9EE0E" w14:textId="77777777" w:rsidR="008304F5" w:rsidRPr="00023EAE" w:rsidRDefault="008304F5" w:rsidP="008304F5">
      <w:pPr>
        <w:spacing w:after="0" w:line="240" w:lineRule="auto"/>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010357B4" w14:textId="77777777" w:rsidTr="008304F5">
        <w:tc>
          <w:tcPr>
            <w:tcW w:w="8856" w:type="dxa"/>
            <w:tcBorders>
              <w:top w:val="single" w:sz="4" w:space="0" w:color="auto"/>
              <w:left w:val="single" w:sz="4" w:space="0" w:color="auto"/>
              <w:bottom w:val="single" w:sz="4" w:space="0" w:color="auto"/>
              <w:right w:val="single" w:sz="4" w:space="0" w:color="auto"/>
            </w:tcBorders>
          </w:tcPr>
          <w:p w14:paraId="20BE5E23" w14:textId="77777777" w:rsidR="008304F5" w:rsidRPr="00023EAE" w:rsidRDefault="008304F5" w:rsidP="008304F5">
            <w:pPr>
              <w:spacing w:after="0" w:line="240" w:lineRule="auto"/>
              <w:rPr>
                <w:rFonts w:eastAsia="Times New Roman"/>
                <w:b/>
                <w:lang w:val="nl-BE"/>
              </w:rPr>
            </w:pPr>
            <w:r w:rsidRPr="00023EAE">
              <w:rPr>
                <w:b/>
                <w:lang w:val="nl-BE"/>
              </w:rPr>
              <w:t>Voorbeeld</w:t>
            </w:r>
          </w:p>
          <w:p w14:paraId="422E3065" w14:textId="6DB33AF0" w:rsidR="008304F5" w:rsidRPr="00023EAE" w:rsidRDefault="008304F5" w:rsidP="008304F5">
            <w:pPr>
              <w:spacing w:after="0" w:line="240" w:lineRule="auto"/>
              <w:rPr>
                <w:rFonts w:eastAsia="Times New Roman"/>
                <w:lang w:val="nl-BE"/>
              </w:rPr>
            </w:pPr>
            <w:r w:rsidRPr="00023EAE">
              <w:rPr>
                <w:rFonts w:eastAsia="Times New Roman"/>
                <w:lang w:val="nl-BE"/>
              </w:rPr>
              <w:t xml:space="preserve">Na een werkongeval </w:t>
            </w:r>
            <w:r>
              <w:rPr>
                <w:rFonts w:eastAsia="Times New Roman"/>
                <w:lang w:val="nl-BE"/>
              </w:rPr>
              <w:t>was</w:t>
            </w:r>
            <w:r w:rsidRPr="00023EAE">
              <w:rPr>
                <w:rFonts w:eastAsia="Times New Roman"/>
                <w:lang w:val="nl-BE"/>
              </w:rPr>
              <w:t xml:space="preserve"> een werknemer zes maanden </w:t>
            </w:r>
            <w:r>
              <w:rPr>
                <w:rFonts w:eastAsia="Times New Roman"/>
                <w:lang w:val="nl-BE"/>
              </w:rPr>
              <w:t>arbeidsongeschikt; n</w:t>
            </w:r>
            <w:r w:rsidRPr="00023EAE">
              <w:rPr>
                <w:rFonts w:eastAsia="Times New Roman"/>
                <w:lang w:val="nl-BE"/>
              </w:rPr>
              <w:t>a zijn</w:t>
            </w:r>
            <w:r>
              <w:rPr>
                <w:rFonts w:eastAsia="Times New Roman"/>
                <w:lang w:val="nl-BE"/>
              </w:rPr>
              <w:t xml:space="preserve"> terugkeer</w:t>
            </w:r>
            <w:r w:rsidRPr="00023EAE">
              <w:rPr>
                <w:rFonts w:eastAsia="Times New Roman"/>
                <w:lang w:val="nl-BE"/>
              </w:rPr>
              <w:t xml:space="preserve"> </w:t>
            </w:r>
            <w:r>
              <w:rPr>
                <w:rFonts w:eastAsia="Times New Roman"/>
                <w:lang w:val="nl-BE"/>
              </w:rPr>
              <w:t>kreeg</w:t>
            </w:r>
            <w:r w:rsidRPr="00023EAE">
              <w:rPr>
                <w:rFonts w:eastAsia="Times New Roman"/>
                <w:lang w:val="nl-BE"/>
              </w:rPr>
              <w:t xml:space="preserve"> hij </w:t>
            </w:r>
            <w:r>
              <w:rPr>
                <w:rFonts w:eastAsia="Times New Roman"/>
                <w:lang w:val="nl-BE"/>
              </w:rPr>
              <w:t>het</w:t>
            </w:r>
            <w:r w:rsidRPr="00023EAE">
              <w:rPr>
                <w:rFonts w:eastAsia="Times New Roman"/>
                <w:lang w:val="nl-BE"/>
              </w:rPr>
              <w:t xml:space="preserve"> een aangepaste functie. Twee jaar later w</w:t>
            </w:r>
            <w:r>
              <w:rPr>
                <w:rFonts w:eastAsia="Times New Roman"/>
                <w:lang w:val="nl-BE"/>
              </w:rPr>
              <w:t>e</w:t>
            </w:r>
            <w:r w:rsidRPr="00023EAE">
              <w:rPr>
                <w:rFonts w:eastAsia="Times New Roman"/>
                <w:lang w:val="nl-BE"/>
              </w:rPr>
              <w:t xml:space="preserve">rd hij ontslagen omdat hij niet langer fysiek </w:t>
            </w:r>
            <w:r>
              <w:rPr>
                <w:rFonts w:eastAsia="Times New Roman"/>
                <w:lang w:val="nl-BE"/>
              </w:rPr>
              <w:t xml:space="preserve">in staat was </w:t>
            </w:r>
            <w:r w:rsidRPr="00023EAE">
              <w:rPr>
                <w:rFonts w:eastAsia="Times New Roman"/>
                <w:lang w:val="nl-BE"/>
              </w:rPr>
              <w:t>om zijn taken correct uit te voeren. Het Centrum interpelleer</w:t>
            </w:r>
            <w:r>
              <w:rPr>
                <w:rFonts w:eastAsia="Times New Roman"/>
                <w:lang w:val="nl-BE"/>
              </w:rPr>
              <w:t>de</w:t>
            </w:r>
            <w:r w:rsidRPr="00023EAE">
              <w:rPr>
                <w:rFonts w:eastAsia="Times New Roman"/>
                <w:lang w:val="nl-BE"/>
              </w:rPr>
              <w:t xml:space="preserve"> de werkgever</w:t>
            </w:r>
            <w:r>
              <w:rPr>
                <w:rFonts w:eastAsia="Times New Roman"/>
                <w:lang w:val="nl-BE"/>
              </w:rPr>
              <w:t>:</w:t>
            </w:r>
            <w:r w:rsidRPr="00023EAE">
              <w:rPr>
                <w:rFonts w:eastAsia="Times New Roman"/>
                <w:lang w:val="nl-BE"/>
              </w:rPr>
              <w:t xml:space="preserve"> </w:t>
            </w:r>
            <w:r>
              <w:rPr>
                <w:rFonts w:eastAsia="Times New Roman"/>
                <w:lang w:val="nl-BE"/>
              </w:rPr>
              <w:t>had</w:t>
            </w:r>
            <w:r w:rsidRPr="00023EAE">
              <w:rPr>
                <w:rFonts w:eastAsia="Times New Roman"/>
                <w:lang w:val="nl-BE"/>
              </w:rPr>
              <w:t xml:space="preserve"> hij wel redelijke aanpassingen overwogen alvorens tot een ontslag over te gaan</w:t>
            </w:r>
            <w:r>
              <w:rPr>
                <w:rFonts w:eastAsia="Times New Roman"/>
                <w:lang w:val="nl-BE"/>
              </w:rPr>
              <w:t>?</w:t>
            </w:r>
            <w:r w:rsidRPr="00023EAE">
              <w:rPr>
                <w:rFonts w:eastAsia="Times New Roman"/>
                <w:lang w:val="nl-BE"/>
              </w:rPr>
              <w:t xml:space="preserve"> Wanneer een werkgever d</w:t>
            </w:r>
            <w:r>
              <w:rPr>
                <w:rFonts w:eastAsia="Times New Roman"/>
                <w:lang w:val="nl-BE"/>
              </w:rPr>
              <w:t>a</w:t>
            </w:r>
            <w:r w:rsidRPr="00023EAE">
              <w:rPr>
                <w:rFonts w:eastAsia="Times New Roman"/>
                <w:lang w:val="nl-BE"/>
              </w:rPr>
              <w:t xml:space="preserve">t </w:t>
            </w:r>
            <w:r>
              <w:rPr>
                <w:rFonts w:eastAsia="Times New Roman"/>
                <w:lang w:val="nl-BE"/>
              </w:rPr>
              <w:t>verzuimt</w:t>
            </w:r>
            <w:r w:rsidRPr="00023EAE">
              <w:rPr>
                <w:rFonts w:eastAsia="Times New Roman"/>
                <w:lang w:val="nl-BE"/>
              </w:rPr>
              <w:t xml:space="preserve">, is dat een inbreuk op de antidiscriminatiewetgeving. Omdat de werkgever </w:t>
            </w:r>
            <w:r>
              <w:rPr>
                <w:rFonts w:eastAsia="Times New Roman"/>
                <w:lang w:val="nl-BE"/>
              </w:rPr>
              <w:t xml:space="preserve">in dit geval </w:t>
            </w:r>
            <w:r w:rsidRPr="00023EAE">
              <w:rPr>
                <w:rFonts w:eastAsia="Times New Roman"/>
                <w:lang w:val="nl-BE"/>
              </w:rPr>
              <w:t xml:space="preserve">geen afdoend antwoord op </w:t>
            </w:r>
            <w:r>
              <w:rPr>
                <w:rFonts w:eastAsia="Times New Roman"/>
                <w:lang w:val="nl-BE"/>
              </w:rPr>
              <w:t xml:space="preserve">onze vraag </w:t>
            </w:r>
            <w:r w:rsidRPr="00023EAE">
              <w:rPr>
                <w:rFonts w:eastAsia="Times New Roman"/>
                <w:lang w:val="nl-BE"/>
              </w:rPr>
              <w:t>k</w:t>
            </w:r>
            <w:r>
              <w:rPr>
                <w:rFonts w:eastAsia="Times New Roman"/>
                <w:lang w:val="nl-BE"/>
              </w:rPr>
              <w:t>o</w:t>
            </w:r>
            <w:r w:rsidRPr="00023EAE">
              <w:rPr>
                <w:rFonts w:eastAsia="Times New Roman"/>
                <w:lang w:val="nl-BE"/>
              </w:rPr>
              <w:t>n geven, n</w:t>
            </w:r>
            <w:r>
              <w:rPr>
                <w:rFonts w:eastAsia="Times New Roman"/>
                <w:lang w:val="nl-BE"/>
              </w:rPr>
              <w:t>a</w:t>
            </w:r>
            <w:r w:rsidRPr="00023EAE">
              <w:rPr>
                <w:rFonts w:eastAsia="Times New Roman"/>
                <w:lang w:val="nl-BE"/>
              </w:rPr>
              <w:t xml:space="preserve">m het Centrum in samenspraak met de vakbonden verdere stappen. </w:t>
            </w:r>
            <w:r>
              <w:rPr>
                <w:rFonts w:eastAsia="Times New Roman"/>
                <w:lang w:val="nl-BE"/>
              </w:rPr>
              <w:t>Die</w:t>
            </w:r>
            <w:r w:rsidRPr="00023EAE">
              <w:rPr>
                <w:rFonts w:eastAsia="Times New Roman"/>
                <w:lang w:val="nl-BE"/>
              </w:rPr>
              <w:t xml:space="preserve"> leid</w:t>
            </w:r>
            <w:r>
              <w:rPr>
                <w:rFonts w:eastAsia="Times New Roman"/>
                <w:lang w:val="nl-BE"/>
              </w:rPr>
              <w:t>d</w:t>
            </w:r>
            <w:r w:rsidRPr="00023EAE">
              <w:rPr>
                <w:rFonts w:eastAsia="Times New Roman"/>
                <w:lang w:val="nl-BE"/>
              </w:rPr>
              <w:t xml:space="preserve">en uiteindelijk tot een </w:t>
            </w:r>
            <w:r w:rsidRPr="00023EAE">
              <w:rPr>
                <w:rFonts w:eastAsia="Times New Roman"/>
                <w:lang w:val="nl-BE"/>
              </w:rPr>
              <w:lastRenderedPageBreak/>
              <w:t>onderhandelde oplossing</w:t>
            </w:r>
            <w:r>
              <w:rPr>
                <w:rFonts w:eastAsia="Times New Roman"/>
                <w:lang w:val="nl-BE"/>
              </w:rPr>
              <w:t xml:space="preserve">: </w:t>
            </w:r>
            <w:r w:rsidRPr="00023EAE">
              <w:rPr>
                <w:rFonts w:eastAsia="Times New Roman"/>
                <w:lang w:val="nl-BE"/>
              </w:rPr>
              <w:t xml:space="preserve">de werkgever </w:t>
            </w:r>
            <w:r>
              <w:rPr>
                <w:rFonts w:eastAsia="Times New Roman"/>
                <w:lang w:val="nl-BE"/>
              </w:rPr>
              <w:t xml:space="preserve">heeft de werknemer </w:t>
            </w:r>
            <w:r w:rsidRPr="00023EAE">
              <w:rPr>
                <w:rFonts w:eastAsia="Times New Roman"/>
                <w:lang w:val="nl-BE"/>
              </w:rPr>
              <w:t>een schadevergoeding van vijf maanden brutoloon toe</w:t>
            </w:r>
            <w:r>
              <w:rPr>
                <w:rFonts w:eastAsia="Times New Roman"/>
                <w:lang w:val="nl-BE"/>
              </w:rPr>
              <w:t>ge</w:t>
            </w:r>
            <w:r w:rsidRPr="00023EAE">
              <w:rPr>
                <w:rFonts w:eastAsia="Times New Roman"/>
                <w:lang w:val="nl-BE"/>
              </w:rPr>
              <w:t>zeg</w:t>
            </w:r>
            <w:r>
              <w:rPr>
                <w:rFonts w:eastAsia="Times New Roman"/>
                <w:lang w:val="nl-BE"/>
              </w:rPr>
              <w:t>d</w:t>
            </w:r>
            <w:r w:rsidRPr="00023EAE">
              <w:rPr>
                <w:rFonts w:eastAsia="Times New Roman"/>
                <w:lang w:val="nl-BE"/>
              </w:rPr>
              <w:t>.</w:t>
            </w:r>
          </w:p>
        </w:tc>
      </w:tr>
    </w:tbl>
    <w:p w14:paraId="78485307" w14:textId="77777777" w:rsidR="008304F5" w:rsidRPr="00023EAE"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784936D7" w14:textId="77777777" w:rsidTr="008304F5">
        <w:tc>
          <w:tcPr>
            <w:tcW w:w="8856" w:type="dxa"/>
            <w:tcBorders>
              <w:top w:val="single" w:sz="4" w:space="0" w:color="auto"/>
              <w:left w:val="single" w:sz="4" w:space="0" w:color="auto"/>
              <w:bottom w:val="single" w:sz="4" w:space="0" w:color="auto"/>
              <w:right w:val="single" w:sz="4" w:space="0" w:color="auto"/>
            </w:tcBorders>
          </w:tcPr>
          <w:p w14:paraId="2012659D" w14:textId="77777777" w:rsidR="008304F5" w:rsidRPr="00023EAE" w:rsidRDefault="008304F5" w:rsidP="008304F5">
            <w:pPr>
              <w:spacing w:after="0" w:line="240" w:lineRule="auto"/>
              <w:rPr>
                <w:rFonts w:eastAsia="Times New Roman"/>
                <w:b/>
                <w:lang w:val="nl-BE"/>
              </w:rPr>
            </w:pPr>
            <w:r w:rsidRPr="00023EAE">
              <w:rPr>
                <w:b/>
                <w:lang w:val="nl-BE"/>
              </w:rPr>
              <w:t>Voorbeeld</w:t>
            </w:r>
          </w:p>
          <w:p w14:paraId="7CD0FB64" w14:textId="695500FC" w:rsidR="008304F5" w:rsidRPr="00023EAE" w:rsidRDefault="008304F5" w:rsidP="00F6409B">
            <w:pPr>
              <w:spacing w:after="0" w:line="240" w:lineRule="auto"/>
              <w:rPr>
                <w:rFonts w:eastAsia="Times New Roman"/>
                <w:lang w:val="nl-BE"/>
              </w:rPr>
            </w:pPr>
            <w:r w:rsidRPr="00023EAE">
              <w:rPr>
                <w:rFonts w:eastAsia="Times New Roman"/>
                <w:lang w:val="nl-BE"/>
              </w:rPr>
              <w:t>Een dame die werkt</w:t>
            </w:r>
            <w:r>
              <w:rPr>
                <w:rFonts w:eastAsia="Times New Roman"/>
                <w:lang w:val="nl-BE"/>
              </w:rPr>
              <w:t>e</w:t>
            </w:r>
            <w:r w:rsidRPr="00023EAE">
              <w:rPr>
                <w:rFonts w:eastAsia="Times New Roman"/>
                <w:lang w:val="nl-BE"/>
              </w:rPr>
              <w:t xml:space="preserve"> voor een bedrijf dat actief is op het niveau van de Europese instellingen wordt na haar zwangerschapsverlof onmiddellijk ontslagen. De aangehaalde vag</w:t>
            </w:r>
            <w:r>
              <w:rPr>
                <w:rFonts w:eastAsia="Times New Roman"/>
                <w:lang w:val="nl-BE"/>
              </w:rPr>
              <w:t>e</w:t>
            </w:r>
            <w:r w:rsidRPr="00023EAE">
              <w:rPr>
                <w:rFonts w:eastAsia="Times New Roman"/>
                <w:lang w:val="nl-BE"/>
              </w:rPr>
              <w:t xml:space="preserve"> redenen </w:t>
            </w:r>
            <w:r>
              <w:rPr>
                <w:rFonts w:eastAsia="Times New Roman"/>
                <w:lang w:val="nl-BE"/>
              </w:rPr>
              <w:t>hadden te maken met</w:t>
            </w:r>
            <w:r w:rsidRPr="00023EAE">
              <w:rPr>
                <w:rFonts w:eastAsia="Times New Roman"/>
                <w:lang w:val="nl-BE"/>
              </w:rPr>
              <w:t xml:space="preserve"> haar capaciteiten, terwijl </w:t>
            </w:r>
            <w:r>
              <w:rPr>
                <w:rFonts w:eastAsia="Times New Roman"/>
                <w:lang w:val="nl-BE"/>
              </w:rPr>
              <w:t>ze</w:t>
            </w:r>
            <w:r w:rsidRPr="00023EAE">
              <w:rPr>
                <w:rFonts w:eastAsia="Times New Roman"/>
                <w:lang w:val="nl-BE"/>
              </w:rPr>
              <w:t xml:space="preserve"> vóór haar zwangerschap altijd </w:t>
            </w:r>
            <w:r>
              <w:rPr>
                <w:rFonts w:eastAsia="Times New Roman"/>
                <w:lang w:val="nl-BE"/>
              </w:rPr>
              <w:t xml:space="preserve">voldoende </w:t>
            </w:r>
            <w:r w:rsidRPr="00023EAE">
              <w:rPr>
                <w:rFonts w:eastAsia="Times New Roman"/>
                <w:lang w:val="nl-BE"/>
              </w:rPr>
              <w:t>h</w:t>
            </w:r>
            <w:r>
              <w:rPr>
                <w:rFonts w:eastAsia="Times New Roman"/>
                <w:lang w:val="nl-BE"/>
              </w:rPr>
              <w:t>ad</w:t>
            </w:r>
            <w:r w:rsidRPr="00023EAE">
              <w:rPr>
                <w:rFonts w:eastAsia="Times New Roman"/>
                <w:lang w:val="nl-BE"/>
              </w:rPr>
              <w:t xml:space="preserve"> gepresteerd. Na een eerste mislukte onderhandelingspoging besl</w:t>
            </w:r>
            <w:r>
              <w:rPr>
                <w:rFonts w:eastAsia="Times New Roman"/>
                <w:lang w:val="nl-BE"/>
              </w:rPr>
              <w:t>o</w:t>
            </w:r>
            <w:r w:rsidRPr="00023EAE">
              <w:rPr>
                <w:rFonts w:eastAsia="Times New Roman"/>
                <w:lang w:val="nl-BE"/>
              </w:rPr>
              <w:t xml:space="preserve">ten het Centrum en het Instituut voor de </w:t>
            </w:r>
            <w:r>
              <w:rPr>
                <w:rFonts w:eastAsia="Times New Roman"/>
                <w:lang w:val="nl-BE"/>
              </w:rPr>
              <w:t>G</w:t>
            </w:r>
            <w:r w:rsidRPr="00023EAE">
              <w:rPr>
                <w:rFonts w:eastAsia="Times New Roman"/>
                <w:lang w:val="nl-BE"/>
              </w:rPr>
              <w:t xml:space="preserve">elijkheid van </w:t>
            </w:r>
            <w:r>
              <w:rPr>
                <w:rFonts w:eastAsia="Times New Roman"/>
                <w:lang w:val="nl-BE"/>
              </w:rPr>
              <w:t>V</w:t>
            </w:r>
            <w:r w:rsidRPr="00023EAE">
              <w:rPr>
                <w:rFonts w:eastAsia="Times New Roman"/>
                <w:lang w:val="nl-BE"/>
              </w:rPr>
              <w:t xml:space="preserve">rouwen en </w:t>
            </w:r>
            <w:r>
              <w:rPr>
                <w:rFonts w:eastAsia="Times New Roman"/>
                <w:lang w:val="nl-BE"/>
              </w:rPr>
              <w:t>M</w:t>
            </w:r>
            <w:r w:rsidRPr="00023EAE">
              <w:rPr>
                <w:rFonts w:eastAsia="Times New Roman"/>
                <w:lang w:val="nl-BE"/>
              </w:rPr>
              <w:t xml:space="preserve">annen, in samenspraak met het slachtoffer, om een rechtszaak tegen de onderneming aan te spannen wegens discriminatie op grond van </w:t>
            </w:r>
            <w:r w:rsidR="00F6409B">
              <w:rPr>
                <w:rFonts w:eastAsia="Times New Roman"/>
                <w:lang w:val="nl-BE"/>
              </w:rPr>
              <w:t>gender</w:t>
            </w:r>
            <w:r w:rsidR="00F6409B" w:rsidRPr="00023EAE">
              <w:rPr>
                <w:rFonts w:eastAsia="Times New Roman"/>
                <w:lang w:val="nl-BE"/>
              </w:rPr>
              <w:t xml:space="preserve"> </w:t>
            </w:r>
            <w:r w:rsidRPr="00023EAE">
              <w:rPr>
                <w:rFonts w:eastAsia="Times New Roman"/>
                <w:lang w:val="nl-BE"/>
              </w:rPr>
              <w:t xml:space="preserve">en gezondheidstoestand. Nog voor het einde van de procedure </w:t>
            </w:r>
            <w:r>
              <w:rPr>
                <w:rFonts w:eastAsia="Times New Roman"/>
                <w:lang w:val="nl-BE"/>
              </w:rPr>
              <w:t>kwamen</w:t>
            </w:r>
            <w:r w:rsidRPr="00023EAE">
              <w:rPr>
                <w:rFonts w:eastAsia="Times New Roman"/>
                <w:lang w:val="nl-BE"/>
              </w:rPr>
              <w:t xml:space="preserve"> beide partijen tot een akkoord</w:t>
            </w:r>
            <w:r>
              <w:rPr>
                <w:rFonts w:eastAsia="Times New Roman"/>
                <w:lang w:val="nl-BE"/>
              </w:rPr>
              <w:t>:</w:t>
            </w:r>
            <w:r w:rsidRPr="00023EAE">
              <w:rPr>
                <w:rFonts w:eastAsia="Times New Roman"/>
                <w:lang w:val="nl-BE"/>
              </w:rPr>
              <w:t xml:space="preserve"> de werkneemster </w:t>
            </w:r>
            <w:r>
              <w:rPr>
                <w:rFonts w:eastAsia="Times New Roman"/>
                <w:lang w:val="nl-BE"/>
              </w:rPr>
              <w:t xml:space="preserve">heeft </w:t>
            </w:r>
            <w:r w:rsidRPr="00023EAE">
              <w:rPr>
                <w:rFonts w:eastAsia="Times New Roman"/>
                <w:lang w:val="nl-BE"/>
              </w:rPr>
              <w:t>van haar voormalige werkgever een schadevergoeding</w:t>
            </w:r>
            <w:r>
              <w:rPr>
                <w:rFonts w:eastAsia="Times New Roman"/>
                <w:lang w:val="nl-BE"/>
              </w:rPr>
              <w:t xml:space="preserve"> gekregen</w:t>
            </w:r>
            <w:r w:rsidRPr="00023EAE">
              <w:rPr>
                <w:rFonts w:eastAsia="Times New Roman"/>
                <w:lang w:val="nl-BE"/>
              </w:rPr>
              <w:t>.</w:t>
            </w:r>
          </w:p>
        </w:tc>
      </w:tr>
    </w:tbl>
    <w:p w14:paraId="56ABCEE8" w14:textId="77777777" w:rsidR="008304F5" w:rsidRDefault="008304F5" w:rsidP="008304F5">
      <w:pPr>
        <w:spacing w:after="0" w:line="240" w:lineRule="auto"/>
        <w:rPr>
          <w:lang w:val="nl-NL"/>
        </w:rPr>
      </w:pPr>
    </w:p>
    <w:p w14:paraId="0CBB83C0" w14:textId="7BDCF737" w:rsidR="008304F5" w:rsidRDefault="008304F5" w:rsidP="0038024B">
      <w:pPr>
        <w:pStyle w:val="Kop5"/>
        <w:rPr>
          <w:lang w:val="nl-NL"/>
        </w:rPr>
      </w:pPr>
      <w:r>
        <w:rPr>
          <w:lang w:val="nl-NL"/>
        </w:rPr>
        <w:t>Geloof of levensbeschouwing: 265 dossiers</w:t>
      </w:r>
    </w:p>
    <w:p w14:paraId="4B1EE8FC" w14:textId="77777777" w:rsidR="008304F5" w:rsidRDefault="008304F5" w:rsidP="008304F5">
      <w:pPr>
        <w:spacing w:after="0" w:line="240" w:lineRule="auto"/>
        <w:rPr>
          <w:lang w:val="nl-NL"/>
        </w:rPr>
      </w:pPr>
    </w:p>
    <w:p w14:paraId="0F020FD9" w14:textId="58366900" w:rsidR="008304F5" w:rsidRDefault="008304F5" w:rsidP="008304F5">
      <w:pPr>
        <w:spacing w:after="0" w:line="240" w:lineRule="auto"/>
        <w:rPr>
          <w:lang w:val="nl-NL"/>
        </w:rPr>
      </w:pPr>
      <w:r w:rsidRPr="00023EAE">
        <w:rPr>
          <w:lang w:val="nl-NL"/>
        </w:rPr>
        <w:t xml:space="preserve">Het Centrum opende </w:t>
      </w:r>
      <w:r w:rsidRPr="0084119D">
        <w:rPr>
          <w:lang w:val="nl-NL"/>
        </w:rPr>
        <w:t xml:space="preserve">265 </w:t>
      </w:r>
      <w:r w:rsidRPr="00023EAE">
        <w:rPr>
          <w:lang w:val="nl-NL"/>
        </w:rPr>
        <w:t xml:space="preserve">nieuwe dossiers over geloof of levensbeschouwing, wat een stijging van 25% betekent ten opzichte van 2011 (198). In </w:t>
      </w:r>
      <w:r>
        <w:rPr>
          <w:lang w:val="nl-NL"/>
        </w:rPr>
        <w:t>ruim 8</w:t>
      </w:r>
      <w:r w:rsidRPr="00023EAE">
        <w:rPr>
          <w:lang w:val="nl-NL"/>
        </w:rPr>
        <w:t xml:space="preserve"> op </w:t>
      </w:r>
      <w:r>
        <w:rPr>
          <w:lang w:val="nl-NL"/>
        </w:rPr>
        <w:t xml:space="preserve">de </w:t>
      </w:r>
      <w:r w:rsidRPr="00023EAE">
        <w:rPr>
          <w:lang w:val="nl-NL"/>
        </w:rPr>
        <w:t xml:space="preserve">10 gevallen </w:t>
      </w:r>
      <w:r>
        <w:rPr>
          <w:lang w:val="nl-NL"/>
        </w:rPr>
        <w:t>(222) gaat het om</w:t>
      </w:r>
      <w:r w:rsidRPr="00023EAE">
        <w:rPr>
          <w:lang w:val="nl-NL"/>
        </w:rPr>
        <w:t xml:space="preserve"> feiten of uitlatingen jegens moslims of moslims als geloofsgemeenschap. </w:t>
      </w:r>
      <w:r>
        <w:rPr>
          <w:lang w:val="nl-NL"/>
        </w:rPr>
        <w:t>Die</w:t>
      </w:r>
      <w:r w:rsidRPr="00023EAE">
        <w:rPr>
          <w:lang w:val="nl-NL"/>
        </w:rPr>
        <w:t xml:space="preserve"> evolutie is verontrustend: de toegenomen maatschappelijke gevoeligheid rond </w:t>
      </w:r>
      <w:r>
        <w:rPr>
          <w:lang w:val="nl-NL"/>
        </w:rPr>
        <w:t>het</w:t>
      </w:r>
      <w:r w:rsidRPr="00023EAE">
        <w:rPr>
          <w:lang w:val="nl-NL"/>
        </w:rPr>
        <w:t xml:space="preserve"> thema vertaalt zich in een systematische stigmatisering en in reële vormen van discriminatie</w:t>
      </w:r>
      <w:r>
        <w:rPr>
          <w:lang w:val="nl-NL"/>
        </w:rPr>
        <w:t xml:space="preserve"> (zie verder onder ‘islamofobie’)</w:t>
      </w:r>
      <w:r w:rsidR="008D28F1">
        <w:rPr>
          <w:lang w:val="nl-NL"/>
        </w:rPr>
        <w:t>.</w:t>
      </w:r>
    </w:p>
    <w:p w14:paraId="5D26B067" w14:textId="77777777" w:rsidR="008304F5" w:rsidRDefault="008304F5" w:rsidP="008304F5">
      <w:pPr>
        <w:spacing w:after="0" w:line="240" w:lineRule="auto"/>
        <w:rPr>
          <w:lang w:val="nl-NL"/>
        </w:rPr>
      </w:pPr>
    </w:p>
    <w:p w14:paraId="304A3E94" w14:textId="2AC52267" w:rsidR="008304F5" w:rsidRDefault="008304F5" w:rsidP="008304F5">
      <w:pPr>
        <w:spacing w:after="0" w:line="240" w:lineRule="auto"/>
        <w:rPr>
          <w:lang w:val="nl-NL"/>
        </w:rPr>
      </w:pPr>
      <w:r>
        <w:rPr>
          <w:lang w:val="nl-NL"/>
        </w:rPr>
        <w:t>Andere religieuze of levensbeschouwelijke strekkingen komen slechts uitzonderlijk aan bod in de dossiers (christelijke/rooms-katholieke leer: 6; vrijzinnige levensbeschouwing: 5; jodendom: 2</w:t>
      </w:r>
      <w:r>
        <w:rPr>
          <w:rStyle w:val="Voetnootmarkering"/>
          <w:lang w:val="nl-NL"/>
        </w:rPr>
        <w:footnoteReference w:id="58"/>
      </w:r>
      <w:r>
        <w:rPr>
          <w:lang w:val="nl-NL"/>
        </w:rPr>
        <w:t>). Opvallend in 2012 waren wel de dossiers over de getuigen van Jehova, aangemeld door personen die dit geloof wensen te belijden in de gevangenis (7) of door personen die als ex-lid bepaalde praktijken aanklagen (2). De overige dossiers hadden vaak een meer algemeen karakter, zoals bijvoorbeeld</w:t>
      </w:r>
      <w:r w:rsidR="0041716A">
        <w:rPr>
          <w:lang w:val="nl-NL"/>
        </w:rPr>
        <w:t xml:space="preserve"> adviesvragen over reglementen met betrekking tot</w:t>
      </w:r>
      <w:r>
        <w:rPr>
          <w:lang w:val="nl-NL"/>
        </w:rPr>
        <w:t xml:space="preserve"> uiterlijke geloofstekenen of uitlatingen tegenover niet-moslims of ‘ongelovigen’.</w:t>
      </w:r>
      <w:r>
        <w:rPr>
          <w:rStyle w:val="Voetnootmarkering"/>
          <w:lang w:val="nl-NL"/>
        </w:rPr>
        <w:footnoteReference w:id="59"/>
      </w:r>
    </w:p>
    <w:p w14:paraId="2B4F8178" w14:textId="77777777" w:rsidR="008304F5" w:rsidRPr="00023EAE" w:rsidRDefault="008304F5" w:rsidP="008304F5">
      <w:pPr>
        <w:spacing w:after="0" w:line="240" w:lineRule="auto"/>
        <w:rPr>
          <w:rFonts w:cstheme="minorHAnsi"/>
          <w:lang w:val="nl-NL"/>
        </w:rPr>
      </w:pPr>
    </w:p>
    <w:p w14:paraId="242699EF" w14:textId="748DE1D6" w:rsidR="008304F5" w:rsidRDefault="008304F5" w:rsidP="008304F5">
      <w:pPr>
        <w:spacing w:after="0" w:line="240" w:lineRule="auto"/>
        <w:rPr>
          <w:lang w:val="nl-NL" w:eastAsia="nl-NL"/>
        </w:rPr>
      </w:pPr>
      <w:r w:rsidRPr="00023EAE">
        <w:rPr>
          <w:lang w:val="nl-NL" w:eastAsia="nl-NL"/>
        </w:rPr>
        <w:t xml:space="preserve">Bijna de helft van de </w:t>
      </w:r>
      <w:r>
        <w:rPr>
          <w:lang w:val="nl-NL" w:eastAsia="nl-NL"/>
        </w:rPr>
        <w:t>dossiers over geloof of levensbeschouwing</w:t>
      </w:r>
      <w:r w:rsidRPr="00023EAE">
        <w:rPr>
          <w:lang w:val="nl-NL" w:eastAsia="nl-NL"/>
        </w:rPr>
        <w:t xml:space="preserve"> is media- en internetgerelateerd. Daarnaast is de stijging duidelijk merkbaar in de arbeidssfeer: van 39 dossiers in 2011 naar 56 dossiers in 2012. Ook het aantal gemelde incidenten</w:t>
      </w:r>
      <w:r w:rsidR="002471C7">
        <w:rPr>
          <w:lang w:val="nl-NL" w:eastAsia="nl-NL"/>
        </w:rPr>
        <w:t xml:space="preserve"> op de openbare weg of over burenruzies</w:t>
      </w:r>
      <w:r w:rsidRPr="00023EAE">
        <w:rPr>
          <w:lang w:val="nl-NL" w:eastAsia="nl-NL"/>
        </w:rPr>
        <w:t xml:space="preserve"> </w:t>
      </w:r>
      <w:r w:rsidR="002471C7">
        <w:rPr>
          <w:lang w:val="nl-NL" w:eastAsia="nl-NL"/>
        </w:rPr>
        <w:t xml:space="preserve">(categorie </w:t>
      </w:r>
      <w:r w:rsidRPr="00023EAE">
        <w:rPr>
          <w:lang w:val="nl-NL" w:eastAsia="nl-NL"/>
        </w:rPr>
        <w:t>samenleving</w:t>
      </w:r>
      <w:r w:rsidR="002471C7">
        <w:rPr>
          <w:lang w:val="nl-NL" w:eastAsia="nl-NL"/>
        </w:rPr>
        <w:t>)</w:t>
      </w:r>
      <w:r w:rsidRPr="00023EAE">
        <w:rPr>
          <w:lang w:val="nl-NL" w:eastAsia="nl-NL"/>
        </w:rPr>
        <w:t xml:space="preserve"> nam beduidend toe.</w:t>
      </w:r>
    </w:p>
    <w:p w14:paraId="77EC2848" w14:textId="77777777" w:rsidR="008304F5" w:rsidRPr="00023EAE" w:rsidRDefault="008304F5" w:rsidP="008304F5">
      <w:pPr>
        <w:spacing w:after="0" w:line="240" w:lineRule="auto"/>
        <w:rPr>
          <w:rFonts w:cstheme="minorHAnsi"/>
          <w:lang w:val="nl-NL" w:eastAsia="nl-NL"/>
        </w:rPr>
      </w:pPr>
    </w:p>
    <w:p w14:paraId="39D256C8" w14:textId="0344B716" w:rsidR="008304F5" w:rsidRDefault="008304F5" w:rsidP="008304F5">
      <w:pPr>
        <w:spacing w:after="0" w:line="240" w:lineRule="auto"/>
        <w:rPr>
          <w:lang w:val="nl-BE"/>
        </w:rPr>
      </w:pPr>
      <w:r w:rsidRPr="00023EAE">
        <w:rPr>
          <w:b/>
          <w:lang w:val="nl-BE"/>
        </w:rPr>
        <w:t xml:space="preserve">Grafiek </w:t>
      </w:r>
      <w:r w:rsidR="00FB7055">
        <w:rPr>
          <w:b/>
          <w:lang w:val="nl-BE"/>
        </w:rPr>
        <w:t>1</w:t>
      </w:r>
      <w:r w:rsidR="00012404">
        <w:rPr>
          <w:b/>
          <w:lang w:val="nl-BE"/>
        </w:rPr>
        <w:t>3</w:t>
      </w:r>
      <w:r w:rsidRPr="00023EAE">
        <w:rPr>
          <w:lang w:val="nl-BE"/>
        </w:rPr>
        <w:t>: Nieuwe dossiers 'Centrum bevoegd' 2012 – geloof of levensbeschouwing per domein (n=</w:t>
      </w:r>
      <w:r w:rsidRPr="0084119D">
        <w:rPr>
          <w:lang w:val="nl-BE"/>
        </w:rPr>
        <w:t>265</w:t>
      </w:r>
      <w:r w:rsidRPr="00023EAE">
        <w:rPr>
          <w:lang w:val="nl-BE"/>
        </w:rPr>
        <w:t>)</w:t>
      </w:r>
    </w:p>
    <w:p w14:paraId="512C44FB" w14:textId="1DA7245C" w:rsidR="00FB7055" w:rsidRPr="00023EAE" w:rsidRDefault="002471C7" w:rsidP="008304F5">
      <w:pPr>
        <w:spacing w:after="0" w:line="240" w:lineRule="auto"/>
        <w:rPr>
          <w:lang w:val="nl-BE"/>
        </w:rPr>
      </w:pPr>
      <w:r>
        <w:rPr>
          <w:noProof/>
          <w:lang w:val="nl-NL" w:eastAsia="nl-NL"/>
        </w:rPr>
        <w:lastRenderedPageBreak/>
        <w:drawing>
          <wp:inline distT="0" distB="0" distL="0" distR="0" wp14:anchorId="302A8C7A" wp14:editId="5FE1C9C3">
            <wp:extent cx="5760720" cy="2692950"/>
            <wp:effectExtent l="0" t="0" r="11430" b="127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04F9DB" w14:textId="77777777" w:rsidR="008304F5" w:rsidRDefault="008304F5" w:rsidP="008304F5">
      <w:pPr>
        <w:spacing w:after="0" w:line="240" w:lineRule="auto"/>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029C9BCC" w14:textId="77777777" w:rsidTr="008304F5">
        <w:tc>
          <w:tcPr>
            <w:tcW w:w="8856" w:type="dxa"/>
            <w:tcBorders>
              <w:top w:val="single" w:sz="4" w:space="0" w:color="auto"/>
              <w:left w:val="single" w:sz="4" w:space="0" w:color="auto"/>
              <w:bottom w:val="single" w:sz="4" w:space="0" w:color="auto"/>
              <w:right w:val="single" w:sz="4" w:space="0" w:color="auto"/>
            </w:tcBorders>
          </w:tcPr>
          <w:p w14:paraId="5649CAA6" w14:textId="77777777" w:rsidR="008304F5" w:rsidRPr="00023EAE" w:rsidRDefault="008304F5" w:rsidP="008304F5">
            <w:pPr>
              <w:spacing w:after="0" w:line="240" w:lineRule="auto"/>
              <w:rPr>
                <w:rFonts w:eastAsia="Times New Roman"/>
                <w:b/>
                <w:lang w:val="nl-BE"/>
              </w:rPr>
            </w:pPr>
            <w:r w:rsidRPr="00023EAE">
              <w:rPr>
                <w:b/>
                <w:lang w:val="nl-BE"/>
              </w:rPr>
              <w:t>Voorbeeld</w:t>
            </w:r>
          </w:p>
          <w:p w14:paraId="67F023DC" w14:textId="03BCEC4D" w:rsidR="008304F5" w:rsidRPr="00023EAE" w:rsidRDefault="008304F5" w:rsidP="008304F5">
            <w:pPr>
              <w:spacing w:after="0" w:line="240" w:lineRule="auto"/>
              <w:rPr>
                <w:lang w:val="nl-BE"/>
              </w:rPr>
            </w:pPr>
            <w:r w:rsidRPr="00023EAE">
              <w:rPr>
                <w:lang w:val="nl-BE"/>
              </w:rPr>
              <w:t xml:space="preserve">Een patiënte met mucoviscidose </w:t>
            </w:r>
            <w:r>
              <w:rPr>
                <w:lang w:val="nl-BE"/>
              </w:rPr>
              <w:t>werd</w:t>
            </w:r>
            <w:r w:rsidRPr="00023EAE">
              <w:rPr>
                <w:lang w:val="nl-BE"/>
              </w:rPr>
              <w:t xml:space="preserve"> geweigerd in een revalidatiecentrum omdat </w:t>
            </w:r>
            <w:r>
              <w:rPr>
                <w:lang w:val="nl-BE"/>
              </w:rPr>
              <w:t>ze</w:t>
            </w:r>
            <w:r w:rsidRPr="00023EAE">
              <w:rPr>
                <w:lang w:val="nl-BE"/>
              </w:rPr>
              <w:t xml:space="preserve"> tijdens de opname een hoofddoek </w:t>
            </w:r>
            <w:r>
              <w:rPr>
                <w:lang w:val="nl-BE"/>
              </w:rPr>
              <w:t>wilde</w:t>
            </w:r>
            <w:r w:rsidRPr="00023EAE">
              <w:rPr>
                <w:lang w:val="nl-BE"/>
              </w:rPr>
              <w:t xml:space="preserve"> dragen. Volgens het Centrum </w:t>
            </w:r>
            <w:r>
              <w:rPr>
                <w:lang w:val="nl-BE"/>
              </w:rPr>
              <w:t>was die weigering</w:t>
            </w:r>
            <w:r w:rsidRPr="00023EAE">
              <w:rPr>
                <w:lang w:val="nl-BE"/>
              </w:rPr>
              <w:t xml:space="preserve"> manifest in strijd met de Antidiscriminatiewet. Na contact met de directeur </w:t>
            </w:r>
            <w:r>
              <w:rPr>
                <w:lang w:val="nl-BE"/>
              </w:rPr>
              <w:t xml:space="preserve">van het revalidatiecentrum is </w:t>
            </w:r>
            <w:r w:rsidRPr="00023EAE">
              <w:rPr>
                <w:lang w:val="nl-BE"/>
              </w:rPr>
              <w:t>het reglement aangepast</w:t>
            </w:r>
            <w:r>
              <w:rPr>
                <w:lang w:val="nl-BE"/>
              </w:rPr>
              <w:t>; nu</w:t>
            </w:r>
            <w:r w:rsidRPr="00023EAE">
              <w:rPr>
                <w:lang w:val="nl-BE"/>
              </w:rPr>
              <w:t xml:space="preserve"> </w:t>
            </w:r>
            <w:r>
              <w:rPr>
                <w:lang w:val="nl-BE"/>
              </w:rPr>
              <w:t>zijn</w:t>
            </w:r>
            <w:r w:rsidRPr="00023EAE">
              <w:rPr>
                <w:lang w:val="nl-BE"/>
              </w:rPr>
              <w:t xml:space="preserve"> vrouw</w:t>
            </w:r>
            <w:r>
              <w:rPr>
                <w:lang w:val="nl-BE"/>
              </w:rPr>
              <w:t>en met een hoofddoek</w:t>
            </w:r>
            <w:r w:rsidRPr="00023EAE">
              <w:rPr>
                <w:lang w:val="nl-BE"/>
              </w:rPr>
              <w:t xml:space="preserve"> wel welkom.</w:t>
            </w:r>
          </w:p>
        </w:tc>
      </w:tr>
    </w:tbl>
    <w:p w14:paraId="4D1191AA" w14:textId="77777777" w:rsidR="008304F5" w:rsidRPr="00023EAE"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160E92EC" w14:textId="77777777" w:rsidTr="008304F5">
        <w:tc>
          <w:tcPr>
            <w:tcW w:w="8856" w:type="dxa"/>
            <w:tcBorders>
              <w:top w:val="single" w:sz="4" w:space="0" w:color="auto"/>
              <w:left w:val="single" w:sz="4" w:space="0" w:color="auto"/>
              <w:bottom w:val="single" w:sz="4" w:space="0" w:color="auto"/>
              <w:right w:val="single" w:sz="4" w:space="0" w:color="auto"/>
            </w:tcBorders>
          </w:tcPr>
          <w:p w14:paraId="360DF536" w14:textId="77777777" w:rsidR="008304F5" w:rsidRPr="00023EAE" w:rsidRDefault="008304F5" w:rsidP="008304F5">
            <w:pPr>
              <w:spacing w:after="0" w:line="240" w:lineRule="auto"/>
              <w:rPr>
                <w:rFonts w:eastAsia="Times New Roman"/>
                <w:b/>
                <w:lang w:val="nl-BE"/>
              </w:rPr>
            </w:pPr>
            <w:r w:rsidRPr="00023EAE">
              <w:rPr>
                <w:b/>
                <w:lang w:val="nl-BE"/>
              </w:rPr>
              <w:t>Voorbeeld</w:t>
            </w:r>
          </w:p>
          <w:p w14:paraId="5084E9EA" w14:textId="77777777" w:rsidR="008304F5" w:rsidRPr="00023EAE" w:rsidRDefault="008304F5" w:rsidP="008304F5">
            <w:pPr>
              <w:spacing w:after="0" w:line="240" w:lineRule="auto"/>
              <w:rPr>
                <w:lang w:val="nl-BE"/>
              </w:rPr>
            </w:pPr>
            <w:r w:rsidRPr="00023EAE">
              <w:rPr>
                <w:lang w:val="nl-BE"/>
              </w:rPr>
              <w:t xml:space="preserve">Het Centrum </w:t>
            </w:r>
            <w:r>
              <w:rPr>
                <w:lang w:val="nl-BE"/>
              </w:rPr>
              <w:t>ontving</w:t>
            </w:r>
            <w:r w:rsidRPr="00023EAE">
              <w:rPr>
                <w:lang w:val="nl-BE"/>
              </w:rPr>
              <w:t xml:space="preserve"> een aantal meldingen over gemeenten die een attest van een imam eis</w:t>
            </w:r>
            <w:r>
              <w:rPr>
                <w:lang w:val="nl-BE"/>
              </w:rPr>
              <w:t>t</w:t>
            </w:r>
            <w:r w:rsidRPr="00023EAE">
              <w:rPr>
                <w:lang w:val="nl-BE"/>
              </w:rPr>
              <w:t>en</w:t>
            </w:r>
            <w:r>
              <w:rPr>
                <w:lang w:val="nl-BE"/>
              </w:rPr>
              <w:t xml:space="preserve"> alvorens</w:t>
            </w:r>
            <w:r w:rsidRPr="00023EAE">
              <w:rPr>
                <w:lang w:val="nl-BE"/>
              </w:rPr>
              <w:t xml:space="preserve"> een pasfoto met hoofddoek </w:t>
            </w:r>
            <w:r>
              <w:rPr>
                <w:lang w:val="nl-BE"/>
              </w:rPr>
              <w:t xml:space="preserve">toe te </w:t>
            </w:r>
            <w:r w:rsidRPr="00023EAE">
              <w:rPr>
                <w:lang w:val="nl-BE"/>
              </w:rPr>
              <w:t xml:space="preserve">staan. </w:t>
            </w:r>
            <w:r>
              <w:rPr>
                <w:lang w:val="nl-BE"/>
              </w:rPr>
              <w:t xml:space="preserve">Volgens de </w:t>
            </w:r>
            <w:r w:rsidRPr="00023EAE">
              <w:rPr>
                <w:lang w:val="nl-BE"/>
              </w:rPr>
              <w:t xml:space="preserve">FOD Binnenlandse Zaken </w:t>
            </w:r>
            <w:r>
              <w:rPr>
                <w:lang w:val="nl-BE"/>
              </w:rPr>
              <w:t xml:space="preserve">konden ze </w:t>
            </w:r>
            <w:r w:rsidRPr="00023EAE">
              <w:rPr>
                <w:lang w:val="nl-BE"/>
              </w:rPr>
              <w:t>in geen geval een attest van de verantwoordelijke religieuze gemeenschap (bijvoorbeeld een imam)</w:t>
            </w:r>
            <w:r>
              <w:rPr>
                <w:lang w:val="nl-BE"/>
              </w:rPr>
              <w:t xml:space="preserve"> </w:t>
            </w:r>
            <w:r w:rsidRPr="00023EAE">
              <w:rPr>
                <w:lang w:val="nl-BE"/>
              </w:rPr>
              <w:t>eisen</w:t>
            </w:r>
            <w:r>
              <w:rPr>
                <w:lang w:val="nl-BE"/>
              </w:rPr>
              <w:t>, maar ze</w:t>
            </w:r>
            <w:r w:rsidRPr="00023EAE">
              <w:rPr>
                <w:lang w:val="nl-BE"/>
              </w:rPr>
              <w:t xml:space="preserve"> v</w:t>
            </w:r>
            <w:r>
              <w:rPr>
                <w:lang w:val="nl-BE"/>
              </w:rPr>
              <w:t>o</w:t>
            </w:r>
            <w:r w:rsidRPr="00023EAE">
              <w:rPr>
                <w:lang w:val="nl-BE"/>
              </w:rPr>
              <w:t xml:space="preserve">nden dat de </w:t>
            </w:r>
            <w:r>
              <w:rPr>
                <w:lang w:val="nl-BE"/>
              </w:rPr>
              <w:t>‘</w:t>
            </w:r>
            <w:r w:rsidRPr="00023EAE">
              <w:rPr>
                <w:lang w:val="nl-BE"/>
              </w:rPr>
              <w:t>Algemene onderrichtingen betreffende de elektronische identiteitskaarten van Belg</w:t>
            </w:r>
            <w:r>
              <w:rPr>
                <w:lang w:val="nl-BE"/>
              </w:rPr>
              <w:t>’</w:t>
            </w:r>
            <w:r w:rsidRPr="00023EAE">
              <w:rPr>
                <w:lang w:val="nl-BE"/>
              </w:rPr>
              <w:t xml:space="preserve"> voor verschillende interpretaties vatbaar</w:t>
            </w:r>
            <w:r>
              <w:rPr>
                <w:lang w:val="nl-BE"/>
              </w:rPr>
              <w:t xml:space="preserve"> zijn</w:t>
            </w:r>
            <w:r w:rsidRPr="00023EAE">
              <w:rPr>
                <w:lang w:val="nl-BE"/>
              </w:rPr>
              <w:t xml:space="preserve">. Na tussenkomst van het Centrum hebben de betrokken gemeenten </w:t>
            </w:r>
            <w:r>
              <w:rPr>
                <w:lang w:val="nl-BE"/>
              </w:rPr>
              <w:t>hun</w:t>
            </w:r>
            <w:r w:rsidRPr="00023EAE">
              <w:rPr>
                <w:lang w:val="nl-BE"/>
              </w:rPr>
              <w:t xml:space="preserve"> beleid </w:t>
            </w:r>
            <w:r>
              <w:rPr>
                <w:lang w:val="nl-BE"/>
              </w:rPr>
              <w:t>ter zake</w:t>
            </w:r>
            <w:r w:rsidRPr="00023EAE">
              <w:rPr>
                <w:lang w:val="nl-BE"/>
              </w:rPr>
              <w:t xml:space="preserve"> aangepast.</w:t>
            </w:r>
          </w:p>
        </w:tc>
      </w:tr>
    </w:tbl>
    <w:p w14:paraId="48272434" w14:textId="77777777" w:rsidR="008304F5" w:rsidRPr="00023EAE" w:rsidRDefault="008304F5" w:rsidP="008304F5">
      <w:pPr>
        <w:spacing w:after="0" w:line="240" w:lineRule="auto"/>
        <w:rPr>
          <w:b/>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4D7A8BFC" w14:textId="77777777" w:rsidTr="008304F5">
        <w:tc>
          <w:tcPr>
            <w:tcW w:w="8856" w:type="dxa"/>
            <w:tcBorders>
              <w:top w:val="single" w:sz="4" w:space="0" w:color="auto"/>
              <w:left w:val="single" w:sz="4" w:space="0" w:color="auto"/>
              <w:bottom w:val="single" w:sz="4" w:space="0" w:color="auto"/>
              <w:right w:val="single" w:sz="4" w:space="0" w:color="auto"/>
            </w:tcBorders>
          </w:tcPr>
          <w:p w14:paraId="20A4A8C6" w14:textId="77777777" w:rsidR="008304F5" w:rsidRPr="008304F5" w:rsidRDefault="008304F5" w:rsidP="008304F5">
            <w:pPr>
              <w:spacing w:after="0" w:line="240" w:lineRule="auto"/>
              <w:rPr>
                <w:rFonts w:eastAsia="Times New Roman"/>
                <w:b/>
                <w:lang w:val="nl-BE"/>
              </w:rPr>
            </w:pPr>
            <w:r w:rsidRPr="008304F5">
              <w:rPr>
                <w:b/>
                <w:lang w:val="nl-BE"/>
              </w:rPr>
              <w:t>Voorbeeld</w:t>
            </w:r>
          </w:p>
          <w:p w14:paraId="67EB6B26" w14:textId="515F7E53" w:rsidR="008304F5" w:rsidRPr="00BE7F7A" w:rsidRDefault="008304F5" w:rsidP="008304F5">
            <w:pPr>
              <w:spacing w:after="0" w:line="240" w:lineRule="auto"/>
              <w:rPr>
                <w:rFonts w:eastAsia="Times New Roman"/>
                <w:color w:val="000000"/>
                <w:lang w:val="nl-BE" w:eastAsia="nl-NL"/>
              </w:rPr>
            </w:pPr>
            <w:r w:rsidRPr="008304F5">
              <w:rPr>
                <w:rFonts w:eastAsia="Times New Roman"/>
                <w:color w:val="000000"/>
                <w:lang w:val="nl-BE" w:eastAsia="nl-NL"/>
              </w:rPr>
              <w:t xml:space="preserve">Een persoon met een handicap die een hoofddoek droeg, diende een aanvraag in om opgenomen te worden in een instelling voor personen met een handicap die gesuperviseerde huisvestingsdiensten aanbood. De zus van de persoon met een handicap nam contact op met het Centrum omdat de vzw geweigerd had om haar zus te ontvangen omdat ze een hoofddoek droeg. Het Centrum verzamelde meer getuigenissen die deze versie van de feiten bevestigden en ging vervolgens met de vzw onderhandelen. Die stemde er uiteindelijk mee in om per brief excuses over te maken aan de persoon met een handicap en </w:t>
            </w:r>
            <w:r w:rsidR="00C37765">
              <w:rPr>
                <w:rFonts w:eastAsia="Times New Roman"/>
                <w:color w:val="000000"/>
                <w:lang w:val="nl-BE" w:eastAsia="nl-NL"/>
              </w:rPr>
              <w:t>te bevestigen</w:t>
            </w:r>
            <w:r w:rsidRPr="008304F5">
              <w:rPr>
                <w:rFonts w:eastAsia="Times New Roman"/>
                <w:color w:val="000000"/>
                <w:lang w:val="nl-BE" w:eastAsia="nl-NL"/>
              </w:rPr>
              <w:t xml:space="preserve"> dat ze in de toekomst met haar hoofddoek welkom was in de instelling.</w:t>
            </w:r>
          </w:p>
        </w:tc>
      </w:tr>
    </w:tbl>
    <w:p w14:paraId="71593410" w14:textId="77777777" w:rsidR="008304F5" w:rsidRPr="00BE7F7A" w:rsidRDefault="008304F5" w:rsidP="008304F5">
      <w:pPr>
        <w:spacing w:after="0" w:line="240" w:lineRule="auto"/>
        <w:rPr>
          <w:b/>
          <w:lang w:val="nl-BE"/>
        </w:rPr>
      </w:pPr>
    </w:p>
    <w:p w14:paraId="062F2AC6" w14:textId="77777777" w:rsidR="008304F5" w:rsidRPr="00023EAE" w:rsidRDefault="008304F5" w:rsidP="008304F5">
      <w:pPr>
        <w:spacing w:after="0" w:line="240" w:lineRule="auto"/>
        <w:rPr>
          <w:b/>
          <w:lang w:val="nl-BE"/>
        </w:rPr>
      </w:pPr>
      <w:r w:rsidRPr="00023EAE">
        <w:rPr>
          <w:b/>
          <w:lang w:val="nl-BE"/>
        </w:rPr>
        <w:t>Islamofobie</w:t>
      </w:r>
    </w:p>
    <w:p w14:paraId="5A88A30D" w14:textId="67C56E25" w:rsidR="008304F5" w:rsidRDefault="008304F5" w:rsidP="008304F5">
      <w:pPr>
        <w:spacing w:after="0" w:line="240" w:lineRule="auto"/>
        <w:rPr>
          <w:lang w:val="nl-NL"/>
        </w:rPr>
      </w:pPr>
      <w:r w:rsidRPr="007243B8">
        <w:rPr>
          <w:lang w:val="nl-NL"/>
        </w:rPr>
        <w:t>S</w:t>
      </w:r>
      <w:r>
        <w:rPr>
          <w:lang w:val="nl-NL"/>
        </w:rPr>
        <w:t xml:space="preserve">inds 2008 bevatten de jaarverslagen van het Centrum een beknopt rapport over islamofobie. In de dossiers die betrekking hebben op </w:t>
      </w:r>
      <w:r w:rsidR="00C37765">
        <w:rPr>
          <w:lang w:val="nl-NL"/>
        </w:rPr>
        <w:t>moslim</w:t>
      </w:r>
      <w:r>
        <w:rPr>
          <w:lang w:val="nl-NL"/>
        </w:rPr>
        <w:t xml:space="preserve">s wordt nagegaan of de feiten al dan niet ingegeven zijn door vooroordelen, haat of misprijzen tegen de persoon of personen omwille van </w:t>
      </w:r>
      <w:r w:rsidR="00C37765">
        <w:rPr>
          <w:lang w:val="nl-NL"/>
        </w:rPr>
        <w:t>het</w:t>
      </w:r>
      <w:r>
        <w:rPr>
          <w:lang w:val="nl-NL"/>
        </w:rPr>
        <w:t xml:space="preserve"> geloof. Islamofobie is als zodanig geen juridisch begrip en is slechts strafbaar indien er sprake is van een haatmisdrijf of strafbare haatboodschap (aanzetten tot haat, discriminatie of geweld). Kritiek op de islam als godsdienst wordt uiteraard niet automatisch gelijkgesteld met islamofobie.</w:t>
      </w:r>
    </w:p>
    <w:p w14:paraId="46E4219C" w14:textId="77777777" w:rsidR="008304F5" w:rsidRDefault="008304F5" w:rsidP="008304F5">
      <w:pPr>
        <w:spacing w:after="0" w:line="240" w:lineRule="auto"/>
        <w:rPr>
          <w:lang w:val="nl-NL"/>
        </w:rPr>
      </w:pPr>
    </w:p>
    <w:p w14:paraId="38EA2920" w14:textId="06426E65" w:rsidR="008304F5" w:rsidRDefault="008304F5" w:rsidP="008304F5">
      <w:pPr>
        <w:spacing w:after="0" w:line="240" w:lineRule="auto"/>
        <w:rPr>
          <w:lang w:val="nl-NL"/>
        </w:rPr>
      </w:pPr>
      <w:r>
        <w:rPr>
          <w:lang w:val="nl-NL"/>
        </w:rPr>
        <w:t xml:space="preserve">In 52% van de 222 dossiers was er duidelijk sprake van islamofobie en in de helft daarvan ging dit volgens het Centrum gepaard met een inbreuk op de Antidiscriminatiewet (voornamelijk aanzetten tot haat, discriminatie of geweld op het internet, maar daarnaast bijvoorbeeld ook drie incidenten bij </w:t>
      </w:r>
      <w:r>
        <w:rPr>
          <w:lang w:val="nl-NL"/>
        </w:rPr>
        <w:lastRenderedPageBreak/>
        <w:t>moskeeën). In voorgaande jaarverslagen rapporteerde het Centrum</w:t>
      </w:r>
      <w:r w:rsidR="004977C2">
        <w:rPr>
          <w:lang w:val="nl-NL"/>
        </w:rPr>
        <w:t xml:space="preserve"> </w:t>
      </w:r>
      <w:r w:rsidR="00A87447">
        <w:rPr>
          <w:lang w:val="nl-NL"/>
        </w:rPr>
        <w:t>al</w:t>
      </w:r>
      <w:r>
        <w:rPr>
          <w:lang w:val="nl-NL"/>
        </w:rPr>
        <w:t xml:space="preserve"> over de verschuiving in het ‘racistische’ discours, van de huidskleur en origine van personen naar hun cultuur en godsdienst. Deze tendens zet zich door en zorgt voor een gepolariseerd klimaat waarbij de extremen elkaar voeden (zie bijvoorbeeld de incidenten naar aanleiding van de internetfilm ‘Innocence of Muslims’ in september 2012). </w:t>
      </w:r>
    </w:p>
    <w:p w14:paraId="0A388719" w14:textId="77777777" w:rsidR="008304F5" w:rsidRDefault="008304F5" w:rsidP="008304F5">
      <w:pPr>
        <w:spacing w:after="0" w:line="240" w:lineRule="auto"/>
        <w:rPr>
          <w:lang w:val="nl-NL"/>
        </w:rPr>
      </w:pPr>
    </w:p>
    <w:p w14:paraId="35A36EB9" w14:textId="77777777" w:rsidR="008304F5" w:rsidRDefault="008304F5" w:rsidP="008304F5">
      <w:pPr>
        <w:spacing w:after="0" w:line="240" w:lineRule="auto"/>
        <w:rPr>
          <w:lang w:val="nl-NL"/>
        </w:rPr>
      </w:pPr>
      <w:r>
        <w:rPr>
          <w:lang w:val="nl-NL"/>
        </w:rPr>
        <w:t xml:space="preserve">In een ander kwart van de dossiers was er geen (duidelijke) islamofobe drijfveer en zag het Centrum binnen zijn bevoegdheid ook geen juridisch probleem (of waren er onvoldoende bewijselementen). </w:t>
      </w:r>
    </w:p>
    <w:p w14:paraId="59DB823A" w14:textId="77777777" w:rsidR="008304F5" w:rsidRDefault="008304F5" w:rsidP="008304F5">
      <w:pPr>
        <w:spacing w:after="0" w:line="240" w:lineRule="auto"/>
        <w:rPr>
          <w:lang w:val="nl-NL"/>
        </w:rPr>
      </w:pPr>
    </w:p>
    <w:p w14:paraId="3C0B335C" w14:textId="3E3D54F9" w:rsidR="008304F5" w:rsidRPr="008304F5" w:rsidRDefault="008304F5" w:rsidP="008304F5">
      <w:pPr>
        <w:spacing w:after="0" w:line="240" w:lineRule="auto"/>
        <w:rPr>
          <w:lang w:val="nl-NL"/>
        </w:rPr>
      </w:pPr>
      <w:r>
        <w:rPr>
          <w:lang w:val="nl-NL"/>
        </w:rPr>
        <w:t>De overige dossiers (ongeveer 23% ) hadden specifiek betrekking op het dragen van de hoofddoek. Deze situaties vallen moeilijker te plaatsen binnen deze fenomeenanalyse en ook vanuit juridisch oogpunt zijn ze dikwijls complex.</w:t>
      </w:r>
      <w:r>
        <w:rPr>
          <w:rStyle w:val="Voetnootmarkering"/>
          <w:lang w:val="nl-NL"/>
        </w:rPr>
        <w:footnoteReference w:id="60"/>
      </w:r>
      <w:r>
        <w:rPr>
          <w:lang w:val="nl-NL"/>
        </w:rPr>
        <w:t xml:space="preserve"> Het maatschappelijk debat is vandaag heel sterk toegespitst op uiterlijke geloofstekenen en het Centrum stelt vast dat er een zekere wildgroei is aan reglementen die een ‘neutraal voorkomen’ opleggen of hoofddeksels verbieden. De argumenten zijn vaak weinig overtuig</w:t>
      </w:r>
      <w:r w:rsidR="00C37765">
        <w:rPr>
          <w:lang w:val="nl-NL"/>
        </w:rPr>
        <w:t>en</w:t>
      </w:r>
      <w:r>
        <w:rPr>
          <w:lang w:val="nl-NL"/>
        </w:rPr>
        <w:t xml:space="preserve">d en niet zelden laten ondernemingen zich leiden door de negatieve houding van klanten. Opvallend – en verontrustend – is de toename van dossiers waarin vrouwen met hoofddoek zelfs problemen ondervinden bij de toegang tot </w:t>
      </w:r>
      <w:r w:rsidR="00C37765">
        <w:rPr>
          <w:lang w:val="nl-NL"/>
        </w:rPr>
        <w:t>openbare</w:t>
      </w:r>
      <w:r>
        <w:rPr>
          <w:lang w:val="nl-NL"/>
        </w:rPr>
        <w:t xml:space="preserve"> goederen, diensten of activiteiten (zelfs tot in de gezondheids- en welzijnsv</w:t>
      </w:r>
      <w:r w:rsidR="0038024B">
        <w:rPr>
          <w:lang w:val="nl-NL"/>
        </w:rPr>
        <w:t>oorzieningen, zie voorbeelden).</w:t>
      </w:r>
    </w:p>
    <w:p w14:paraId="44977E32" w14:textId="77777777" w:rsidR="00AF4927" w:rsidRDefault="00AF4927" w:rsidP="008304F5">
      <w:pPr>
        <w:spacing w:after="0" w:line="240" w:lineRule="auto"/>
        <w:rPr>
          <w:lang w:val="nl-NL"/>
        </w:rPr>
      </w:pPr>
    </w:p>
    <w:p w14:paraId="734BC661" w14:textId="48A187AC" w:rsidR="008304F5" w:rsidRDefault="008304F5" w:rsidP="0038024B">
      <w:pPr>
        <w:pStyle w:val="Kop5"/>
        <w:rPr>
          <w:lang w:val="nl-NL"/>
        </w:rPr>
      </w:pPr>
      <w:r>
        <w:rPr>
          <w:lang w:val="nl-NL"/>
        </w:rPr>
        <w:t>Leeftijd: 93 dossiers</w:t>
      </w:r>
    </w:p>
    <w:p w14:paraId="199A1EEF" w14:textId="77777777" w:rsidR="008304F5" w:rsidRDefault="008304F5" w:rsidP="008304F5">
      <w:pPr>
        <w:spacing w:after="0" w:line="240" w:lineRule="auto"/>
        <w:rPr>
          <w:lang w:val="nl-NL"/>
        </w:rPr>
      </w:pPr>
    </w:p>
    <w:p w14:paraId="491DC5CD" w14:textId="7233B4AA" w:rsidR="008304F5" w:rsidRPr="00211078" w:rsidRDefault="008304F5" w:rsidP="008304F5">
      <w:pPr>
        <w:spacing w:after="0" w:line="240" w:lineRule="auto"/>
        <w:rPr>
          <w:lang w:val="nl-BE"/>
        </w:rPr>
      </w:pPr>
      <w:r w:rsidRPr="00CB420B">
        <w:rPr>
          <w:lang w:val="nl-BE"/>
        </w:rPr>
        <w:t>2012 was</w:t>
      </w:r>
      <w:r>
        <w:rPr>
          <w:lang w:val="nl-BE"/>
        </w:rPr>
        <w:t xml:space="preserve"> het </w:t>
      </w:r>
      <w:r w:rsidR="00832415">
        <w:rPr>
          <w:lang w:val="nl-BE"/>
        </w:rPr>
        <w:t>‘</w:t>
      </w:r>
      <w:r>
        <w:rPr>
          <w:lang w:val="nl-BE"/>
        </w:rPr>
        <w:t>Europees jaar van actief ouder worden en solidariteit tussen de generaties</w:t>
      </w:r>
      <w:r w:rsidR="00832415">
        <w:rPr>
          <w:lang w:val="nl-BE"/>
        </w:rPr>
        <w:t>’</w:t>
      </w:r>
      <w:r>
        <w:rPr>
          <w:lang w:val="nl-BE"/>
        </w:rPr>
        <w:t xml:space="preserve"> en het thema staat als grote maatschappelijke uitdaging ook ingeschreven in het Strategisch Plan 2011-2013 van het Centrum. Meer hierover in de </w:t>
      </w:r>
      <w:r w:rsidR="00A839C7">
        <w:rPr>
          <w:lang w:val="nl-BE"/>
        </w:rPr>
        <w:t>Focus</w:t>
      </w:r>
      <w:r>
        <w:rPr>
          <w:lang w:val="nl-BE"/>
        </w:rPr>
        <w:t xml:space="preserve"> van dit jaarverslag (Hoofdstuk 1). </w:t>
      </w:r>
    </w:p>
    <w:p w14:paraId="163A35BF" w14:textId="77777777" w:rsidR="008304F5" w:rsidRDefault="008304F5" w:rsidP="008304F5">
      <w:pPr>
        <w:spacing w:after="0" w:line="240" w:lineRule="auto"/>
        <w:rPr>
          <w:lang w:val="nl-BE"/>
        </w:rPr>
      </w:pPr>
    </w:p>
    <w:p w14:paraId="522CA5EB" w14:textId="2568ACB8" w:rsidR="008304F5" w:rsidRDefault="008304F5" w:rsidP="008304F5">
      <w:pPr>
        <w:spacing w:after="0" w:line="240" w:lineRule="auto"/>
        <w:rPr>
          <w:lang w:val="nl-BE"/>
        </w:rPr>
      </w:pPr>
      <w:r w:rsidRPr="00211078">
        <w:rPr>
          <w:lang w:val="nl-BE"/>
        </w:rPr>
        <w:t xml:space="preserve">Het aantal </w:t>
      </w:r>
      <w:r>
        <w:rPr>
          <w:lang w:val="nl-BE"/>
        </w:rPr>
        <w:t xml:space="preserve">nieuwe </w:t>
      </w:r>
      <w:r w:rsidRPr="00211078">
        <w:rPr>
          <w:lang w:val="nl-BE"/>
        </w:rPr>
        <w:t>dossiers over (</w:t>
      </w:r>
      <w:r>
        <w:rPr>
          <w:lang w:val="nl-BE"/>
        </w:rPr>
        <w:t>mogelijke</w:t>
      </w:r>
      <w:r w:rsidRPr="00211078">
        <w:rPr>
          <w:lang w:val="nl-BE"/>
        </w:rPr>
        <w:t xml:space="preserve">) discriminatie op grond van leeftijd lag in 2012 in de lijn </w:t>
      </w:r>
      <w:r>
        <w:rPr>
          <w:lang w:val="nl-BE"/>
        </w:rPr>
        <w:t>van 2011</w:t>
      </w:r>
      <w:r w:rsidRPr="00211078">
        <w:rPr>
          <w:lang w:val="nl-BE"/>
        </w:rPr>
        <w:t>. Opvallend is wel dat er nóg meer arbeidsgerelateerde kwesties</w:t>
      </w:r>
      <w:r>
        <w:rPr>
          <w:lang w:val="nl-BE"/>
        </w:rPr>
        <w:t xml:space="preserve"> </w:t>
      </w:r>
      <w:r w:rsidRPr="00211078">
        <w:rPr>
          <w:lang w:val="nl-BE"/>
        </w:rPr>
        <w:t>(56) waren</w:t>
      </w:r>
      <w:r>
        <w:rPr>
          <w:lang w:val="nl-BE"/>
        </w:rPr>
        <w:t xml:space="preserve"> –</w:t>
      </w:r>
      <w:r w:rsidRPr="00211078">
        <w:rPr>
          <w:lang w:val="nl-BE"/>
        </w:rPr>
        <w:t xml:space="preserve"> </w:t>
      </w:r>
      <w:r>
        <w:rPr>
          <w:lang w:val="nl-BE"/>
        </w:rPr>
        <w:t xml:space="preserve">een stijging </w:t>
      </w:r>
      <w:r w:rsidR="00DA7EF5">
        <w:rPr>
          <w:lang w:val="nl-BE"/>
        </w:rPr>
        <w:t>van 48% naar 62</w:t>
      </w:r>
      <w:r w:rsidRPr="00211078">
        <w:rPr>
          <w:lang w:val="nl-BE"/>
        </w:rPr>
        <w:t xml:space="preserve">%. </w:t>
      </w:r>
      <w:r>
        <w:rPr>
          <w:lang w:val="nl-BE"/>
        </w:rPr>
        <w:t>Die</w:t>
      </w:r>
      <w:r w:rsidRPr="00211078">
        <w:rPr>
          <w:lang w:val="nl-BE"/>
        </w:rPr>
        <w:t xml:space="preserve"> dossiers handelen vooral over leeftijdsdiscriminatie van 45-plussers bij aanwerving.</w:t>
      </w:r>
    </w:p>
    <w:p w14:paraId="15E617CB" w14:textId="77777777" w:rsidR="008304F5" w:rsidRPr="00211078" w:rsidRDefault="008304F5" w:rsidP="008304F5">
      <w:pPr>
        <w:spacing w:after="0" w:line="240" w:lineRule="auto"/>
        <w:rPr>
          <w:rFonts w:cstheme="minorHAnsi"/>
          <w:lang w:val="nl-BE"/>
        </w:rPr>
      </w:pPr>
    </w:p>
    <w:p w14:paraId="372B7E0B" w14:textId="77777777" w:rsidR="008304F5" w:rsidRDefault="008304F5" w:rsidP="008304F5">
      <w:pPr>
        <w:spacing w:after="0" w:line="240" w:lineRule="auto"/>
        <w:rPr>
          <w:lang w:val="nl-BE"/>
        </w:rPr>
      </w:pPr>
      <w:r w:rsidRPr="00211078">
        <w:rPr>
          <w:lang w:val="nl-BE"/>
        </w:rPr>
        <w:t>Daarnaast stellen de problemen zich vooral bij het aanbod van en de toegang tot goederen</w:t>
      </w:r>
      <w:r>
        <w:rPr>
          <w:lang w:val="nl-BE"/>
        </w:rPr>
        <w:t>,</w:t>
      </w:r>
      <w:r w:rsidRPr="00211078">
        <w:rPr>
          <w:lang w:val="nl-BE"/>
        </w:rPr>
        <w:t xml:space="preserve"> diensten en activiteiten (samen 25 dossiers). </w:t>
      </w:r>
      <w:r>
        <w:rPr>
          <w:lang w:val="nl-BE"/>
        </w:rPr>
        <w:t xml:space="preserve">In deze dossiers komen zowel restricties ten aanzien van jongvolwassenen als ten aanzien van oudere personen voor. </w:t>
      </w:r>
      <w:r w:rsidRPr="00211078">
        <w:rPr>
          <w:lang w:val="nl-BE"/>
        </w:rPr>
        <w:t xml:space="preserve">In een derde van </w:t>
      </w:r>
      <w:r>
        <w:rPr>
          <w:lang w:val="nl-BE"/>
        </w:rPr>
        <w:t>deze</w:t>
      </w:r>
      <w:r w:rsidRPr="00211078">
        <w:rPr>
          <w:lang w:val="nl-BE"/>
        </w:rPr>
        <w:t xml:space="preserve"> gevallen gaat het over huisvesting. Een andere kwestie die geregeld terugkomt zijn leeftijdsvoorwaarden in het kader van het verenigingsleven</w:t>
      </w:r>
      <w:r>
        <w:rPr>
          <w:lang w:val="nl-BE"/>
        </w:rPr>
        <w:t xml:space="preserve"> (die vaak ten nadele vallen van oudere personen)</w:t>
      </w:r>
      <w:r w:rsidRPr="00211078">
        <w:rPr>
          <w:lang w:val="nl-BE"/>
        </w:rPr>
        <w:t xml:space="preserve">. </w:t>
      </w:r>
    </w:p>
    <w:p w14:paraId="1A8F47C9" w14:textId="77777777" w:rsidR="008304F5" w:rsidRPr="00211078" w:rsidRDefault="008304F5" w:rsidP="008304F5">
      <w:pPr>
        <w:spacing w:after="0" w:line="240" w:lineRule="auto"/>
        <w:rPr>
          <w:rFonts w:cstheme="minorHAnsi"/>
          <w:lang w:val="nl-BE"/>
        </w:rPr>
      </w:pPr>
    </w:p>
    <w:p w14:paraId="05C1B10E" w14:textId="7E307E83" w:rsidR="008304F5" w:rsidRDefault="008304F5" w:rsidP="008304F5">
      <w:pPr>
        <w:spacing w:after="0" w:line="240" w:lineRule="auto"/>
        <w:rPr>
          <w:lang w:val="nl-BE"/>
        </w:rPr>
      </w:pPr>
      <w:r w:rsidRPr="00211078">
        <w:rPr>
          <w:b/>
          <w:lang w:val="nl-BE"/>
        </w:rPr>
        <w:t xml:space="preserve">Grafiek </w:t>
      </w:r>
      <w:r w:rsidR="00FB7055">
        <w:rPr>
          <w:b/>
          <w:lang w:val="nl-BE"/>
        </w:rPr>
        <w:t>1</w:t>
      </w:r>
      <w:r w:rsidR="00012404">
        <w:rPr>
          <w:b/>
          <w:lang w:val="nl-BE"/>
        </w:rPr>
        <w:t>4</w:t>
      </w:r>
      <w:r w:rsidRPr="00211078">
        <w:rPr>
          <w:b/>
          <w:lang w:val="nl-BE"/>
        </w:rPr>
        <w:t>:</w:t>
      </w:r>
      <w:r w:rsidRPr="00211078">
        <w:rPr>
          <w:lang w:val="nl-BE"/>
        </w:rPr>
        <w:t xml:space="preserve"> Nieuwe dossiers 'Centrum bevoegd' 2012 – leeftijd per domein (n=</w:t>
      </w:r>
      <w:r w:rsidR="00FB7055">
        <w:rPr>
          <w:lang w:val="nl-BE"/>
        </w:rPr>
        <w:t>93</w:t>
      </w:r>
      <w:r w:rsidRPr="00211078">
        <w:rPr>
          <w:lang w:val="nl-BE"/>
        </w:rPr>
        <w:t>)</w:t>
      </w:r>
    </w:p>
    <w:p w14:paraId="4B46A766" w14:textId="3D12BED1" w:rsidR="00FB7055" w:rsidRDefault="002471C7" w:rsidP="008304F5">
      <w:pPr>
        <w:spacing w:after="0" w:line="240" w:lineRule="auto"/>
        <w:rPr>
          <w:lang w:val="nl-BE"/>
        </w:rPr>
      </w:pPr>
      <w:r>
        <w:rPr>
          <w:noProof/>
          <w:lang w:val="nl-NL" w:eastAsia="nl-NL"/>
        </w:rPr>
        <w:lastRenderedPageBreak/>
        <w:drawing>
          <wp:inline distT="0" distB="0" distL="0" distR="0" wp14:anchorId="132F398F" wp14:editId="0C529E9D">
            <wp:extent cx="5189444" cy="2938463"/>
            <wp:effectExtent l="0" t="0" r="11430"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F019B5" w14:textId="77777777" w:rsidR="00FB7055" w:rsidRDefault="00FB7055" w:rsidP="008304F5">
      <w:pPr>
        <w:spacing w:after="0" w:line="240" w:lineRule="auto"/>
        <w:rPr>
          <w:lang w:val="nl-BE"/>
        </w:rPr>
      </w:pPr>
    </w:p>
    <w:p w14:paraId="0C9A5A6D" w14:textId="77777777" w:rsidR="00FB7055" w:rsidRPr="00211078" w:rsidRDefault="00FB7055" w:rsidP="008304F5">
      <w:pPr>
        <w:spacing w:after="0" w:line="240" w:lineRule="auto"/>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4E40A823" w14:textId="77777777" w:rsidTr="008304F5">
        <w:tc>
          <w:tcPr>
            <w:tcW w:w="8856" w:type="dxa"/>
            <w:tcBorders>
              <w:top w:val="single" w:sz="4" w:space="0" w:color="auto"/>
              <w:left w:val="single" w:sz="4" w:space="0" w:color="auto"/>
              <w:bottom w:val="single" w:sz="4" w:space="0" w:color="auto"/>
              <w:right w:val="single" w:sz="4" w:space="0" w:color="auto"/>
            </w:tcBorders>
          </w:tcPr>
          <w:p w14:paraId="1631F8E5" w14:textId="77777777" w:rsidR="008304F5" w:rsidRPr="00211078" w:rsidRDefault="008304F5" w:rsidP="008304F5">
            <w:pPr>
              <w:spacing w:after="0" w:line="240" w:lineRule="auto"/>
              <w:rPr>
                <w:rFonts w:eastAsia="Times New Roman"/>
                <w:b/>
                <w:lang w:val="nl-BE"/>
              </w:rPr>
            </w:pPr>
            <w:r w:rsidRPr="00211078">
              <w:rPr>
                <w:b/>
                <w:lang w:val="nl-BE"/>
              </w:rPr>
              <w:t>Voorbeeld</w:t>
            </w:r>
          </w:p>
          <w:p w14:paraId="162616AD" w14:textId="77777777" w:rsidR="008304F5" w:rsidRPr="00211078" w:rsidRDefault="008304F5" w:rsidP="008304F5">
            <w:pPr>
              <w:spacing w:after="0" w:line="240" w:lineRule="auto"/>
              <w:rPr>
                <w:rFonts w:eastAsia="Times New Roman"/>
                <w:lang w:val="nl-BE"/>
              </w:rPr>
            </w:pPr>
            <w:r w:rsidRPr="00211078">
              <w:rPr>
                <w:lang w:val="nl-NL"/>
              </w:rPr>
              <w:t xml:space="preserve">Een discotheek had in de media bekendgemaakt dat </w:t>
            </w:r>
            <w:r>
              <w:rPr>
                <w:lang w:val="nl-NL"/>
              </w:rPr>
              <w:t>ze</w:t>
            </w:r>
            <w:r w:rsidRPr="00211078">
              <w:rPr>
                <w:lang w:val="nl-NL"/>
              </w:rPr>
              <w:t xml:space="preserve"> op zaterdagavonden de toegang aan jongens jonger dan 21 jaar</w:t>
            </w:r>
            <w:r>
              <w:rPr>
                <w:lang w:val="nl-NL"/>
              </w:rPr>
              <w:t xml:space="preserve"> </w:t>
            </w:r>
            <w:r w:rsidRPr="00211078">
              <w:rPr>
                <w:lang w:val="nl-NL"/>
              </w:rPr>
              <w:t xml:space="preserve">zouden weigeren. Meisjes daarentegen waren welkom vanaf 18 jaar. Het Centrum ontmoette het management van de discotheek samen met het Instituut voor </w:t>
            </w:r>
            <w:r>
              <w:rPr>
                <w:lang w:val="nl-NL"/>
              </w:rPr>
              <w:t>de G</w:t>
            </w:r>
            <w:r w:rsidRPr="00211078">
              <w:rPr>
                <w:lang w:val="nl-NL"/>
              </w:rPr>
              <w:t xml:space="preserve">elijkheid </w:t>
            </w:r>
            <w:r>
              <w:rPr>
                <w:lang w:val="nl-NL"/>
              </w:rPr>
              <w:t>van V</w:t>
            </w:r>
            <w:r w:rsidRPr="00211078">
              <w:rPr>
                <w:lang w:val="nl-NL"/>
              </w:rPr>
              <w:t xml:space="preserve">rouwen en </w:t>
            </w:r>
            <w:r>
              <w:rPr>
                <w:lang w:val="nl-NL"/>
              </w:rPr>
              <w:t>M</w:t>
            </w:r>
            <w:r w:rsidRPr="00211078">
              <w:rPr>
                <w:lang w:val="nl-NL"/>
              </w:rPr>
              <w:t>annen, waarna het beleid opnieuw in overeenstemming met de antidiscriminatiewetgeving werd gebracht.</w:t>
            </w:r>
          </w:p>
        </w:tc>
      </w:tr>
    </w:tbl>
    <w:p w14:paraId="217F36E2" w14:textId="77777777" w:rsidR="008304F5" w:rsidRPr="00211078"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22F72ACD" w14:textId="77777777" w:rsidTr="008304F5">
        <w:tc>
          <w:tcPr>
            <w:tcW w:w="8856" w:type="dxa"/>
            <w:tcBorders>
              <w:top w:val="single" w:sz="4" w:space="0" w:color="auto"/>
              <w:left w:val="single" w:sz="4" w:space="0" w:color="auto"/>
              <w:bottom w:val="single" w:sz="4" w:space="0" w:color="auto"/>
              <w:right w:val="single" w:sz="4" w:space="0" w:color="auto"/>
            </w:tcBorders>
          </w:tcPr>
          <w:p w14:paraId="286952B8" w14:textId="77777777" w:rsidR="008304F5" w:rsidRPr="00211078" w:rsidRDefault="008304F5" w:rsidP="008304F5">
            <w:pPr>
              <w:spacing w:after="0" w:line="240" w:lineRule="auto"/>
              <w:rPr>
                <w:rFonts w:eastAsia="Times New Roman"/>
                <w:b/>
                <w:lang w:val="nl-BE"/>
              </w:rPr>
            </w:pPr>
            <w:r w:rsidRPr="00211078">
              <w:rPr>
                <w:b/>
                <w:lang w:val="nl-BE"/>
              </w:rPr>
              <w:t>Voorbeeld</w:t>
            </w:r>
          </w:p>
          <w:p w14:paraId="6B9735C8" w14:textId="77777777" w:rsidR="008304F5" w:rsidRPr="00211078" w:rsidRDefault="008304F5" w:rsidP="008304F5">
            <w:pPr>
              <w:spacing w:after="0" w:line="240" w:lineRule="auto"/>
              <w:rPr>
                <w:rFonts w:eastAsia="Times New Roman"/>
                <w:lang w:val="nl-BE"/>
              </w:rPr>
            </w:pPr>
            <w:r w:rsidRPr="00211078">
              <w:rPr>
                <w:lang w:val="nl-BE"/>
              </w:rPr>
              <w:t xml:space="preserve">Een man had </w:t>
            </w:r>
            <w:r>
              <w:rPr>
                <w:lang w:val="nl-BE"/>
              </w:rPr>
              <w:t>al</w:t>
            </w:r>
            <w:r w:rsidRPr="00211078">
              <w:rPr>
                <w:lang w:val="nl-BE"/>
              </w:rPr>
              <w:t xml:space="preserve"> enkele jaren gewerkt toen hij besliste </w:t>
            </w:r>
            <w:r>
              <w:rPr>
                <w:lang w:val="nl-BE"/>
              </w:rPr>
              <w:t>opnieuw te gaan studeren</w:t>
            </w:r>
            <w:r w:rsidRPr="00211078">
              <w:rPr>
                <w:lang w:val="nl-BE"/>
              </w:rPr>
              <w:t xml:space="preserve">. Na afloop van </w:t>
            </w:r>
            <w:r>
              <w:rPr>
                <w:lang w:val="nl-BE"/>
              </w:rPr>
              <w:t>zijn</w:t>
            </w:r>
            <w:r w:rsidRPr="00211078">
              <w:rPr>
                <w:lang w:val="nl-BE"/>
              </w:rPr>
              <w:t xml:space="preserve"> studie </w:t>
            </w:r>
            <w:r>
              <w:rPr>
                <w:lang w:val="nl-BE"/>
              </w:rPr>
              <w:t xml:space="preserve">rechten </w:t>
            </w:r>
            <w:r w:rsidRPr="00211078">
              <w:rPr>
                <w:lang w:val="nl-BE"/>
              </w:rPr>
              <w:t>ging hij op zoek naar een stageplaats bij een advocatenkantoor. E</w:t>
            </w:r>
            <w:r>
              <w:rPr>
                <w:lang w:val="nl-BE"/>
              </w:rPr>
              <w:t>é</w:t>
            </w:r>
            <w:r w:rsidRPr="00211078">
              <w:rPr>
                <w:lang w:val="nl-BE"/>
              </w:rPr>
              <w:t xml:space="preserve">n kantoor liet hem weten dat hij een goed cv had, maar dat ze op zoek waren naar </w:t>
            </w:r>
            <w:r>
              <w:rPr>
                <w:lang w:val="nl-BE"/>
              </w:rPr>
              <w:t>‘</w:t>
            </w:r>
            <w:r w:rsidRPr="00211078">
              <w:rPr>
                <w:lang w:val="nl-BE"/>
              </w:rPr>
              <w:t xml:space="preserve">een </w:t>
            </w:r>
            <w:r>
              <w:rPr>
                <w:lang w:val="nl-BE"/>
              </w:rPr>
              <w:t>eerstejaars</w:t>
            </w:r>
            <w:r w:rsidRPr="00211078">
              <w:rPr>
                <w:lang w:val="nl-BE"/>
              </w:rPr>
              <w:t>stagiair zonder werkervaring</w:t>
            </w:r>
            <w:r>
              <w:rPr>
                <w:lang w:val="nl-BE"/>
              </w:rPr>
              <w:t>’</w:t>
            </w:r>
            <w:r w:rsidRPr="00211078">
              <w:rPr>
                <w:lang w:val="nl-BE"/>
              </w:rPr>
              <w:t>. Na analyse van de argumenten van het kantoor concludeerde het Centrum dat er sprake was van indirecte leeftijdsdiscriminatie. Na onderhandelingen werd een overeenkomst afgesloten waarbij het kantoor de man een schadevergoeding betaalde.</w:t>
            </w:r>
          </w:p>
        </w:tc>
      </w:tr>
    </w:tbl>
    <w:p w14:paraId="7F31B896" w14:textId="77777777" w:rsidR="008304F5" w:rsidRPr="00211078" w:rsidRDefault="008304F5" w:rsidP="008304F5">
      <w:pPr>
        <w:spacing w:after="0" w:line="240" w:lineRule="auto"/>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39A8F624" w14:textId="77777777" w:rsidTr="008304F5">
        <w:tc>
          <w:tcPr>
            <w:tcW w:w="8856" w:type="dxa"/>
            <w:tcBorders>
              <w:top w:val="single" w:sz="4" w:space="0" w:color="auto"/>
              <w:left w:val="single" w:sz="4" w:space="0" w:color="auto"/>
              <w:bottom w:val="single" w:sz="4" w:space="0" w:color="auto"/>
              <w:right w:val="single" w:sz="4" w:space="0" w:color="auto"/>
            </w:tcBorders>
          </w:tcPr>
          <w:p w14:paraId="31834296" w14:textId="77777777" w:rsidR="008304F5" w:rsidRPr="00211078" w:rsidRDefault="008304F5" w:rsidP="008304F5">
            <w:pPr>
              <w:spacing w:after="0" w:line="240" w:lineRule="auto"/>
              <w:rPr>
                <w:rFonts w:eastAsia="Times New Roman"/>
                <w:b/>
                <w:lang w:val="nl-BE"/>
              </w:rPr>
            </w:pPr>
            <w:r w:rsidRPr="00211078">
              <w:rPr>
                <w:b/>
                <w:lang w:val="nl-BE"/>
              </w:rPr>
              <w:t>Voorbeeld</w:t>
            </w:r>
          </w:p>
          <w:p w14:paraId="139E4425" w14:textId="77777777" w:rsidR="008304F5" w:rsidRPr="00211078" w:rsidRDefault="008304F5" w:rsidP="008304F5">
            <w:pPr>
              <w:spacing w:after="0" w:line="240" w:lineRule="auto"/>
              <w:rPr>
                <w:rFonts w:eastAsia="Times New Roman"/>
                <w:lang w:val="nl-NL"/>
              </w:rPr>
            </w:pPr>
            <w:r w:rsidRPr="00211078">
              <w:rPr>
                <w:lang w:val="nl-BE"/>
              </w:rPr>
              <w:t xml:space="preserve">Een lid van een door de Franse </w:t>
            </w:r>
            <w:r>
              <w:rPr>
                <w:lang w:val="nl-BE"/>
              </w:rPr>
              <w:t>G</w:t>
            </w:r>
            <w:r w:rsidRPr="00211078">
              <w:rPr>
                <w:lang w:val="nl-BE"/>
              </w:rPr>
              <w:t xml:space="preserve">emeenschap gesubsidieerde sportfederatie nam aanstoot </w:t>
            </w:r>
            <w:r>
              <w:rPr>
                <w:lang w:val="nl-BE"/>
              </w:rPr>
              <w:t>aan</w:t>
            </w:r>
            <w:r w:rsidRPr="00211078">
              <w:rPr>
                <w:lang w:val="nl-BE"/>
              </w:rPr>
              <w:t xml:space="preserve"> de leeftijdsbeperking (</w:t>
            </w:r>
            <w:r>
              <w:rPr>
                <w:lang w:val="nl-BE"/>
              </w:rPr>
              <w:t>minimaal</w:t>
            </w:r>
            <w:r w:rsidRPr="00211078">
              <w:rPr>
                <w:lang w:val="nl-BE"/>
              </w:rPr>
              <w:t xml:space="preserve"> 25 </w:t>
            </w:r>
            <w:r>
              <w:rPr>
                <w:lang w:val="nl-BE"/>
              </w:rPr>
              <w:t>jaar, maximaal</w:t>
            </w:r>
            <w:r w:rsidRPr="00211078">
              <w:rPr>
                <w:lang w:val="nl-BE"/>
              </w:rPr>
              <w:t xml:space="preserve"> 70) om een mandaat in de raad van bestuur van </w:t>
            </w:r>
            <w:r>
              <w:rPr>
                <w:lang w:val="nl-BE"/>
              </w:rPr>
              <w:t>die</w:t>
            </w:r>
            <w:r w:rsidRPr="00211078">
              <w:rPr>
                <w:lang w:val="nl-BE"/>
              </w:rPr>
              <w:t xml:space="preserve"> federatie te kunnen uitoefenen. Na een gesprek met de federatie bleek dat die maatregel getroffen </w:t>
            </w:r>
            <w:r>
              <w:rPr>
                <w:lang w:val="nl-BE"/>
              </w:rPr>
              <w:t>was</w:t>
            </w:r>
            <w:r w:rsidRPr="00211078">
              <w:rPr>
                <w:lang w:val="nl-BE"/>
              </w:rPr>
              <w:t xml:space="preserve"> om te voldoen aan één van de subsidievoorwaarden van de Franse Gemeenschap</w:t>
            </w:r>
            <w:r>
              <w:rPr>
                <w:lang w:val="nl-BE"/>
              </w:rPr>
              <w:t>, die voorschrijft dat een</w:t>
            </w:r>
            <w:r w:rsidRPr="00211078">
              <w:rPr>
                <w:lang w:val="nl-BE"/>
              </w:rPr>
              <w:t xml:space="preserve"> quot</w:t>
            </w:r>
            <w:r>
              <w:rPr>
                <w:lang w:val="nl-BE"/>
              </w:rPr>
              <w:t>um</w:t>
            </w:r>
            <w:r w:rsidRPr="00211078">
              <w:rPr>
                <w:lang w:val="nl-BE"/>
              </w:rPr>
              <w:t xml:space="preserve"> van de raad van bestuur nog </w:t>
            </w:r>
            <w:r>
              <w:rPr>
                <w:lang w:val="nl-BE"/>
              </w:rPr>
              <w:t xml:space="preserve">aan </w:t>
            </w:r>
            <w:r w:rsidRPr="00211078">
              <w:rPr>
                <w:lang w:val="nl-BE"/>
              </w:rPr>
              <w:t>sport</w:t>
            </w:r>
            <w:r>
              <w:rPr>
                <w:lang w:val="nl-BE"/>
              </w:rPr>
              <w:t xml:space="preserve"> moet doen</w:t>
            </w:r>
            <w:r w:rsidRPr="00211078">
              <w:rPr>
                <w:lang w:val="nl-BE"/>
              </w:rPr>
              <w:t xml:space="preserve">. </w:t>
            </w:r>
            <w:r>
              <w:rPr>
                <w:lang w:val="nl-BE"/>
              </w:rPr>
              <w:t>Op een vergadering met de directie van de federatie lichtte het</w:t>
            </w:r>
            <w:r w:rsidRPr="00211078">
              <w:rPr>
                <w:lang w:val="nl-BE"/>
              </w:rPr>
              <w:t xml:space="preserve"> Centrum de wetgeving omtrent leeftijdsdiscriminatie toe</w:t>
            </w:r>
            <w:r>
              <w:rPr>
                <w:lang w:val="nl-BE"/>
              </w:rPr>
              <w:t xml:space="preserve"> en wees het op andere manieren </w:t>
            </w:r>
            <w:r w:rsidRPr="00211078">
              <w:rPr>
                <w:lang w:val="nl-BE"/>
              </w:rPr>
              <w:t xml:space="preserve">om </w:t>
            </w:r>
            <w:r>
              <w:rPr>
                <w:lang w:val="nl-BE"/>
              </w:rPr>
              <w:t xml:space="preserve">aan </w:t>
            </w:r>
            <w:r w:rsidRPr="00211078">
              <w:rPr>
                <w:lang w:val="nl-BE"/>
              </w:rPr>
              <w:t>de voorwaarde</w:t>
            </w:r>
            <w:r>
              <w:rPr>
                <w:lang w:val="nl-BE"/>
              </w:rPr>
              <w:t xml:space="preserve"> van de Franse Gemeenschap tegemoet te komen. Daarna wijzigde de federatie haar statuten: d</w:t>
            </w:r>
            <w:r w:rsidRPr="00211078">
              <w:rPr>
                <w:lang w:val="nl-BE"/>
              </w:rPr>
              <w:t>e leeftijdsbeperking werd geschrapt.</w:t>
            </w:r>
          </w:p>
        </w:tc>
      </w:tr>
    </w:tbl>
    <w:p w14:paraId="070BB597" w14:textId="77777777" w:rsidR="008304F5" w:rsidRDefault="008304F5" w:rsidP="008304F5">
      <w:pPr>
        <w:spacing w:after="0" w:line="240" w:lineRule="auto"/>
        <w:rPr>
          <w:lang w:val="nl-NL"/>
        </w:rPr>
      </w:pPr>
    </w:p>
    <w:p w14:paraId="21F78D7C" w14:textId="77777777" w:rsidR="008304F5" w:rsidRDefault="008304F5" w:rsidP="008304F5">
      <w:pPr>
        <w:spacing w:after="0" w:line="240" w:lineRule="auto"/>
        <w:rPr>
          <w:lang w:val="nl-NL"/>
        </w:rPr>
      </w:pPr>
    </w:p>
    <w:p w14:paraId="71941147" w14:textId="185C152C" w:rsidR="008304F5" w:rsidRDefault="008304F5" w:rsidP="0038024B">
      <w:pPr>
        <w:pStyle w:val="Kop5"/>
        <w:rPr>
          <w:lang w:val="nl-NL"/>
        </w:rPr>
      </w:pPr>
      <w:r>
        <w:rPr>
          <w:lang w:val="nl-NL"/>
        </w:rPr>
        <w:t>Fortuin (vermogen): 92 dossiers</w:t>
      </w:r>
    </w:p>
    <w:p w14:paraId="42F6FD31" w14:textId="77777777" w:rsidR="008304F5" w:rsidRDefault="008304F5" w:rsidP="008304F5">
      <w:pPr>
        <w:spacing w:after="0" w:line="240" w:lineRule="auto"/>
        <w:rPr>
          <w:lang w:val="nl-NL"/>
        </w:rPr>
      </w:pPr>
    </w:p>
    <w:p w14:paraId="19993B7E" w14:textId="77777777" w:rsidR="008304F5" w:rsidRDefault="008304F5" w:rsidP="008304F5">
      <w:pPr>
        <w:spacing w:after="0" w:line="240" w:lineRule="auto"/>
        <w:rPr>
          <w:rFonts w:eastAsia="Times New Roman"/>
          <w:lang w:val="nl-BE"/>
        </w:rPr>
      </w:pPr>
      <w:r w:rsidRPr="00211078">
        <w:rPr>
          <w:rFonts w:eastAsia="Times New Roman"/>
          <w:lang w:val="nl-BE"/>
        </w:rPr>
        <w:t xml:space="preserve">In 2012 </w:t>
      </w:r>
      <w:r>
        <w:rPr>
          <w:rFonts w:eastAsia="Times New Roman"/>
          <w:lang w:val="nl-BE"/>
        </w:rPr>
        <w:t>is</w:t>
      </w:r>
      <w:r w:rsidRPr="00211078">
        <w:rPr>
          <w:rFonts w:eastAsia="Times New Roman"/>
          <w:lang w:val="nl-BE"/>
        </w:rPr>
        <w:t xml:space="preserve"> het aantal dossiers over </w:t>
      </w:r>
      <w:r>
        <w:rPr>
          <w:rFonts w:eastAsia="Times New Roman"/>
          <w:lang w:val="nl-BE"/>
        </w:rPr>
        <w:t>mogelijke</w:t>
      </w:r>
      <w:r w:rsidRPr="00211078">
        <w:rPr>
          <w:rFonts w:eastAsia="Times New Roman"/>
          <w:lang w:val="nl-BE"/>
        </w:rPr>
        <w:t xml:space="preserve"> discriminatie op basis van fortuin of vermogen nagenoeg verdubbeld</w:t>
      </w:r>
      <w:r w:rsidRPr="00465E8C">
        <w:rPr>
          <w:rFonts w:eastAsia="Times New Roman"/>
          <w:lang w:val="nl-BE"/>
        </w:rPr>
        <w:t xml:space="preserve"> </w:t>
      </w:r>
      <w:r>
        <w:rPr>
          <w:rFonts w:eastAsia="Times New Roman"/>
          <w:lang w:val="nl-BE"/>
        </w:rPr>
        <w:t>tegenover</w:t>
      </w:r>
      <w:r w:rsidRPr="00211078">
        <w:rPr>
          <w:rFonts w:eastAsia="Times New Roman"/>
          <w:lang w:val="nl-BE"/>
        </w:rPr>
        <w:t xml:space="preserve"> 2011.</w:t>
      </w:r>
    </w:p>
    <w:p w14:paraId="268C0EF7" w14:textId="77777777" w:rsidR="008304F5" w:rsidRPr="00211078" w:rsidRDefault="008304F5" w:rsidP="008304F5">
      <w:pPr>
        <w:spacing w:after="0" w:line="240" w:lineRule="auto"/>
        <w:rPr>
          <w:rFonts w:eastAsia="Times New Roman" w:cstheme="minorHAnsi"/>
          <w:lang w:val="nl-BE"/>
        </w:rPr>
      </w:pPr>
    </w:p>
    <w:p w14:paraId="6626EA6D" w14:textId="3D6D12D2" w:rsidR="008304F5" w:rsidRDefault="008304F5" w:rsidP="008304F5">
      <w:pPr>
        <w:spacing w:after="0" w:line="240" w:lineRule="auto"/>
        <w:rPr>
          <w:rFonts w:eastAsia="Times New Roman"/>
          <w:lang w:val="nl-BE"/>
        </w:rPr>
      </w:pPr>
      <w:r w:rsidRPr="00211078">
        <w:rPr>
          <w:rFonts w:eastAsia="Times New Roman"/>
          <w:lang w:val="nl-BE"/>
        </w:rPr>
        <w:t xml:space="preserve">80% van </w:t>
      </w:r>
      <w:r>
        <w:rPr>
          <w:rFonts w:eastAsia="Times New Roman"/>
          <w:lang w:val="nl-BE"/>
        </w:rPr>
        <w:t>die</w:t>
      </w:r>
      <w:r w:rsidRPr="00211078">
        <w:rPr>
          <w:rFonts w:eastAsia="Times New Roman"/>
          <w:lang w:val="nl-BE"/>
        </w:rPr>
        <w:t xml:space="preserve"> dossiers heeft betrekking op de toegang tot huisvesting</w:t>
      </w:r>
      <w:r>
        <w:rPr>
          <w:rFonts w:eastAsia="Times New Roman"/>
          <w:lang w:val="nl-BE"/>
        </w:rPr>
        <w:t>,</w:t>
      </w:r>
      <w:r w:rsidRPr="00211078">
        <w:rPr>
          <w:rFonts w:eastAsia="Times New Roman"/>
          <w:lang w:val="nl-BE"/>
        </w:rPr>
        <w:t xml:space="preserve"> en meer bepaald de </w:t>
      </w:r>
      <w:r>
        <w:rPr>
          <w:rFonts w:eastAsia="Times New Roman"/>
          <w:lang w:val="nl-BE"/>
        </w:rPr>
        <w:t>vaak</w:t>
      </w:r>
      <w:r w:rsidRPr="00211078">
        <w:rPr>
          <w:rFonts w:eastAsia="Times New Roman"/>
          <w:lang w:val="nl-BE"/>
        </w:rPr>
        <w:t xml:space="preserve"> voorkomende uitsluiting van personen met een vervangingsinkomen (zie </w:t>
      </w:r>
      <w:r>
        <w:rPr>
          <w:rFonts w:eastAsia="Times New Roman"/>
          <w:lang w:val="nl-BE"/>
        </w:rPr>
        <w:t>paragraaf</w:t>
      </w:r>
      <w:r w:rsidRPr="00211078">
        <w:rPr>
          <w:rFonts w:eastAsia="Times New Roman"/>
          <w:lang w:val="nl-BE"/>
        </w:rPr>
        <w:t xml:space="preserve"> 2.1.2.3.1 </w:t>
      </w:r>
      <w:r w:rsidR="002471C7">
        <w:rPr>
          <w:rFonts w:eastAsia="Times New Roman"/>
          <w:lang w:val="nl-BE"/>
        </w:rPr>
        <w:t>Toegang tot g</w:t>
      </w:r>
      <w:r w:rsidRPr="00211078">
        <w:rPr>
          <w:rFonts w:eastAsia="Times New Roman"/>
          <w:lang w:val="nl-BE"/>
        </w:rPr>
        <w:t xml:space="preserve">oederen, diensten en activiteiten). </w:t>
      </w:r>
    </w:p>
    <w:p w14:paraId="7DFC497C" w14:textId="77777777" w:rsidR="008304F5" w:rsidRPr="00211078" w:rsidRDefault="008304F5" w:rsidP="008304F5">
      <w:pPr>
        <w:spacing w:after="0" w:line="240" w:lineRule="auto"/>
        <w:rPr>
          <w:rFonts w:eastAsia="Times New Roman" w:cstheme="minorHAnsi"/>
          <w:lang w:val="nl-BE"/>
        </w:rPr>
      </w:pPr>
    </w:p>
    <w:p w14:paraId="529C1DD8" w14:textId="77777777" w:rsidR="008304F5" w:rsidRPr="00211078" w:rsidRDefault="008304F5" w:rsidP="008304F5">
      <w:pPr>
        <w:spacing w:after="0" w:line="240" w:lineRule="auto"/>
        <w:rPr>
          <w:rFonts w:eastAsia="Times New Roman"/>
          <w:lang w:val="nl-BE"/>
        </w:rPr>
      </w:pPr>
      <w:r w:rsidRPr="00211078">
        <w:rPr>
          <w:rFonts w:eastAsia="Times New Roman"/>
          <w:lang w:val="nl-BE"/>
        </w:rPr>
        <w:t xml:space="preserve">De overige dossiers zijn divers, maar vaak gaat het over gunstmaatregelen voor </w:t>
      </w:r>
      <w:r>
        <w:rPr>
          <w:rFonts w:eastAsia="Times New Roman"/>
          <w:lang w:val="nl-BE"/>
        </w:rPr>
        <w:t>of</w:t>
      </w:r>
      <w:r w:rsidRPr="00211078">
        <w:rPr>
          <w:rFonts w:eastAsia="Times New Roman"/>
          <w:lang w:val="nl-BE"/>
        </w:rPr>
        <w:t xml:space="preserve"> de moeilijke positie van werklozen en uitkeringsgerechtigden.</w:t>
      </w:r>
    </w:p>
    <w:p w14:paraId="76B03448" w14:textId="77777777" w:rsidR="008304F5" w:rsidRDefault="008304F5" w:rsidP="008304F5">
      <w:pPr>
        <w:spacing w:after="0" w:line="240" w:lineRule="auto"/>
        <w:rPr>
          <w:lang w:val="nl-BE"/>
        </w:rPr>
      </w:pPr>
    </w:p>
    <w:p w14:paraId="4A31D4CA" w14:textId="2A4551EE" w:rsidR="008304F5" w:rsidRDefault="008304F5" w:rsidP="0038024B">
      <w:pPr>
        <w:pStyle w:val="Kop5"/>
        <w:rPr>
          <w:lang w:val="nl-BE"/>
        </w:rPr>
      </w:pPr>
      <w:r>
        <w:rPr>
          <w:lang w:val="nl-BE"/>
        </w:rPr>
        <w:t>Seksuele geaardheid: 82 dossiers</w:t>
      </w:r>
    </w:p>
    <w:p w14:paraId="43D3AA9E" w14:textId="77777777" w:rsidR="008304F5" w:rsidRDefault="008304F5" w:rsidP="008304F5">
      <w:pPr>
        <w:spacing w:after="0" w:line="240" w:lineRule="auto"/>
        <w:rPr>
          <w:lang w:val="nl-BE"/>
        </w:rPr>
      </w:pPr>
    </w:p>
    <w:p w14:paraId="40FFE22C" w14:textId="77777777" w:rsidR="008304F5" w:rsidRDefault="008304F5" w:rsidP="008304F5">
      <w:pPr>
        <w:spacing w:after="0" w:line="240" w:lineRule="auto"/>
        <w:rPr>
          <w:lang w:val="nl-BE"/>
        </w:rPr>
      </w:pPr>
      <w:r w:rsidRPr="00211078">
        <w:rPr>
          <w:lang w:val="nl-BE"/>
        </w:rPr>
        <w:t xml:space="preserve">In 2012 werd </w:t>
      </w:r>
      <w:r>
        <w:rPr>
          <w:lang w:val="nl-BE"/>
        </w:rPr>
        <w:t>België</w:t>
      </w:r>
      <w:r w:rsidRPr="00211078">
        <w:rPr>
          <w:lang w:val="nl-BE"/>
        </w:rPr>
        <w:t xml:space="preserve"> opgeschrikt door flagrante gevallen van homofoob geweld, waarbij </w:t>
      </w:r>
      <w:r>
        <w:rPr>
          <w:lang w:val="nl-BE"/>
        </w:rPr>
        <w:t>twee</w:t>
      </w:r>
      <w:r w:rsidRPr="00211078">
        <w:rPr>
          <w:lang w:val="nl-BE"/>
        </w:rPr>
        <w:t xml:space="preserve"> </w:t>
      </w:r>
      <w:r>
        <w:rPr>
          <w:lang w:val="nl-BE"/>
        </w:rPr>
        <w:t>mensen</w:t>
      </w:r>
      <w:r w:rsidRPr="00211078">
        <w:rPr>
          <w:lang w:val="nl-BE"/>
        </w:rPr>
        <w:t xml:space="preserve"> zelfs het leven lieten. </w:t>
      </w:r>
    </w:p>
    <w:p w14:paraId="33948215" w14:textId="77777777" w:rsidR="008304F5" w:rsidRPr="00211078" w:rsidRDefault="008304F5" w:rsidP="008304F5">
      <w:pPr>
        <w:spacing w:after="0" w:line="240" w:lineRule="auto"/>
        <w:rPr>
          <w:rFonts w:cstheme="minorHAnsi"/>
          <w:lang w:val="nl-BE"/>
        </w:rPr>
      </w:pPr>
    </w:p>
    <w:p w14:paraId="634F4022" w14:textId="77777777" w:rsidR="008304F5" w:rsidRDefault="008304F5" w:rsidP="008304F5">
      <w:pPr>
        <w:spacing w:after="0" w:line="240" w:lineRule="auto"/>
        <w:rPr>
          <w:lang w:val="nl-BE"/>
        </w:rPr>
      </w:pPr>
      <w:r w:rsidRPr="00211078">
        <w:rPr>
          <w:lang w:val="nl-BE"/>
        </w:rPr>
        <w:t>Het Centrum opende in totaal 13 dossiers over fysieke agressie (waaronder 1 binnen de onderwijscontext en 1 over politiegeweld) en ongeveer 40 dossiers over pesterijen (in de buurt, op het werk, …) en (publieke) haatboodschappen.</w:t>
      </w:r>
    </w:p>
    <w:p w14:paraId="725C56C1" w14:textId="77777777" w:rsidR="008304F5" w:rsidRPr="00211078" w:rsidRDefault="008304F5" w:rsidP="008304F5">
      <w:pPr>
        <w:spacing w:after="0" w:line="240" w:lineRule="auto"/>
        <w:rPr>
          <w:rFonts w:cstheme="minorHAnsi"/>
          <w:lang w:val="nl-BE"/>
        </w:rPr>
      </w:pPr>
    </w:p>
    <w:p w14:paraId="5B79145C" w14:textId="43CD0432" w:rsidR="008304F5" w:rsidRDefault="008304F5" w:rsidP="008304F5">
      <w:pPr>
        <w:spacing w:after="0" w:line="240" w:lineRule="auto"/>
        <w:rPr>
          <w:lang w:val="nl-BE"/>
        </w:rPr>
      </w:pPr>
      <w:r w:rsidRPr="00211078">
        <w:rPr>
          <w:lang w:val="nl-BE"/>
        </w:rPr>
        <w:t xml:space="preserve">In de andere dossiers was er sprake van mogelijke discriminatie op grond van seksuele geaardheid in het kader van </w:t>
      </w:r>
      <w:r w:rsidR="00C37765">
        <w:rPr>
          <w:lang w:val="nl-BE"/>
        </w:rPr>
        <w:t>een</w:t>
      </w:r>
      <w:r w:rsidRPr="00211078">
        <w:rPr>
          <w:lang w:val="nl-BE"/>
        </w:rPr>
        <w:t xml:space="preserve"> arbeids</w:t>
      </w:r>
      <w:r w:rsidR="00C37765">
        <w:rPr>
          <w:lang w:val="nl-BE"/>
        </w:rPr>
        <w:t>relatie</w:t>
      </w:r>
      <w:r w:rsidRPr="00211078">
        <w:rPr>
          <w:lang w:val="nl-BE"/>
        </w:rPr>
        <w:t xml:space="preserve"> of bij de toegang tot </w:t>
      </w:r>
      <w:r>
        <w:rPr>
          <w:lang w:val="nl-BE"/>
        </w:rPr>
        <w:t>bijvoorbeeld</w:t>
      </w:r>
      <w:r w:rsidRPr="00211078">
        <w:rPr>
          <w:lang w:val="nl-BE"/>
        </w:rPr>
        <w:t xml:space="preserve"> huisvesting. Tot slot wordt het Centrum geregeld </w:t>
      </w:r>
      <w:r>
        <w:rPr>
          <w:lang w:val="nl-BE"/>
        </w:rPr>
        <w:t>geraadpleegd</w:t>
      </w:r>
      <w:r w:rsidRPr="00211078">
        <w:rPr>
          <w:lang w:val="nl-BE"/>
        </w:rPr>
        <w:t xml:space="preserve"> </w:t>
      </w:r>
      <w:r>
        <w:rPr>
          <w:lang w:val="nl-BE"/>
        </w:rPr>
        <w:t>over</w:t>
      </w:r>
      <w:r w:rsidRPr="00211078">
        <w:rPr>
          <w:lang w:val="nl-BE"/>
        </w:rPr>
        <w:t xml:space="preserve"> zwangerschap en adoptie bij koppels van hetzelfde geslacht.</w:t>
      </w:r>
    </w:p>
    <w:p w14:paraId="4F0EFCFD" w14:textId="77777777" w:rsidR="008304F5" w:rsidRDefault="008304F5" w:rsidP="008304F5">
      <w:pPr>
        <w:spacing w:after="0" w:line="240" w:lineRule="auto"/>
        <w:rPr>
          <w:lang w:val="nl-BE"/>
        </w:rPr>
      </w:pPr>
    </w:p>
    <w:p w14:paraId="0D0C6183" w14:textId="77777777" w:rsidR="008304F5" w:rsidRDefault="008304F5" w:rsidP="008304F5">
      <w:pPr>
        <w:spacing w:after="0" w:line="240" w:lineRule="auto"/>
        <w:rPr>
          <w:lang w:val="nl-BE"/>
        </w:rPr>
      </w:pPr>
      <w:r>
        <w:rPr>
          <w:lang w:val="nl-BE"/>
        </w:rPr>
        <w:t xml:space="preserve">Globaal beschouwd stelde het Centrum in bijna twee derde van de dossiers over seksuele geaardheid een homofobe dimensie vast, m.a.w. vooroordelen, haat of misprijzen ten aanzien van holebi’s (maar in feite quasi uitsluitend tegen homoseksuele mannen). In 60% van deze dossiers waren de feiten volgens het Centrum ook in strijd met de Antidiscriminatiewet. </w:t>
      </w:r>
    </w:p>
    <w:p w14:paraId="2F058BC6" w14:textId="77777777" w:rsidR="008304F5" w:rsidRPr="00211078" w:rsidRDefault="008304F5" w:rsidP="008304F5">
      <w:pPr>
        <w:spacing w:after="0" w:line="240" w:lineRule="auto"/>
        <w:rPr>
          <w:rFonts w:cstheme="minorHAnsi"/>
          <w:lang w:val="nl-BE"/>
        </w:rPr>
      </w:pPr>
    </w:p>
    <w:p w14:paraId="02CFF2B7" w14:textId="77777777" w:rsidR="008304F5" w:rsidRDefault="008304F5" w:rsidP="008304F5">
      <w:pPr>
        <w:spacing w:after="0" w:line="240" w:lineRule="auto"/>
        <w:rPr>
          <w:lang w:val="nl-BE"/>
        </w:rPr>
      </w:pPr>
      <w:r>
        <w:rPr>
          <w:lang w:val="nl-BE"/>
        </w:rPr>
        <w:t xml:space="preserve">Voor een meer diepgaande bespreking van de tendensen en de problematiek van homofoob geweld in het bijzonder wordt verwezen naar </w:t>
      </w:r>
      <w:r w:rsidRPr="00211078">
        <w:rPr>
          <w:lang w:val="nl-BE"/>
        </w:rPr>
        <w:t>het thematisch</w:t>
      </w:r>
      <w:r>
        <w:rPr>
          <w:lang w:val="nl-BE"/>
        </w:rPr>
        <w:t>e</w:t>
      </w:r>
      <w:r w:rsidRPr="00211078">
        <w:rPr>
          <w:lang w:val="nl-BE"/>
        </w:rPr>
        <w:t xml:space="preserve"> dossier Seksuele geaardheid (</w:t>
      </w:r>
      <w:r>
        <w:rPr>
          <w:lang w:val="nl-BE"/>
        </w:rPr>
        <w:t xml:space="preserve">hoofdstuk </w:t>
      </w:r>
      <w:r w:rsidRPr="00211078">
        <w:rPr>
          <w:lang w:val="nl-BE"/>
        </w:rPr>
        <w:t>3.4).</w:t>
      </w:r>
    </w:p>
    <w:p w14:paraId="7E9F0A67" w14:textId="77777777" w:rsidR="008304F5" w:rsidRPr="00211078" w:rsidRDefault="008304F5" w:rsidP="008304F5">
      <w:pPr>
        <w:spacing w:after="0" w:line="240" w:lineRule="auto"/>
        <w:rPr>
          <w:rFonts w:cstheme="minorHAnsi"/>
          <w:lang w:val="nl-BE"/>
        </w:rPr>
      </w:pPr>
    </w:p>
    <w:p w14:paraId="365F0CE7" w14:textId="25725849" w:rsidR="008304F5" w:rsidRDefault="008304F5" w:rsidP="008304F5">
      <w:pPr>
        <w:spacing w:after="0" w:line="240" w:lineRule="auto"/>
        <w:rPr>
          <w:lang w:val="nl-BE"/>
        </w:rPr>
      </w:pPr>
      <w:r w:rsidRPr="00211078">
        <w:rPr>
          <w:b/>
          <w:lang w:val="nl-BE"/>
        </w:rPr>
        <w:t xml:space="preserve">Grafiek </w:t>
      </w:r>
      <w:r w:rsidR="00FB7055">
        <w:rPr>
          <w:b/>
          <w:lang w:val="nl-BE"/>
        </w:rPr>
        <w:t>1</w:t>
      </w:r>
      <w:r w:rsidR="00012404">
        <w:rPr>
          <w:b/>
          <w:lang w:val="nl-BE"/>
        </w:rPr>
        <w:t>5</w:t>
      </w:r>
      <w:r w:rsidRPr="00211078">
        <w:rPr>
          <w:b/>
          <w:lang w:val="nl-BE"/>
        </w:rPr>
        <w:t>:</w:t>
      </w:r>
      <w:r w:rsidRPr="00211078">
        <w:rPr>
          <w:lang w:val="nl-BE"/>
        </w:rPr>
        <w:t xml:space="preserve"> Nieuwe dossiers 'Centrum bevoegd' 201</w:t>
      </w:r>
      <w:r>
        <w:rPr>
          <w:lang w:val="nl-BE"/>
        </w:rPr>
        <w:t>2</w:t>
      </w:r>
      <w:r w:rsidRPr="00211078">
        <w:rPr>
          <w:lang w:val="nl-BE"/>
        </w:rPr>
        <w:t xml:space="preserve"> – seksuele geaardheid per domein (n=82)</w:t>
      </w:r>
    </w:p>
    <w:p w14:paraId="3E754E2B" w14:textId="2D392358" w:rsidR="00FB7055" w:rsidRDefault="002471C7" w:rsidP="008304F5">
      <w:pPr>
        <w:spacing w:after="0" w:line="240" w:lineRule="auto"/>
        <w:rPr>
          <w:lang w:val="nl-BE"/>
        </w:rPr>
      </w:pPr>
      <w:r>
        <w:rPr>
          <w:noProof/>
          <w:lang w:val="nl-NL" w:eastAsia="nl-NL"/>
        </w:rPr>
        <w:drawing>
          <wp:inline distT="0" distB="0" distL="0" distR="0" wp14:anchorId="040DB92B" wp14:editId="26B20EB1">
            <wp:extent cx="5721723" cy="2930619"/>
            <wp:effectExtent l="0" t="0" r="12700" b="222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10F80E" w14:textId="77777777" w:rsidR="00FB7055" w:rsidRDefault="00FB7055" w:rsidP="008304F5">
      <w:pPr>
        <w:spacing w:after="0" w:line="240" w:lineRule="auto"/>
        <w:rPr>
          <w:lang w:val="nl-BE"/>
        </w:rPr>
      </w:pPr>
    </w:p>
    <w:p w14:paraId="233C2981" w14:textId="77777777" w:rsidR="00FB7055" w:rsidRDefault="00FB7055" w:rsidP="008304F5">
      <w:pPr>
        <w:spacing w:after="0" w:line="240" w:lineRule="auto"/>
        <w:rPr>
          <w:lang w:val="nl-BE"/>
        </w:rPr>
      </w:pPr>
    </w:p>
    <w:tbl>
      <w:tblPr>
        <w:tblStyle w:val="Tabelraster"/>
        <w:tblW w:w="0" w:type="auto"/>
        <w:tblLook w:val="04A0" w:firstRow="1" w:lastRow="0" w:firstColumn="1" w:lastColumn="0" w:noHBand="0" w:noVBand="1"/>
      </w:tblPr>
      <w:tblGrid>
        <w:gridCol w:w="9212"/>
      </w:tblGrid>
      <w:tr w:rsidR="00FB7055" w:rsidRPr="006118E4" w14:paraId="107B86E4" w14:textId="77777777" w:rsidTr="00FB7055">
        <w:tc>
          <w:tcPr>
            <w:tcW w:w="9212" w:type="dxa"/>
          </w:tcPr>
          <w:p w14:paraId="05631DE9" w14:textId="77777777" w:rsidR="00FB7055" w:rsidRPr="00211078" w:rsidRDefault="00FB7055" w:rsidP="00FB7055">
            <w:pPr>
              <w:rPr>
                <w:rFonts w:eastAsia="Times New Roman"/>
                <w:b/>
                <w:lang w:val="nl-BE"/>
              </w:rPr>
            </w:pPr>
            <w:r w:rsidRPr="00211078">
              <w:rPr>
                <w:b/>
                <w:lang w:val="nl-BE"/>
              </w:rPr>
              <w:t>Voorbeeld</w:t>
            </w:r>
          </w:p>
          <w:p w14:paraId="5FBA7DDE" w14:textId="18DE4CFC" w:rsidR="00FB7055" w:rsidRDefault="00FB7055" w:rsidP="00FB7055">
            <w:pPr>
              <w:rPr>
                <w:lang w:val="nl-BE"/>
              </w:rPr>
            </w:pPr>
            <w:r w:rsidRPr="00211078">
              <w:rPr>
                <w:rFonts w:eastAsia="Times New Roman"/>
                <w:lang w:val="nl-BE"/>
              </w:rPr>
              <w:lastRenderedPageBreak/>
              <w:t>Een dansschool hanteer</w:t>
            </w:r>
            <w:r>
              <w:rPr>
                <w:rFonts w:eastAsia="Times New Roman"/>
                <w:lang w:val="nl-BE"/>
              </w:rPr>
              <w:t>de</w:t>
            </w:r>
            <w:r w:rsidRPr="00211078">
              <w:rPr>
                <w:rFonts w:eastAsia="Times New Roman"/>
                <w:lang w:val="nl-BE"/>
              </w:rPr>
              <w:t xml:space="preserve"> als regel: </w:t>
            </w:r>
            <w:r>
              <w:rPr>
                <w:rFonts w:eastAsia="Times New Roman"/>
                <w:lang w:val="nl-BE"/>
              </w:rPr>
              <w:t>’</w:t>
            </w:r>
            <w:r w:rsidRPr="00211078">
              <w:rPr>
                <w:rFonts w:eastAsia="Times New Roman"/>
                <w:lang w:val="nl-BE"/>
              </w:rPr>
              <w:t>Een heer danst altijd met een dame.</w:t>
            </w:r>
            <w:r>
              <w:rPr>
                <w:rFonts w:eastAsia="Times New Roman"/>
                <w:lang w:val="nl-BE"/>
              </w:rPr>
              <w:t>’</w:t>
            </w:r>
            <w:r w:rsidRPr="00211078">
              <w:rPr>
                <w:rFonts w:eastAsia="Times New Roman"/>
                <w:lang w:val="nl-BE"/>
              </w:rPr>
              <w:t xml:space="preserve"> </w:t>
            </w:r>
            <w:r>
              <w:rPr>
                <w:rFonts w:eastAsia="Times New Roman"/>
                <w:lang w:val="nl-BE"/>
              </w:rPr>
              <w:t>Daardoor konden k</w:t>
            </w:r>
            <w:r w:rsidRPr="00211078">
              <w:rPr>
                <w:rFonts w:eastAsia="Times New Roman"/>
                <w:lang w:val="nl-BE"/>
              </w:rPr>
              <w:t xml:space="preserve">oppels van hetzelfde geslacht </w:t>
            </w:r>
            <w:r>
              <w:rPr>
                <w:rFonts w:eastAsia="Times New Roman"/>
                <w:lang w:val="nl-BE"/>
              </w:rPr>
              <w:t xml:space="preserve">er </w:t>
            </w:r>
            <w:r w:rsidRPr="00211078">
              <w:rPr>
                <w:rFonts w:eastAsia="Times New Roman"/>
                <w:lang w:val="nl-BE"/>
              </w:rPr>
              <w:t xml:space="preserve">tijdens de danslessen niet met elkaar dansen. Het Centrum wees de school erop dat </w:t>
            </w:r>
            <w:r>
              <w:rPr>
                <w:rFonts w:eastAsia="Times New Roman"/>
                <w:lang w:val="nl-BE"/>
              </w:rPr>
              <w:t>haar</w:t>
            </w:r>
            <w:r w:rsidRPr="00211078">
              <w:rPr>
                <w:rFonts w:eastAsia="Times New Roman"/>
                <w:lang w:val="nl-BE"/>
              </w:rPr>
              <w:t xml:space="preserve"> regel holebikoppels </w:t>
            </w:r>
            <w:r>
              <w:rPr>
                <w:rFonts w:eastAsia="Times New Roman"/>
                <w:lang w:val="nl-BE"/>
              </w:rPr>
              <w:t>discrimineerde</w:t>
            </w:r>
            <w:r w:rsidRPr="00211078">
              <w:rPr>
                <w:rFonts w:eastAsia="Times New Roman"/>
                <w:lang w:val="nl-BE"/>
              </w:rPr>
              <w:t xml:space="preserve">. Na verschillende tussenkomsten van het Centrum besliste </w:t>
            </w:r>
            <w:r>
              <w:rPr>
                <w:rFonts w:eastAsia="Times New Roman"/>
                <w:lang w:val="nl-BE"/>
              </w:rPr>
              <w:t>ze</w:t>
            </w:r>
            <w:r w:rsidRPr="00211078">
              <w:rPr>
                <w:rFonts w:eastAsia="Times New Roman"/>
                <w:lang w:val="nl-BE"/>
              </w:rPr>
              <w:t xml:space="preserve"> om </w:t>
            </w:r>
            <w:r>
              <w:rPr>
                <w:rFonts w:eastAsia="Times New Roman"/>
                <w:lang w:val="nl-BE"/>
              </w:rPr>
              <w:t>hem</w:t>
            </w:r>
            <w:r w:rsidRPr="00211078">
              <w:rPr>
                <w:rFonts w:eastAsia="Times New Roman"/>
                <w:lang w:val="nl-BE"/>
              </w:rPr>
              <w:t xml:space="preserve"> te schrappen.</w:t>
            </w:r>
          </w:p>
        </w:tc>
      </w:tr>
    </w:tbl>
    <w:p w14:paraId="05F98CD6" w14:textId="77777777" w:rsidR="00FB7055" w:rsidRPr="00211078" w:rsidRDefault="00FB7055" w:rsidP="008304F5">
      <w:pPr>
        <w:spacing w:after="0" w:line="240" w:lineRule="auto"/>
        <w:rPr>
          <w:lang w:val="nl-BE"/>
        </w:rPr>
      </w:pPr>
    </w:p>
    <w:p w14:paraId="7963EB03" w14:textId="77777777" w:rsidR="008304F5" w:rsidRDefault="008304F5" w:rsidP="008304F5">
      <w:pPr>
        <w:spacing w:after="0" w:line="240" w:lineRule="auto"/>
        <w:rPr>
          <w:rFonts w:eastAsia="Times New Roman"/>
          <w:lang w:val="nl-BE"/>
        </w:rPr>
      </w:pPr>
    </w:p>
    <w:p w14:paraId="1EEB5E69" w14:textId="3B92EF34" w:rsidR="008304F5" w:rsidRDefault="008304F5" w:rsidP="0038024B">
      <w:pPr>
        <w:pStyle w:val="Kop4"/>
        <w:rPr>
          <w:lang w:val="nl-BE"/>
        </w:rPr>
      </w:pPr>
      <w:r>
        <w:rPr>
          <w:lang w:val="nl-BE"/>
        </w:rPr>
        <w:t>Analyse van de nieuwe dossiers per maatschappelijk domein</w:t>
      </w:r>
    </w:p>
    <w:p w14:paraId="514E1546" w14:textId="77777777" w:rsidR="008304F5"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7135F6D2" w14:textId="77777777" w:rsidTr="008304F5">
        <w:tc>
          <w:tcPr>
            <w:tcW w:w="8856" w:type="dxa"/>
            <w:tcBorders>
              <w:top w:val="single" w:sz="4" w:space="0" w:color="auto"/>
              <w:left w:val="single" w:sz="4" w:space="0" w:color="auto"/>
              <w:bottom w:val="single" w:sz="4" w:space="0" w:color="auto"/>
              <w:right w:val="single" w:sz="4" w:space="0" w:color="auto"/>
            </w:tcBorders>
          </w:tcPr>
          <w:p w14:paraId="78E643A4" w14:textId="77777777" w:rsidR="008304F5" w:rsidRPr="00211078" w:rsidRDefault="008304F5" w:rsidP="008304F5">
            <w:pPr>
              <w:spacing w:after="0" w:line="240" w:lineRule="auto"/>
              <w:rPr>
                <w:rFonts w:eastAsia="Times New Roman"/>
                <w:b/>
                <w:lang w:val="nl-BE"/>
              </w:rPr>
            </w:pPr>
            <w:r w:rsidRPr="00211078">
              <w:rPr>
                <w:b/>
                <w:lang w:val="nl-BE"/>
              </w:rPr>
              <w:t>Methodologische toelichting</w:t>
            </w:r>
          </w:p>
          <w:p w14:paraId="34BDD234" w14:textId="77777777" w:rsidR="008304F5" w:rsidRPr="00211078" w:rsidRDefault="008304F5" w:rsidP="008304F5">
            <w:pPr>
              <w:spacing w:after="0" w:line="240" w:lineRule="auto"/>
              <w:rPr>
                <w:rFonts w:eastAsia="Times New Roman"/>
                <w:lang w:val="nl-BE"/>
              </w:rPr>
            </w:pPr>
            <w:r w:rsidRPr="00211078">
              <w:rPr>
                <w:lang w:val="nl-BE"/>
              </w:rPr>
              <w:t>Voor een goed begrip van de statistieken moet de lezer er rekening mee houden dat één dossier met meerdere discriminatiegronden in verband kan worden gebracht. Hierdoor kan de waarde 'n' in de grafieken 'per criterium' afwijken van het totale aantal dossiers.</w:t>
            </w:r>
          </w:p>
        </w:tc>
      </w:tr>
    </w:tbl>
    <w:p w14:paraId="3E4ABFA3" w14:textId="77777777" w:rsidR="008304F5" w:rsidRPr="00211078" w:rsidRDefault="008304F5" w:rsidP="008304F5">
      <w:pPr>
        <w:spacing w:after="0" w:line="240" w:lineRule="auto"/>
        <w:rPr>
          <w:rFonts w:eastAsia="Times New Roman"/>
          <w:sz w:val="24"/>
          <w:lang w:val="nl-BE"/>
        </w:rPr>
      </w:pPr>
    </w:p>
    <w:p w14:paraId="54A6B8E4" w14:textId="2EB1BA1E" w:rsidR="008304F5" w:rsidRDefault="008304F5" w:rsidP="008304F5">
      <w:pPr>
        <w:spacing w:after="0" w:line="240" w:lineRule="auto"/>
        <w:rPr>
          <w:lang w:val="nl-BE"/>
        </w:rPr>
      </w:pPr>
      <w:r w:rsidRPr="00211078">
        <w:rPr>
          <w:b/>
          <w:lang w:val="nl-BE"/>
        </w:rPr>
        <w:t xml:space="preserve">Tabel </w:t>
      </w:r>
      <w:r w:rsidR="00012404">
        <w:rPr>
          <w:b/>
          <w:lang w:val="nl-BE"/>
        </w:rPr>
        <w:t>5</w:t>
      </w:r>
      <w:r w:rsidRPr="00211078">
        <w:rPr>
          <w:b/>
          <w:lang w:val="nl-BE"/>
        </w:rPr>
        <w:t>:</w:t>
      </w:r>
      <w:r w:rsidRPr="00211078">
        <w:rPr>
          <w:lang w:val="nl-BE"/>
        </w:rPr>
        <w:t xml:space="preserve"> Overzicht van het aantal dossiers </w:t>
      </w:r>
      <w:r w:rsidR="004D324E" w:rsidRPr="00211078">
        <w:rPr>
          <w:lang w:val="nl-BE"/>
        </w:rPr>
        <w:t xml:space="preserve">per maatschappelijk domein </w:t>
      </w:r>
      <w:r w:rsidRPr="00211078">
        <w:rPr>
          <w:lang w:val="nl-BE"/>
        </w:rPr>
        <w:t xml:space="preserve">per discriminatiegrond </w:t>
      </w:r>
    </w:p>
    <w:tbl>
      <w:tblPr>
        <w:tblW w:w="9938" w:type="dxa"/>
        <w:tblInd w:w="55" w:type="dxa"/>
        <w:tblCellMar>
          <w:left w:w="70" w:type="dxa"/>
          <w:right w:w="70" w:type="dxa"/>
        </w:tblCellMar>
        <w:tblLook w:val="04A0" w:firstRow="1" w:lastRow="0" w:firstColumn="1" w:lastColumn="0" w:noHBand="0" w:noVBand="1"/>
      </w:tblPr>
      <w:tblGrid>
        <w:gridCol w:w="1277"/>
        <w:gridCol w:w="715"/>
        <w:gridCol w:w="776"/>
        <w:gridCol w:w="979"/>
        <w:gridCol w:w="1889"/>
        <w:gridCol w:w="811"/>
        <w:gridCol w:w="1148"/>
        <w:gridCol w:w="2089"/>
        <w:gridCol w:w="1205"/>
        <w:gridCol w:w="1245"/>
      </w:tblGrid>
      <w:tr w:rsidR="002471C7" w:rsidRPr="006118E4" w14:paraId="4FA8C45F" w14:textId="77777777" w:rsidTr="002471C7">
        <w:trPr>
          <w:trHeight w:val="300"/>
        </w:trPr>
        <w:tc>
          <w:tcPr>
            <w:tcW w:w="9938"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18BEA4F" w14:textId="733DE351" w:rsidR="002471C7" w:rsidRPr="002471C7" w:rsidRDefault="002471C7" w:rsidP="00012404">
            <w:pPr>
              <w:spacing w:after="0" w:line="240" w:lineRule="auto"/>
              <w:jc w:val="center"/>
              <w:rPr>
                <w:rFonts w:ascii="Calibri" w:eastAsia="Times New Roman" w:hAnsi="Calibri" w:cs="Calibri"/>
                <w:b/>
                <w:bCs/>
                <w:lang w:val="nl-BE" w:eastAsia="fr-BE"/>
              </w:rPr>
            </w:pPr>
            <w:r w:rsidRPr="002471C7">
              <w:rPr>
                <w:rFonts w:ascii="Calibri" w:eastAsia="Times New Roman" w:hAnsi="Calibri" w:cs="Calibri"/>
                <w:b/>
                <w:bCs/>
                <w:lang w:val="nl-BE" w:eastAsia="fr-BE"/>
              </w:rPr>
              <w:t xml:space="preserve">Tabel </w:t>
            </w:r>
            <w:r w:rsidR="00012404">
              <w:rPr>
                <w:rFonts w:ascii="Calibri" w:eastAsia="Times New Roman" w:hAnsi="Calibri" w:cs="Calibri"/>
                <w:b/>
                <w:bCs/>
                <w:lang w:val="nl-BE" w:eastAsia="fr-BE"/>
              </w:rPr>
              <w:t>5</w:t>
            </w:r>
            <w:r w:rsidRPr="002471C7">
              <w:rPr>
                <w:rFonts w:ascii="Calibri" w:eastAsia="Times New Roman" w:hAnsi="Calibri" w:cs="Calibri"/>
                <w:b/>
                <w:bCs/>
                <w:lang w:val="nl-BE" w:eastAsia="fr-BE"/>
              </w:rPr>
              <w:t xml:space="preserve">: Overzicht van het aantal dossiers </w:t>
            </w:r>
            <w:r w:rsidR="004D324E" w:rsidRPr="002471C7">
              <w:rPr>
                <w:rFonts w:ascii="Calibri" w:eastAsia="Times New Roman" w:hAnsi="Calibri" w:cs="Calibri"/>
                <w:b/>
                <w:bCs/>
                <w:lang w:val="nl-BE" w:eastAsia="fr-BE"/>
              </w:rPr>
              <w:t xml:space="preserve">per maatschappelijk domein </w:t>
            </w:r>
            <w:r w:rsidRPr="002471C7">
              <w:rPr>
                <w:rFonts w:ascii="Calibri" w:eastAsia="Times New Roman" w:hAnsi="Calibri" w:cs="Calibri"/>
                <w:b/>
                <w:bCs/>
                <w:lang w:val="nl-BE" w:eastAsia="fr-BE"/>
              </w:rPr>
              <w:t xml:space="preserve">per discriminatiegrond </w:t>
            </w:r>
          </w:p>
        </w:tc>
      </w:tr>
      <w:tr w:rsidR="002471C7" w:rsidRPr="002471C7" w14:paraId="72E558CE" w14:textId="77777777" w:rsidTr="002471C7">
        <w:trPr>
          <w:trHeight w:val="300"/>
        </w:trPr>
        <w:tc>
          <w:tcPr>
            <w:tcW w:w="1071" w:type="dxa"/>
            <w:tcBorders>
              <w:top w:val="nil"/>
              <w:left w:val="single" w:sz="8" w:space="0" w:color="auto"/>
              <w:bottom w:val="nil"/>
              <w:right w:val="single" w:sz="4" w:space="0" w:color="auto"/>
            </w:tcBorders>
            <w:shd w:val="clear" w:color="auto" w:fill="auto"/>
            <w:noWrap/>
            <w:vAlign w:val="bottom"/>
            <w:hideMark/>
          </w:tcPr>
          <w:p w14:paraId="18824B07" w14:textId="77777777" w:rsidR="002471C7" w:rsidRPr="002471C7" w:rsidRDefault="002471C7" w:rsidP="002471C7">
            <w:pPr>
              <w:spacing w:after="0" w:line="240" w:lineRule="auto"/>
              <w:rPr>
                <w:rFonts w:ascii="Calibri" w:eastAsia="Times New Roman" w:hAnsi="Calibri" w:cs="Calibri"/>
                <w:lang w:val="nl-BE" w:eastAsia="fr-BE"/>
              </w:rPr>
            </w:pPr>
            <w:r w:rsidRPr="002471C7">
              <w:rPr>
                <w:rFonts w:ascii="Calibri" w:eastAsia="Times New Roman" w:hAnsi="Calibri" w:cs="Calibri"/>
                <w:lang w:val="nl-BE" w:eastAsia="fr-BE"/>
              </w:rPr>
              <w:t> </w:t>
            </w:r>
          </w:p>
        </w:tc>
        <w:tc>
          <w:tcPr>
            <w:tcW w:w="425" w:type="dxa"/>
            <w:tcBorders>
              <w:top w:val="nil"/>
              <w:left w:val="nil"/>
              <w:bottom w:val="nil"/>
              <w:right w:val="nil"/>
            </w:tcBorders>
            <w:shd w:val="clear" w:color="auto" w:fill="auto"/>
            <w:noWrap/>
            <w:vAlign w:val="bottom"/>
            <w:hideMark/>
          </w:tcPr>
          <w:p w14:paraId="59850F34" w14:textId="77777777" w:rsidR="002471C7" w:rsidRPr="002471C7" w:rsidRDefault="002471C7" w:rsidP="002471C7">
            <w:pPr>
              <w:spacing w:after="0" w:line="240" w:lineRule="auto"/>
              <w:rPr>
                <w:rFonts w:ascii="Calibri" w:eastAsia="Times New Roman" w:hAnsi="Calibri" w:cs="Calibri"/>
                <w:color w:val="000000"/>
                <w:lang w:val="nl-BE" w:eastAsia="fr-BE"/>
              </w:rPr>
            </w:pPr>
          </w:p>
        </w:tc>
        <w:tc>
          <w:tcPr>
            <w:tcW w:w="739" w:type="dxa"/>
            <w:tcBorders>
              <w:top w:val="nil"/>
              <w:left w:val="single" w:sz="8" w:space="0" w:color="auto"/>
              <w:bottom w:val="single" w:sz="8" w:space="0" w:color="auto"/>
              <w:right w:val="single" w:sz="4" w:space="0" w:color="auto"/>
            </w:tcBorders>
            <w:shd w:val="clear" w:color="auto" w:fill="auto"/>
            <w:noWrap/>
            <w:vAlign w:val="bottom"/>
            <w:hideMark/>
          </w:tcPr>
          <w:p w14:paraId="60A5188D"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Raciale criteria</w:t>
            </w:r>
          </w:p>
        </w:tc>
        <w:tc>
          <w:tcPr>
            <w:tcW w:w="555" w:type="dxa"/>
            <w:tcBorders>
              <w:top w:val="nil"/>
              <w:left w:val="nil"/>
              <w:bottom w:val="single" w:sz="8" w:space="0" w:color="auto"/>
              <w:right w:val="single" w:sz="4" w:space="0" w:color="auto"/>
            </w:tcBorders>
            <w:shd w:val="clear" w:color="auto" w:fill="auto"/>
            <w:noWrap/>
            <w:vAlign w:val="bottom"/>
            <w:hideMark/>
          </w:tcPr>
          <w:p w14:paraId="38ABD12F"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Handicap</w:t>
            </w:r>
          </w:p>
        </w:tc>
        <w:tc>
          <w:tcPr>
            <w:tcW w:w="1387" w:type="dxa"/>
            <w:tcBorders>
              <w:top w:val="nil"/>
              <w:left w:val="nil"/>
              <w:bottom w:val="single" w:sz="8" w:space="0" w:color="auto"/>
              <w:right w:val="single" w:sz="4" w:space="0" w:color="auto"/>
            </w:tcBorders>
            <w:shd w:val="clear" w:color="auto" w:fill="auto"/>
            <w:noWrap/>
            <w:vAlign w:val="bottom"/>
            <w:hideMark/>
          </w:tcPr>
          <w:p w14:paraId="3284CA7F"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Geloof of levensbeschouwing</w:t>
            </w:r>
          </w:p>
        </w:tc>
        <w:tc>
          <w:tcPr>
            <w:tcW w:w="472" w:type="dxa"/>
            <w:tcBorders>
              <w:top w:val="nil"/>
              <w:left w:val="nil"/>
              <w:bottom w:val="single" w:sz="8" w:space="0" w:color="auto"/>
              <w:right w:val="single" w:sz="4" w:space="0" w:color="auto"/>
            </w:tcBorders>
            <w:shd w:val="clear" w:color="auto" w:fill="auto"/>
            <w:noWrap/>
            <w:vAlign w:val="bottom"/>
            <w:hideMark/>
          </w:tcPr>
          <w:p w14:paraId="2B593C7C"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Leeftijd</w:t>
            </w:r>
          </w:p>
        </w:tc>
        <w:tc>
          <w:tcPr>
            <w:tcW w:w="996" w:type="dxa"/>
            <w:tcBorders>
              <w:top w:val="nil"/>
              <w:left w:val="nil"/>
              <w:bottom w:val="single" w:sz="8" w:space="0" w:color="auto"/>
              <w:right w:val="single" w:sz="4" w:space="0" w:color="auto"/>
            </w:tcBorders>
            <w:shd w:val="clear" w:color="auto" w:fill="auto"/>
            <w:noWrap/>
            <w:vAlign w:val="bottom"/>
            <w:hideMark/>
          </w:tcPr>
          <w:p w14:paraId="19722C6D"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Seksuele geaardheid</w:t>
            </w:r>
          </w:p>
        </w:tc>
        <w:tc>
          <w:tcPr>
            <w:tcW w:w="2089" w:type="dxa"/>
            <w:tcBorders>
              <w:top w:val="nil"/>
              <w:left w:val="nil"/>
              <w:bottom w:val="single" w:sz="8" w:space="0" w:color="auto"/>
              <w:right w:val="single" w:sz="4" w:space="0" w:color="auto"/>
            </w:tcBorders>
            <w:shd w:val="clear" w:color="auto" w:fill="auto"/>
            <w:noWrap/>
            <w:vAlign w:val="bottom"/>
            <w:hideMark/>
          </w:tcPr>
          <w:p w14:paraId="4C1F2119"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Huidige of toekomstige gezondheidstoestand</w:t>
            </w:r>
          </w:p>
        </w:tc>
        <w:tc>
          <w:tcPr>
            <w:tcW w:w="959" w:type="dxa"/>
            <w:tcBorders>
              <w:top w:val="nil"/>
              <w:left w:val="nil"/>
              <w:bottom w:val="single" w:sz="8" w:space="0" w:color="auto"/>
              <w:right w:val="single" w:sz="4" w:space="0" w:color="auto"/>
            </w:tcBorders>
            <w:shd w:val="clear" w:color="auto" w:fill="auto"/>
            <w:noWrap/>
            <w:vAlign w:val="bottom"/>
            <w:hideMark/>
          </w:tcPr>
          <w:p w14:paraId="61458B34" w14:textId="77777777" w:rsidR="002471C7" w:rsidRPr="002471C7" w:rsidRDefault="002471C7" w:rsidP="002471C7">
            <w:pPr>
              <w:spacing w:after="0" w:line="240" w:lineRule="auto"/>
              <w:rPr>
                <w:rFonts w:ascii="Calibri" w:eastAsia="Times New Roman" w:hAnsi="Calibri" w:cs="Calibri"/>
                <w:lang w:eastAsia="fr-BE"/>
              </w:rPr>
            </w:pPr>
            <w:r w:rsidRPr="002471C7">
              <w:rPr>
                <w:rFonts w:ascii="Calibri" w:eastAsia="Times New Roman" w:hAnsi="Calibri" w:cs="Calibri"/>
                <w:lang w:eastAsia="fr-BE"/>
              </w:rPr>
              <w:t>Fortuin (Vermogen)</w:t>
            </w:r>
          </w:p>
        </w:tc>
        <w:tc>
          <w:tcPr>
            <w:tcW w:w="1245" w:type="dxa"/>
            <w:tcBorders>
              <w:top w:val="nil"/>
              <w:left w:val="nil"/>
              <w:bottom w:val="single" w:sz="8" w:space="0" w:color="auto"/>
              <w:right w:val="single" w:sz="8" w:space="0" w:color="auto"/>
            </w:tcBorders>
            <w:shd w:val="clear" w:color="auto" w:fill="auto"/>
            <w:noWrap/>
            <w:vAlign w:val="bottom"/>
            <w:hideMark/>
          </w:tcPr>
          <w:p w14:paraId="43FA42E6"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Andere</w:t>
            </w:r>
          </w:p>
        </w:tc>
      </w:tr>
      <w:tr w:rsidR="002471C7" w:rsidRPr="002471C7" w14:paraId="07835038" w14:textId="77777777" w:rsidTr="002471C7">
        <w:trPr>
          <w:trHeight w:val="300"/>
        </w:trPr>
        <w:tc>
          <w:tcPr>
            <w:tcW w:w="107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38CBC36" w14:textId="77777777" w:rsidR="002471C7" w:rsidRPr="002471C7" w:rsidRDefault="002471C7" w:rsidP="002471C7">
            <w:pPr>
              <w:spacing w:after="0" w:line="240" w:lineRule="auto"/>
              <w:rPr>
                <w:rFonts w:ascii="Calibri" w:eastAsia="Times New Roman" w:hAnsi="Calibri" w:cs="Calibri"/>
                <w:b/>
                <w:bCs/>
                <w:lang w:eastAsia="fr-BE"/>
              </w:rPr>
            </w:pPr>
            <w:r w:rsidRPr="002471C7">
              <w:rPr>
                <w:rFonts w:ascii="Calibri" w:eastAsia="Times New Roman" w:hAnsi="Calibri" w:cs="Calibri"/>
                <w:b/>
                <w:bCs/>
                <w:lang w:eastAsia="fr-BE"/>
              </w:rPr>
              <w:t> </w:t>
            </w:r>
          </w:p>
        </w:tc>
        <w:tc>
          <w:tcPr>
            <w:tcW w:w="425" w:type="dxa"/>
            <w:tcBorders>
              <w:top w:val="single" w:sz="8" w:space="0" w:color="auto"/>
              <w:left w:val="nil"/>
              <w:bottom w:val="single" w:sz="8" w:space="0" w:color="auto"/>
              <w:right w:val="single" w:sz="8" w:space="0" w:color="auto"/>
            </w:tcBorders>
            <w:shd w:val="clear" w:color="auto" w:fill="auto"/>
            <w:noWrap/>
            <w:vAlign w:val="bottom"/>
            <w:hideMark/>
          </w:tcPr>
          <w:p w14:paraId="291D5AAE" w14:textId="77777777" w:rsidR="002471C7" w:rsidRPr="002471C7" w:rsidRDefault="002471C7" w:rsidP="002471C7">
            <w:pPr>
              <w:spacing w:after="0" w:line="240" w:lineRule="auto"/>
              <w:rPr>
                <w:rFonts w:ascii="Calibri" w:eastAsia="Times New Roman" w:hAnsi="Calibri" w:cs="Calibri"/>
                <w:b/>
                <w:bCs/>
                <w:lang w:eastAsia="fr-BE"/>
              </w:rPr>
            </w:pPr>
            <w:r w:rsidRPr="002471C7">
              <w:rPr>
                <w:rFonts w:ascii="Calibri" w:eastAsia="Times New Roman" w:hAnsi="Calibri" w:cs="Calibri"/>
                <w:b/>
                <w:bCs/>
                <w:lang w:eastAsia="fr-BE"/>
              </w:rPr>
              <w:t>Totaal</w:t>
            </w:r>
          </w:p>
        </w:tc>
        <w:tc>
          <w:tcPr>
            <w:tcW w:w="739" w:type="dxa"/>
            <w:tcBorders>
              <w:top w:val="nil"/>
              <w:left w:val="nil"/>
              <w:bottom w:val="single" w:sz="8" w:space="0" w:color="auto"/>
              <w:right w:val="single" w:sz="4" w:space="0" w:color="auto"/>
            </w:tcBorders>
            <w:shd w:val="clear" w:color="auto" w:fill="auto"/>
            <w:noWrap/>
            <w:vAlign w:val="bottom"/>
            <w:hideMark/>
          </w:tcPr>
          <w:p w14:paraId="662C90BD"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542</w:t>
            </w:r>
          </w:p>
        </w:tc>
        <w:tc>
          <w:tcPr>
            <w:tcW w:w="555" w:type="dxa"/>
            <w:tcBorders>
              <w:top w:val="nil"/>
              <w:left w:val="nil"/>
              <w:bottom w:val="single" w:sz="8" w:space="0" w:color="auto"/>
              <w:right w:val="single" w:sz="4" w:space="0" w:color="auto"/>
            </w:tcBorders>
            <w:shd w:val="clear" w:color="auto" w:fill="auto"/>
            <w:noWrap/>
            <w:vAlign w:val="bottom"/>
            <w:hideMark/>
          </w:tcPr>
          <w:p w14:paraId="56B98018"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261</w:t>
            </w:r>
          </w:p>
        </w:tc>
        <w:tc>
          <w:tcPr>
            <w:tcW w:w="1387" w:type="dxa"/>
            <w:tcBorders>
              <w:top w:val="nil"/>
              <w:left w:val="nil"/>
              <w:bottom w:val="single" w:sz="8" w:space="0" w:color="auto"/>
              <w:right w:val="single" w:sz="4" w:space="0" w:color="auto"/>
            </w:tcBorders>
            <w:shd w:val="clear" w:color="auto" w:fill="auto"/>
            <w:noWrap/>
            <w:vAlign w:val="bottom"/>
            <w:hideMark/>
          </w:tcPr>
          <w:p w14:paraId="257405F7"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265</w:t>
            </w:r>
          </w:p>
        </w:tc>
        <w:tc>
          <w:tcPr>
            <w:tcW w:w="472" w:type="dxa"/>
            <w:tcBorders>
              <w:top w:val="nil"/>
              <w:left w:val="nil"/>
              <w:bottom w:val="single" w:sz="8" w:space="0" w:color="auto"/>
              <w:right w:val="single" w:sz="4" w:space="0" w:color="auto"/>
            </w:tcBorders>
            <w:shd w:val="clear" w:color="auto" w:fill="auto"/>
            <w:noWrap/>
            <w:vAlign w:val="bottom"/>
            <w:hideMark/>
          </w:tcPr>
          <w:p w14:paraId="6F15A820"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93</w:t>
            </w:r>
          </w:p>
        </w:tc>
        <w:tc>
          <w:tcPr>
            <w:tcW w:w="996" w:type="dxa"/>
            <w:tcBorders>
              <w:top w:val="nil"/>
              <w:left w:val="nil"/>
              <w:bottom w:val="single" w:sz="8" w:space="0" w:color="auto"/>
              <w:right w:val="single" w:sz="4" w:space="0" w:color="auto"/>
            </w:tcBorders>
            <w:shd w:val="clear" w:color="auto" w:fill="auto"/>
            <w:noWrap/>
            <w:vAlign w:val="bottom"/>
            <w:hideMark/>
          </w:tcPr>
          <w:p w14:paraId="2CDFB3D6"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82</w:t>
            </w:r>
          </w:p>
        </w:tc>
        <w:tc>
          <w:tcPr>
            <w:tcW w:w="2089" w:type="dxa"/>
            <w:tcBorders>
              <w:top w:val="nil"/>
              <w:left w:val="nil"/>
              <w:bottom w:val="single" w:sz="8" w:space="0" w:color="auto"/>
              <w:right w:val="single" w:sz="4" w:space="0" w:color="auto"/>
            </w:tcBorders>
            <w:shd w:val="clear" w:color="auto" w:fill="auto"/>
            <w:noWrap/>
            <w:vAlign w:val="bottom"/>
            <w:hideMark/>
          </w:tcPr>
          <w:p w14:paraId="1D02D4E9"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56</w:t>
            </w:r>
          </w:p>
        </w:tc>
        <w:tc>
          <w:tcPr>
            <w:tcW w:w="959" w:type="dxa"/>
            <w:tcBorders>
              <w:top w:val="nil"/>
              <w:left w:val="nil"/>
              <w:bottom w:val="single" w:sz="8" w:space="0" w:color="auto"/>
              <w:right w:val="single" w:sz="4" w:space="0" w:color="auto"/>
            </w:tcBorders>
            <w:shd w:val="clear" w:color="auto" w:fill="auto"/>
            <w:noWrap/>
            <w:vAlign w:val="bottom"/>
            <w:hideMark/>
          </w:tcPr>
          <w:p w14:paraId="10AEC304"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92</w:t>
            </w:r>
          </w:p>
        </w:tc>
        <w:tc>
          <w:tcPr>
            <w:tcW w:w="1245" w:type="dxa"/>
            <w:tcBorders>
              <w:top w:val="nil"/>
              <w:left w:val="nil"/>
              <w:bottom w:val="single" w:sz="8" w:space="0" w:color="auto"/>
              <w:right w:val="single" w:sz="8" w:space="0" w:color="auto"/>
            </w:tcBorders>
            <w:shd w:val="clear" w:color="auto" w:fill="auto"/>
            <w:noWrap/>
            <w:vAlign w:val="bottom"/>
            <w:hideMark/>
          </w:tcPr>
          <w:p w14:paraId="1B7C3829"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53</w:t>
            </w:r>
          </w:p>
        </w:tc>
      </w:tr>
      <w:tr w:rsidR="002471C7" w:rsidRPr="002471C7" w14:paraId="46E62DEC" w14:textId="77777777" w:rsidTr="002471C7">
        <w:trPr>
          <w:trHeight w:val="288"/>
        </w:trPr>
        <w:tc>
          <w:tcPr>
            <w:tcW w:w="107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A92738"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Goederen en diensten</w:t>
            </w:r>
          </w:p>
        </w:tc>
        <w:tc>
          <w:tcPr>
            <w:tcW w:w="42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B527600"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382</w:t>
            </w:r>
          </w:p>
        </w:tc>
        <w:tc>
          <w:tcPr>
            <w:tcW w:w="739" w:type="dxa"/>
            <w:tcBorders>
              <w:top w:val="nil"/>
              <w:left w:val="nil"/>
              <w:bottom w:val="single" w:sz="4" w:space="0" w:color="auto"/>
              <w:right w:val="single" w:sz="4" w:space="0" w:color="auto"/>
            </w:tcBorders>
            <w:shd w:val="clear" w:color="auto" w:fill="auto"/>
            <w:noWrap/>
            <w:vAlign w:val="bottom"/>
            <w:hideMark/>
          </w:tcPr>
          <w:p w14:paraId="45858BA2"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108</w:t>
            </w:r>
          </w:p>
        </w:tc>
        <w:tc>
          <w:tcPr>
            <w:tcW w:w="555" w:type="dxa"/>
            <w:tcBorders>
              <w:top w:val="nil"/>
              <w:left w:val="nil"/>
              <w:bottom w:val="single" w:sz="4" w:space="0" w:color="auto"/>
              <w:right w:val="single" w:sz="4" w:space="0" w:color="auto"/>
            </w:tcBorders>
            <w:shd w:val="clear" w:color="auto" w:fill="auto"/>
            <w:noWrap/>
            <w:vAlign w:val="bottom"/>
            <w:hideMark/>
          </w:tcPr>
          <w:p w14:paraId="2F4A9115"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126</w:t>
            </w:r>
          </w:p>
        </w:tc>
        <w:tc>
          <w:tcPr>
            <w:tcW w:w="1387" w:type="dxa"/>
            <w:tcBorders>
              <w:top w:val="nil"/>
              <w:left w:val="nil"/>
              <w:bottom w:val="single" w:sz="4" w:space="0" w:color="auto"/>
              <w:right w:val="single" w:sz="4" w:space="0" w:color="auto"/>
            </w:tcBorders>
            <w:shd w:val="clear" w:color="auto" w:fill="auto"/>
            <w:noWrap/>
            <w:vAlign w:val="bottom"/>
            <w:hideMark/>
          </w:tcPr>
          <w:p w14:paraId="5AAC9431"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17</w:t>
            </w:r>
          </w:p>
        </w:tc>
        <w:tc>
          <w:tcPr>
            <w:tcW w:w="472" w:type="dxa"/>
            <w:tcBorders>
              <w:top w:val="nil"/>
              <w:left w:val="nil"/>
              <w:bottom w:val="single" w:sz="4" w:space="0" w:color="auto"/>
              <w:right w:val="single" w:sz="4" w:space="0" w:color="auto"/>
            </w:tcBorders>
            <w:shd w:val="clear" w:color="auto" w:fill="auto"/>
            <w:noWrap/>
            <w:vAlign w:val="bottom"/>
            <w:hideMark/>
          </w:tcPr>
          <w:p w14:paraId="29BDF32B"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20</w:t>
            </w:r>
          </w:p>
        </w:tc>
        <w:tc>
          <w:tcPr>
            <w:tcW w:w="996" w:type="dxa"/>
            <w:tcBorders>
              <w:top w:val="nil"/>
              <w:left w:val="nil"/>
              <w:bottom w:val="single" w:sz="4" w:space="0" w:color="auto"/>
              <w:right w:val="single" w:sz="4" w:space="0" w:color="auto"/>
            </w:tcBorders>
            <w:shd w:val="clear" w:color="auto" w:fill="auto"/>
            <w:noWrap/>
            <w:vAlign w:val="bottom"/>
            <w:hideMark/>
          </w:tcPr>
          <w:p w14:paraId="77268A84"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10</w:t>
            </w:r>
          </w:p>
        </w:tc>
        <w:tc>
          <w:tcPr>
            <w:tcW w:w="2089" w:type="dxa"/>
            <w:tcBorders>
              <w:top w:val="nil"/>
              <w:left w:val="nil"/>
              <w:bottom w:val="single" w:sz="4" w:space="0" w:color="auto"/>
              <w:right w:val="single" w:sz="4" w:space="0" w:color="auto"/>
            </w:tcBorders>
            <w:shd w:val="clear" w:color="auto" w:fill="auto"/>
            <w:noWrap/>
            <w:vAlign w:val="bottom"/>
            <w:hideMark/>
          </w:tcPr>
          <w:p w14:paraId="1C9CD840"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14</w:t>
            </w:r>
          </w:p>
        </w:tc>
        <w:tc>
          <w:tcPr>
            <w:tcW w:w="959" w:type="dxa"/>
            <w:tcBorders>
              <w:top w:val="nil"/>
              <w:left w:val="nil"/>
              <w:bottom w:val="single" w:sz="4" w:space="0" w:color="auto"/>
              <w:right w:val="single" w:sz="4" w:space="0" w:color="auto"/>
            </w:tcBorders>
            <w:shd w:val="clear" w:color="auto" w:fill="auto"/>
            <w:noWrap/>
            <w:vAlign w:val="bottom"/>
            <w:hideMark/>
          </w:tcPr>
          <w:p w14:paraId="4820D11D"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74</w:t>
            </w:r>
          </w:p>
        </w:tc>
        <w:tc>
          <w:tcPr>
            <w:tcW w:w="1245" w:type="dxa"/>
            <w:tcBorders>
              <w:top w:val="nil"/>
              <w:left w:val="nil"/>
              <w:bottom w:val="single" w:sz="4" w:space="0" w:color="auto"/>
              <w:right w:val="single" w:sz="4" w:space="0" w:color="auto"/>
            </w:tcBorders>
            <w:shd w:val="clear" w:color="auto" w:fill="auto"/>
            <w:noWrap/>
            <w:vAlign w:val="bottom"/>
            <w:hideMark/>
          </w:tcPr>
          <w:p w14:paraId="2E03126A"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13</w:t>
            </w:r>
          </w:p>
        </w:tc>
      </w:tr>
      <w:tr w:rsidR="002471C7" w:rsidRPr="002471C7" w14:paraId="0F50FBDD" w14:textId="77777777" w:rsidTr="002471C7">
        <w:trPr>
          <w:trHeight w:val="288"/>
        </w:trPr>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077C802B"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Werk</w:t>
            </w:r>
          </w:p>
        </w:tc>
        <w:tc>
          <w:tcPr>
            <w:tcW w:w="425" w:type="dxa"/>
            <w:tcBorders>
              <w:top w:val="nil"/>
              <w:left w:val="single" w:sz="8" w:space="0" w:color="auto"/>
              <w:bottom w:val="single" w:sz="4" w:space="0" w:color="auto"/>
              <w:right w:val="single" w:sz="8" w:space="0" w:color="auto"/>
            </w:tcBorders>
            <w:shd w:val="clear" w:color="auto" w:fill="auto"/>
            <w:noWrap/>
            <w:vAlign w:val="bottom"/>
            <w:hideMark/>
          </w:tcPr>
          <w:p w14:paraId="4E4DA565"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357</w:t>
            </w:r>
          </w:p>
        </w:tc>
        <w:tc>
          <w:tcPr>
            <w:tcW w:w="739" w:type="dxa"/>
            <w:tcBorders>
              <w:top w:val="nil"/>
              <w:left w:val="nil"/>
              <w:bottom w:val="single" w:sz="4" w:space="0" w:color="auto"/>
              <w:right w:val="single" w:sz="4" w:space="0" w:color="auto"/>
            </w:tcBorders>
            <w:shd w:val="clear" w:color="auto" w:fill="auto"/>
            <w:noWrap/>
            <w:vAlign w:val="bottom"/>
            <w:hideMark/>
          </w:tcPr>
          <w:p w14:paraId="13CF013D"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134</w:t>
            </w:r>
          </w:p>
        </w:tc>
        <w:tc>
          <w:tcPr>
            <w:tcW w:w="555" w:type="dxa"/>
            <w:tcBorders>
              <w:top w:val="nil"/>
              <w:left w:val="nil"/>
              <w:bottom w:val="single" w:sz="4" w:space="0" w:color="auto"/>
              <w:right w:val="single" w:sz="4" w:space="0" w:color="auto"/>
            </w:tcBorders>
            <w:shd w:val="clear" w:color="auto" w:fill="auto"/>
            <w:noWrap/>
            <w:vAlign w:val="bottom"/>
            <w:hideMark/>
          </w:tcPr>
          <w:p w14:paraId="076F4A12"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47</w:t>
            </w:r>
          </w:p>
        </w:tc>
        <w:tc>
          <w:tcPr>
            <w:tcW w:w="1387" w:type="dxa"/>
            <w:tcBorders>
              <w:top w:val="nil"/>
              <w:left w:val="nil"/>
              <w:bottom w:val="single" w:sz="4" w:space="0" w:color="auto"/>
              <w:right w:val="single" w:sz="4" w:space="0" w:color="auto"/>
            </w:tcBorders>
            <w:shd w:val="clear" w:color="auto" w:fill="auto"/>
            <w:noWrap/>
            <w:vAlign w:val="bottom"/>
            <w:hideMark/>
          </w:tcPr>
          <w:p w14:paraId="53793DE6"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55</w:t>
            </w:r>
          </w:p>
        </w:tc>
        <w:tc>
          <w:tcPr>
            <w:tcW w:w="472" w:type="dxa"/>
            <w:tcBorders>
              <w:top w:val="nil"/>
              <w:left w:val="nil"/>
              <w:bottom w:val="single" w:sz="4" w:space="0" w:color="auto"/>
              <w:right w:val="single" w:sz="4" w:space="0" w:color="auto"/>
            </w:tcBorders>
            <w:shd w:val="clear" w:color="auto" w:fill="auto"/>
            <w:noWrap/>
            <w:vAlign w:val="bottom"/>
            <w:hideMark/>
          </w:tcPr>
          <w:p w14:paraId="6D488495"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57</w:t>
            </w:r>
          </w:p>
        </w:tc>
        <w:tc>
          <w:tcPr>
            <w:tcW w:w="996" w:type="dxa"/>
            <w:tcBorders>
              <w:top w:val="nil"/>
              <w:left w:val="nil"/>
              <w:bottom w:val="single" w:sz="4" w:space="0" w:color="auto"/>
              <w:right w:val="single" w:sz="4" w:space="0" w:color="auto"/>
            </w:tcBorders>
            <w:shd w:val="clear" w:color="auto" w:fill="auto"/>
            <w:noWrap/>
            <w:vAlign w:val="bottom"/>
            <w:hideMark/>
          </w:tcPr>
          <w:p w14:paraId="121334C7"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14</w:t>
            </w:r>
          </w:p>
        </w:tc>
        <w:tc>
          <w:tcPr>
            <w:tcW w:w="2089" w:type="dxa"/>
            <w:tcBorders>
              <w:top w:val="nil"/>
              <w:left w:val="nil"/>
              <w:bottom w:val="single" w:sz="4" w:space="0" w:color="auto"/>
              <w:right w:val="single" w:sz="4" w:space="0" w:color="auto"/>
            </w:tcBorders>
            <w:shd w:val="clear" w:color="auto" w:fill="auto"/>
            <w:noWrap/>
            <w:vAlign w:val="bottom"/>
            <w:hideMark/>
          </w:tcPr>
          <w:p w14:paraId="05DC784F"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27</w:t>
            </w:r>
          </w:p>
        </w:tc>
        <w:tc>
          <w:tcPr>
            <w:tcW w:w="959" w:type="dxa"/>
            <w:tcBorders>
              <w:top w:val="nil"/>
              <w:left w:val="nil"/>
              <w:bottom w:val="single" w:sz="4" w:space="0" w:color="auto"/>
              <w:right w:val="single" w:sz="4" w:space="0" w:color="auto"/>
            </w:tcBorders>
            <w:shd w:val="clear" w:color="auto" w:fill="auto"/>
            <w:noWrap/>
            <w:vAlign w:val="bottom"/>
            <w:hideMark/>
          </w:tcPr>
          <w:p w14:paraId="76002325"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w:t>
            </w:r>
          </w:p>
        </w:tc>
        <w:tc>
          <w:tcPr>
            <w:tcW w:w="1245" w:type="dxa"/>
            <w:tcBorders>
              <w:top w:val="nil"/>
              <w:left w:val="nil"/>
              <w:bottom w:val="single" w:sz="4" w:space="0" w:color="auto"/>
              <w:right w:val="single" w:sz="4" w:space="0" w:color="auto"/>
            </w:tcBorders>
            <w:shd w:val="clear" w:color="auto" w:fill="auto"/>
            <w:noWrap/>
            <w:vAlign w:val="bottom"/>
            <w:hideMark/>
          </w:tcPr>
          <w:p w14:paraId="7E514856"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18</w:t>
            </w:r>
          </w:p>
        </w:tc>
      </w:tr>
      <w:tr w:rsidR="002471C7" w:rsidRPr="002471C7" w14:paraId="3DC517D8" w14:textId="77777777" w:rsidTr="002471C7">
        <w:trPr>
          <w:trHeight w:val="288"/>
        </w:trPr>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30DB0110"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Media</w:t>
            </w:r>
          </w:p>
        </w:tc>
        <w:tc>
          <w:tcPr>
            <w:tcW w:w="425" w:type="dxa"/>
            <w:tcBorders>
              <w:top w:val="nil"/>
              <w:left w:val="single" w:sz="8" w:space="0" w:color="auto"/>
              <w:bottom w:val="single" w:sz="4" w:space="0" w:color="auto"/>
              <w:right w:val="single" w:sz="8" w:space="0" w:color="auto"/>
            </w:tcBorders>
            <w:shd w:val="clear" w:color="auto" w:fill="auto"/>
            <w:noWrap/>
            <w:vAlign w:val="bottom"/>
            <w:hideMark/>
          </w:tcPr>
          <w:p w14:paraId="5CC489FE"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287</w:t>
            </w:r>
          </w:p>
        </w:tc>
        <w:tc>
          <w:tcPr>
            <w:tcW w:w="739" w:type="dxa"/>
            <w:tcBorders>
              <w:top w:val="nil"/>
              <w:left w:val="nil"/>
              <w:bottom w:val="single" w:sz="4" w:space="0" w:color="auto"/>
              <w:right w:val="single" w:sz="4" w:space="0" w:color="auto"/>
            </w:tcBorders>
            <w:shd w:val="clear" w:color="auto" w:fill="auto"/>
            <w:noWrap/>
            <w:vAlign w:val="bottom"/>
            <w:hideMark/>
          </w:tcPr>
          <w:p w14:paraId="7AEEC48A"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136</w:t>
            </w:r>
          </w:p>
        </w:tc>
        <w:tc>
          <w:tcPr>
            <w:tcW w:w="555" w:type="dxa"/>
            <w:tcBorders>
              <w:top w:val="nil"/>
              <w:left w:val="nil"/>
              <w:bottom w:val="single" w:sz="4" w:space="0" w:color="auto"/>
              <w:right w:val="single" w:sz="4" w:space="0" w:color="auto"/>
            </w:tcBorders>
            <w:shd w:val="clear" w:color="auto" w:fill="auto"/>
            <w:noWrap/>
            <w:vAlign w:val="bottom"/>
            <w:hideMark/>
          </w:tcPr>
          <w:p w14:paraId="34F6D839"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4</w:t>
            </w:r>
          </w:p>
        </w:tc>
        <w:tc>
          <w:tcPr>
            <w:tcW w:w="1387" w:type="dxa"/>
            <w:tcBorders>
              <w:top w:val="nil"/>
              <w:left w:val="nil"/>
              <w:bottom w:val="single" w:sz="4" w:space="0" w:color="auto"/>
              <w:right w:val="single" w:sz="4" w:space="0" w:color="auto"/>
            </w:tcBorders>
            <w:shd w:val="clear" w:color="auto" w:fill="auto"/>
            <w:noWrap/>
            <w:vAlign w:val="bottom"/>
            <w:hideMark/>
          </w:tcPr>
          <w:p w14:paraId="7CD1C05F"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120</w:t>
            </w:r>
          </w:p>
        </w:tc>
        <w:tc>
          <w:tcPr>
            <w:tcW w:w="472" w:type="dxa"/>
            <w:tcBorders>
              <w:top w:val="nil"/>
              <w:left w:val="nil"/>
              <w:bottom w:val="single" w:sz="4" w:space="0" w:color="auto"/>
              <w:right w:val="single" w:sz="4" w:space="0" w:color="auto"/>
            </w:tcBorders>
            <w:shd w:val="clear" w:color="auto" w:fill="auto"/>
            <w:noWrap/>
            <w:vAlign w:val="bottom"/>
            <w:hideMark/>
          </w:tcPr>
          <w:p w14:paraId="15CDE929"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w:t>
            </w:r>
          </w:p>
        </w:tc>
        <w:tc>
          <w:tcPr>
            <w:tcW w:w="996" w:type="dxa"/>
            <w:tcBorders>
              <w:top w:val="nil"/>
              <w:left w:val="nil"/>
              <w:bottom w:val="single" w:sz="4" w:space="0" w:color="auto"/>
              <w:right w:val="single" w:sz="4" w:space="0" w:color="auto"/>
            </w:tcBorders>
            <w:shd w:val="clear" w:color="auto" w:fill="auto"/>
            <w:noWrap/>
            <w:vAlign w:val="bottom"/>
            <w:hideMark/>
          </w:tcPr>
          <w:p w14:paraId="17768BE9"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17</w:t>
            </w:r>
          </w:p>
        </w:tc>
        <w:tc>
          <w:tcPr>
            <w:tcW w:w="2089" w:type="dxa"/>
            <w:tcBorders>
              <w:top w:val="nil"/>
              <w:left w:val="nil"/>
              <w:bottom w:val="single" w:sz="4" w:space="0" w:color="auto"/>
              <w:right w:val="single" w:sz="4" w:space="0" w:color="auto"/>
            </w:tcBorders>
            <w:shd w:val="clear" w:color="auto" w:fill="auto"/>
            <w:noWrap/>
            <w:vAlign w:val="bottom"/>
            <w:hideMark/>
          </w:tcPr>
          <w:p w14:paraId="39E21E18"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w:t>
            </w:r>
          </w:p>
        </w:tc>
        <w:tc>
          <w:tcPr>
            <w:tcW w:w="959" w:type="dxa"/>
            <w:tcBorders>
              <w:top w:val="nil"/>
              <w:left w:val="nil"/>
              <w:bottom w:val="single" w:sz="4" w:space="0" w:color="auto"/>
              <w:right w:val="single" w:sz="4" w:space="0" w:color="auto"/>
            </w:tcBorders>
            <w:shd w:val="clear" w:color="auto" w:fill="auto"/>
            <w:noWrap/>
            <w:vAlign w:val="bottom"/>
            <w:hideMark/>
          </w:tcPr>
          <w:p w14:paraId="32A95E41"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4</w:t>
            </w:r>
          </w:p>
        </w:tc>
        <w:tc>
          <w:tcPr>
            <w:tcW w:w="1245" w:type="dxa"/>
            <w:tcBorders>
              <w:top w:val="nil"/>
              <w:left w:val="nil"/>
              <w:bottom w:val="single" w:sz="4" w:space="0" w:color="auto"/>
              <w:right w:val="single" w:sz="4" w:space="0" w:color="auto"/>
            </w:tcBorders>
            <w:shd w:val="clear" w:color="auto" w:fill="auto"/>
            <w:noWrap/>
            <w:vAlign w:val="bottom"/>
            <w:hideMark/>
          </w:tcPr>
          <w:p w14:paraId="2691ADCB"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4</w:t>
            </w:r>
          </w:p>
        </w:tc>
      </w:tr>
      <w:tr w:rsidR="002471C7" w:rsidRPr="002471C7" w14:paraId="1EBAEA8E" w14:textId="77777777" w:rsidTr="002471C7">
        <w:trPr>
          <w:trHeight w:val="288"/>
        </w:trPr>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4D307DCE"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Onderwijs</w:t>
            </w:r>
          </w:p>
        </w:tc>
        <w:tc>
          <w:tcPr>
            <w:tcW w:w="425" w:type="dxa"/>
            <w:tcBorders>
              <w:top w:val="nil"/>
              <w:left w:val="single" w:sz="8" w:space="0" w:color="auto"/>
              <w:bottom w:val="single" w:sz="4" w:space="0" w:color="auto"/>
              <w:right w:val="single" w:sz="8" w:space="0" w:color="auto"/>
            </w:tcBorders>
            <w:shd w:val="clear" w:color="auto" w:fill="auto"/>
            <w:noWrap/>
            <w:vAlign w:val="bottom"/>
            <w:hideMark/>
          </w:tcPr>
          <w:p w14:paraId="5857147D"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106</w:t>
            </w:r>
          </w:p>
        </w:tc>
        <w:tc>
          <w:tcPr>
            <w:tcW w:w="739" w:type="dxa"/>
            <w:tcBorders>
              <w:top w:val="nil"/>
              <w:left w:val="nil"/>
              <w:bottom w:val="single" w:sz="4" w:space="0" w:color="auto"/>
              <w:right w:val="single" w:sz="4" w:space="0" w:color="auto"/>
            </w:tcBorders>
            <w:shd w:val="clear" w:color="auto" w:fill="auto"/>
            <w:noWrap/>
            <w:vAlign w:val="bottom"/>
            <w:hideMark/>
          </w:tcPr>
          <w:p w14:paraId="1FB9D248"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35</w:t>
            </w:r>
          </w:p>
        </w:tc>
        <w:tc>
          <w:tcPr>
            <w:tcW w:w="555" w:type="dxa"/>
            <w:tcBorders>
              <w:top w:val="nil"/>
              <w:left w:val="nil"/>
              <w:bottom w:val="single" w:sz="4" w:space="0" w:color="auto"/>
              <w:right w:val="single" w:sz="4" w:space="0" w:color="auto"/>
            </w:tcBorders>
            <w:shd w:val="clear" w:color="auto" w:fill="auto"/>
            <w:noWrap/>
            <w:vAlign w:val="bottom"/>
            <w:hideMark/>
          </w:tcPr>
          <w:p w14:paraId="36C4E9F3"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30</w:t>
            </w:r>
          </w:p>
        </w:tc>
        <w:tc>
          <w:tcPr>
            <w:tcW w:w="1387" w:type="dxa"/>
            <w:tcBorders>
              <w:top w:val="nil"/>
              <w:left w:val="nil"/>
              <w:bottom w:val="single" w:sz="4" w:space="0" w:color="auto"/>
              <w:right w:val="single" w:sz="4" w:space="0" w:color="auto"/>
            </w:tcBorders>
            <w:shd w:val="clear" w:color="auto" w:fill="auto"/>
            <w:noWrap/>
            <w:vAlign w:val="bottom"/>
            <w:hideMark/>
          </w:tcPr>
          <w:p w14:paraId="3B4FE84B"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24</w:t>
            </w:r>
          </w:p>
        </w:tc>
        <w:tc>
          <w:tcPr>
            <w:tcW w:w="472" w:type="dxa"/>
            <w:tcBorders>
              <w:top w:val="nil"/>
              <w:left w:val="nil"/>
              <w:bottom w:val="single" w:sz="4" w:space="0" w:color="auto"/>
              <w:right w:val="single" w:sz="4" w:space="0" w:color="auto"/>
            </w:tcBorders>
            <w:shd w:val="clear" w:color="auto" w:fill="auto"/>
            <w:noWrap/>
            <w:vAlign w:val="bottom"/>
            <w:hideMark/>
          </w:tcPr>
          <w:p w14:paraId="038F56FF"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w:t>
            </w:r>
          </w:p>
        </w:tc>
        <w:tc>
          <w:tcPr>
            <w:tcW w:w="996" w:type="dxa"/>
            <w:tcBorders>
              <w:top w:val="nil"/>
              <w:left w:val="nil"/>
              <w:bottom w:val="single" w:sz="4" w:space="0" w:color="auto"/>
              <w:right w:val="single" w:sz="4" w:space="0" w:color="auto"/>
            </w:tcBorders>
            <w:shd w:val="clear" w:color="auto" w:fill="auto"/>
            <w:noWrap/>
            <w:vAlign w:val="bottom"/>
            <w:hideMark/>
          </w:tcPr>
          <w:p w14:paraId="2D092EA2"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4</w:t>
            </w:r>
          </w:p>
        </w:tc>
        <w:tc>
          <w:tcPr>
            <w:tcW w:w="2089" w:type="dxa"/>
            <w:tcBorders>
              <w:top w:val="nil"/>
              <w:left w:val="nil"/>
              <w:bottom w:val="single" w:sz="4" w:space="0" w:color="auto"/>
              <w:right w:val="single" w:sz="4" w:space="0" w:color="auto"/>
            </w:tcBorders>
            <w:shd w:val="clear" w:color="auto" w:fill="auto"/>
            <w:noWrap/>
            <w:vAlign w:val="bottom"/>
            <w:hideMark/>
          </w:tcPr>
          <w:p w14:paraId="544EC6F4"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w:t>
            </w:r>
          </w:p>
        </w:tc>
        <w:tc>
          <w:tcPr>
            <w:tcW w:w="959" w:type="dxa"/>
            <w:tcBorders>
              <w:top w:val="nil"/>
              <w:left w:val="nil"/>
              <w:bottom w:val="single" w:sz="4" w:space="0" w:color="auto"/>
              <w:right w:val="single" w:sz="4" w:space="0" w:color="auto"/>
            </w:tcBorders>
            <w:shd w:val="clear" w:color="auto" w:fill="auto"/>
            <w:noWrap/>
            <w:vAlign w:val="bottom"/>
            <w:hideMark/>
          </w:tcPr>
          <w:p w14:paraId="6D337121"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3</w:t>
            </w:r>
          </w:p>
        </w:tc>
        <w:tc>
          <w:tcPr>
            <w:tcW w:w="1245" w:type="dxa"/>
            <w:tcBorders>
              <w:top w:val="nil"/>
              <w:left w:val="nil"/>
              <w:bottom w:val="single" w:sz="4" w:space="0" w:color="auto"/>
              <w:right w:val="single" w:sz="4" w:space="0" w:color="auto"/>
            </w:tcBorders>
            <w:shd w:val="clear" w:color="auto" w:fill="auto"/>
            <w:noWrap/>
            <w:vAlign w:val="bottom"/>
            <w:hideMark/>
          </w:tcPr>
          <w:p w14:paraId="6987EDCE"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3</w:t>
            </w:r>
          </w:p>
        </w:tc>
      </w:tr>
      <w:tr w:rsidR="002471C7" w:rsidRPr="002471C7" w14:paraId="48929DB0" w14:textId="77777777" w:rsidTr="002471C7">
        <w:trPr>
          <w:trHeight w:val="288"/>
        </w:trPr>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03C50096"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Samenleving</w:t>
            </w:r>
          </w:p>
        </w:tc>
        <w:tc>
          <w:tcPr>
            <w:tcW w:w="425" w:type="dxa"/>
            <w:tcBorders>
              <w:top w:val="nil"/>
              <w:left w:val="single" w:sz="8" w:space="0" w:color="auto"/>
              <w:bottom w:val="single" w:sz="4" w:space="0" w:color="auto"/>
              <w:right w:val="single" w:sz="8" w:space="0" w:color="auto"/>
            </w:tcBorders>
            <w:shd w:val="clear" w:color="auto" w:fill="auto"/>
            <w:noWrap/>
            <w:vAlign w:val="bottom"/>
            <w:hideMark/>
          </w:tcPr>
          <w:p w14:paraId="37B43A68"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110</w:t>
            </w:r>
          </w:p>
        </w:tc>
        <w:tc>
          <w:tcPr>
            <w:tcW w:w="739" w:type="dxa"/>
            <w:tcBorders>
              <w:top w:val="nil"/>
              <w:left w:val="nil"/>
              <w:bottom w:val="single" w:sz="4" w:space="0" w:color="auto"/>
              <w:right w:val="single" w:sz="4" w:space="0" w:color="auto"/>
            </w:tcBorders>
            <w:shd w:val="clear" w:color="auto" w:fill="auto"/>
            <w:noWrap/>
            <w:vAlign w:val="bottom"/>
            <w:hideMark/>
          </w:tcPr>
          <w:p w14:paraId="18317F4D"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52</w:t>
            </w:r>
          </w:p>
        </w:tc>
        <w:tc>
          <w:tcPr>
            <w:tcW w:w="555" w:type="dxa"/>
            <w:tcBorders>
              <w:top w:val="nil"/>
              <w:left w:val="nil"/>
              <w:bottom w:val="single" w:sz="4" w:space="0" w:color="auto"/>
              <w:right w:val="single" w:sz="4" w:space="0" w:color="auto"/>
            </w:tcBorders>
            <w:shd w:val="clear" w:color="auto" w:fill="auto"/>
            <w:noWrap/>
            <w:vAlign w:val="bottom"/>
            <w:hideMark/>
          </w:tcPr>
          <w:p w14:paraId="3DED6671"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14</w:t>
            </w:r>
          </w:p>
        </w:tc>
        <w:tc>
          <w:tcPr>
            <w:tcW w:w="1387" w:type="dxa"/>
            <w:tcBorders>
              <w:top w:val="nil"/>
              <w:left w:val="nil"/>
              <w:bottom w:val="single" w:sz="4" w:space="0" w:color="auto"/>
              <w:right w:val="single" w:sz="4" w:space="0" w:color="auto"/>
            </w:tcBorders>
            <w:shd w:val="clear" w:color="auto" w:fill="auto"/>
            <w:noWrap/>
            <w:vAlign w:val="bottom"/>
            <w:hideMark/>
          </w:tcPr>
          <w:p w14:paraId="577FE31A"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17</w:t>
            </w:r>
          </w:p>
        </w:tc>
        <w:tc>
          <w:tcPr>
            <w:tcW w:w="472" w:type="dxa"/>
            <w:tcBorders>
              <w:top w:val="nil"/>
              <w:left w:val="nil"/>
              <w:bottom w:val="single" w:sz="4" w:space="0" w:color="auto"/>
              <w:right w:val="single" w:sz="4" w:space="0" w:color="auto"/>
            </w:tcBorders>
            <w:shd w:val="clear" w:color="auto" w:fill="auto"/>
            <w:noWrap/>
            <w:vAlign w:val="bottom"/>
            <w:hideMark/>
          </w:tcPr>
          <w:p w14:paraId="6038456B"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0</w:t>
            </w:r>
          </w:p>
        </w:tc>
        <w:tc>
          <w:tcPr>
            <w:tcW w:w="996" w:type="dxa"/>
            <w:tcBorders>
              <w:top w:val="nil"/>
              <w:left w:val="nil"/>
              <w:bottom w:val="single" w:sz="4" w:space="0" w:color="auto"/>
              <w:right w:val="single" w:sz="4" w:space="0" w:color="auto"/>
            </w:tcBorders>
            <w:shd w:val="clear" w:color="auto" w:fill="auto"/>
            <w:noWrap/>
            <w:vAlign w:val="bottom"/>
            <w:hideMark/>
          </w:tcPr>
          <w:p w14:paraId="69CC0611"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25</w:t>
            </w:r>
          </w:p>
        </w:tc>
        <w:tc>
          <w:tcPr>
            <w:tcW w:w="2089" w:type="dxa"/>
            <w:tcBorders>
              <w:top w:val="nil"/>
              <w:left w:val="nil"/>
              <w:bottom w:val="single" w:sz="4" w:space="0" w:color="auto"/>
              <w:right w:val="single" w:sz="4" w:space="0" w:color="auto"/>
            </w:tcBorders>
            <w:shd w:val="clear" w:color="auto" w:fill="auto"/>
            <w:noWrap/>
            <w:vAlign w:val="bottom"/>
            <w:hideMark/>
          </w:tcPr>
          <w:p w14:paraId="53119F1A"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0</w:t>
            </w:r>
          </w:p>
        </w:tc>
        <w:tc>
          <w:tcPr>
            <w:tcW w:w="959" w:type="dxa"/>
            <w:tcBorders>
              <w:top w:val="nil"/>
              <w:left w:val="nil"/>
              <w:bottom w:val="single" w:sz="4" w:space="0" w:color="auto"/>
              <w:right w:val="single" w:sz="4" w:space="0" w:color="auto"/>
            </w:tcBorders>
            <w:shd w:val="clear" w:color="auto" w:fill="auto"/>
            <w:noWrap/>
            <w:vAlign w:val="bottom"/>
            <w:hideMark/>
          </w:tcPr>
          <w:p w14:paraId="66119BFC"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0</w:t>
            </w:r>
          </w:p>
        </w:tc>
        <w:tc>
          <w:tcPr>
            <w:tcW w:w="1245" w:type="dxa"/>
            <w:tcBorders>
              <w:top w:val="nil"/>
              <w:left w:val="nil"/>
              <w:bottom w:val="single" w:sz="4" w:space="0" w:color="auto"/>
              <w:right w:val="single" w:sz="4" w:space="0" w:color="auto"/>
            </w:tcBorders>
            <w:shd w:val="clear" w:color="auto" w:fill="auto"/>
            <w:noWrap/>
            <w:vAlign w:val="bottom"/>
            <w:hideMark/>
          </w:tcPr>
          <w:p w14:paraId="4C99EFD5"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w:t>
            </w:r>
          </w:p>
        </w:tc>
      </w:tr>
      <w:tr w:rsidR="002471C7" w:rsidRPr="002471C7" w14:paraId="5691EB9B" w14:textId="77777777" w:rsidTr="002471C7">
        <w:trPr>
          <w:trHeight w:val="288"/>
        </w:trPr>
        <w:tc>
          <w:tcPr>
            <w:tcW w:w="1071" w:type="dxa"/>
            <w:tcBorders>
              <w:top w:val="nil"/>
              <w:left w:val="single" w:sz="8" w:space="0" w:color="auto"/>
              <w:bottom w:val="single" w:sz="4" w:space="0" w:color="auto"/>
              <w:right w:val="single" w:sz="4" w:space="0" w:color="auto"/>
            </w:tcBorders>
            <w:shd w:val="clear" w:color="auto" w:fill="auto"/>
            <w:noWrap/>
            <w:vAlign w:val="bottom"/>
            <w:hideMark/>
          </w:tcPr>
          <w:p w14:paraId="3BB84493"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Politie en justitie</w:t>
            </w:r>
          </w:p>
        </w:tc>
        <w:tc>
          <w:tcPr>
            <w:tcW w:w="425" w:type="dxa"/>
            <w:tcBorders>
              <w:top w:val="nil"/>
              <w:left w:val="single" w:sz="8" w:space="0" w:color="auto"/>
              <w:bottom w:val="single" w:sz="4" w:space="0" w:color="auto"/>
              <w:right w:val="single" w:sz="8" w:space="0" w:color="auto"/>
            </w:tcBorders>
            <w:shd w:val="clear" w:color="auto" w:fill="auto"/>
            <w:noWrap/>
            <w:vAlign w:val="bottom"/>
            <w:hideMark/>
          </w:tcPr>
          <w:p w14:paraId="272B9ADD"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59</w:t>
            </w:r>
          </w:p>
        </w:tc>
        <w:tc>
          <w:tcPr>
            <w:tcW w:w="739" w:type="dxa"/>
            <w:tcBorders>
              <w:top w:val="nil"/>
              <w:left w:val="nil"/>
              <w:bottom w:val="single" w:sz="4" w:space="0" w:color="auto"/>
              <w:right w:val="single" w:sz="4" w:space="0" w:color="auto"/>
            </w:tcBorders>
            <w:shd w:val="clear" w:color="auto" w:fill="auto"/>
            <w:noWrap/>
            <w:vAlign w:val="bottom"/>
            <w:hideMark/>
          </w:tcPr>
          <w:p w14:paraId="4EE0D37F"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26</w:t>
            </w:r>
          </w:p>
        </w:tc>
        <w:tc>
          <w:tcPr>
            <w:tcW w:w="555" w:type="dxa"/>
            <w:tcBorders>
              <w:top w:val="nil"/>
              <w:left w:val="nil"/>
              <w:bottom w:val="single" w:sz="4" w:space="0" w:color="auto"/>
              <w:right w:val="single" w:sz="4" w:space="0" w:color="auto"/>
            </w:tcBorders>
            <w:shd w:val="clear" w:color="auto" w:fill="auto"/>
            <w:noWrap/>
            <w:vAlign w:val="bottom"/>
            <w:hideMark/>
          </w:tcPr>
          <w:p w14:paraId="221E865B"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12</w:t>
            </w:r>
          </w:p>
        </w:tc>
        <w:tc>
          <w:tcPr>
            <w:tcW w:w="1387" w:type="dxa"/>
            <w:tcBorders>
              <w:top w:val="nil"/>
              <w:left w:val="nil"/>
              <w:bottom w:val="single" w:sz="4" w:space="0" w:color="auto"/>
              <w:right w:val="single" w:sz="4" w:space="0" w:color="auto"/>
            </w:tcBorders>
            <w:shd w:val="clear" w:color="auto" w:fill="auto"/>
            <w:noWrap/>
            <w:vAlign w:val="bottom"/>
            <w:hideMark/>
          </w:tcPr>
          <w:p w14:paraId="08151506"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13</w:t>
            </w:r>
          </w:p>
        </w:tc>
        <w:tc>
          <w:tcPr>
            <w:tcW w:w="472" w:type="dxa"/>
            <w:tcBorders>
              <w:top w:val="nil"/>
              <w:left w:val="nil"/>
              <w:bottom w:val="single" w:sz="4" w:space="0" w:color="auto"/>
              <w:right w:val="single" w:sz="4" w:space="0" w:color="auto"/>
            </w:tcBorders>
            <w:shd w:val="clear" w:color="auto" w:fill="auto"/>
            <w:noWrap/>
            <w:vAlign w:val="bottom"/>
            <w:hideMark/>
          </w:tcPr>
          <w:p w14:paraId="2BD430FE"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w:t>
            </w:r>
          </w:p>
        </w:tc>
        <w:tc>
          <w:tcPr>
            <w:tcW w:w="996" w:type="dxa"/>
            <w:tcBorders>
              <w:top w:val="nil"/>
              <w:left w:val="nil"/>
              <w:bottom w:val="single" w:sz="4" w:space="0" w:color="auto"/>
              <w:right w:val="single" w:sz="4" w:space="0" w:color="auto"/>
            </w:tcBorders>
            <w:shd w:val="clear" w:color="auto" w:fill="auto"/>
            <w:noWrap/>
            <w:vAlign w:val="bottom"/>
            <w:hideMark/>
          </w:tcPr>
          <w:p w14:paraId="06684164"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w:t>
            </w:r>
          </w:p>
        </w:tc>
        <w:tc>
          <w:tcPr>
            <w:tcW w:w="2089" w:type="dxa"/>
            <w:tcBorders>
              <w:top w:val="nil"/>
              <w:left w:val="nil"/>
              <w:bottom w:val="single" w:sz="4" w:space="0" w:color="auto"/>
              <w:right w:val="single" w:sz="4" w:space="0" w:color="auto"/>
            </w:tcBorders>
            <w:shd w:val="clear" w:color="auto" w:fill="auto"/>
            <w:noWrap/>
            <w:vAlign w:val="bottom"/>
            <w:hideMark/>
          </w:tcPr>
          <w:p w14:paraId="68A146E2"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w:t>
            </w:r>
          </w:p>
        </w:tc>
        <w:tc>
          <w:tcPr>
            <w:tcW w:w="959" w:type="dxa"/>
            <w:tcBorders>
              <w:top w:val="nil"/>
              <w:left w:val="nil"/>
              <w:bottom w:val="single" w:sz="4" w:space="0" w:color="auto"/>
              <w:right w:val="single" w:sz="4" w:space="0" w:color="auto"/>
            </w:tcBorders>
            <w:shd w:val="clear" w:color="auto" w:fill="auto"/>
            <w:noWrap/>
            <w:vAlign w:val="bottom"/>
            <w:hideMark/>
          </w:tcPr>
          <w:p w14:paraId="0E2936BA"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w:t>
            </w:r>
          </w:p>
        </w:tc>
        <w:tc>
          <w:tcPr>
            <w:tcW w:w="1245" w:type="dxa"/>
            <w:tcBorders>
              <w:top w:val="nil"/>
              <w:left w:val="nil"/>
              <w:bottom w:val="single" w:sz="4" w:space="0" w:color="auto"/>
              <w:right w:val="single" w:sz="4" w:space="0" w:color="auto"/>
            </w:tcBorders>
            <w:shd w:val="clear" w:color="auto" w:fill="auto"/>
            <w:noWrap/>
            <w:vAlign w:val="bottom"/>
            <w:hideMark/>
          </w:tcPr>
          <w:p w14:paraId="5E254341"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3</w:t>
            </w:r>
          </w:p>
        </w:tc>
      </w:tr>
      <w:tr w:rsidR="002471C7" w:rsidRPr="002471C7" w14:paraId="7AC2EB6D" w14:textId="77777777" w:rsidTr="002471C7">
        <w:trPr>
          <w:trHeight w:val="300"/>
        </w:trPr>
        <w:tc>
          <w:tcPr>
            <w:tcW w:w="1071" w:type="dxa"/>
            <w:tcBorders>
              <w:top w:val="nil"/>
              <w:left w:val="single" w:sz="8" w:space="0" w:color="auto"/>
              <w:bottom w:val="single" w:sz="8" w:space="0" w:color="auto"/>
              <w:right w:val="single" w:sz="4" w:space="0" w:color="auto"/>
            </w:tcBorders>
            <w:shd w:val="clear" w:color="auto" w:fill="auto"/>
            <w:noWrap/>
            <w:vAlign w:val="bottom"/>
            <w:hideMark/>
          </w:tcPr>
          <w:p w14:paraId="37086EBA" w14:textId="77777777" w:rsidR="002471C7" w:rsidRPr="002471C7" w:rsidRDefault="002471C7" w:rsidP="002471C7">
            <w:pPr>
              <w:spacing w:after="0" w:line="240" w:lineRule="auto"/>
              <w:rPr>
                <w:rFonts w:ascii="Calibri" w:eastAsia="Times New Roman" w:hAnsi="Calibri" w:cs="Calibri"/>
                <w:color w:val="000000"/>
                <w:lang w:eastAsia="fr-BE"/>
              </w:rPr>
            </w:pPr>
            <w:r w:rsidRPr="002471C7">
              <w:rPr>
                <w:rFonts w:ascii="Calibri" w:eastAsia="Times New Roman" w:hAnsi="Calibri" w:cs="Calibri"/>
                <w:color w:val="000000"/>
                <w:lang w:eastAsia="fr-BE"/>
              </w:rPr>
              <w:t>Andere</w:t>
            </w:r>
          </w:p>
        </w:tc>
        <w:tc>
          <w:tcPr>
            <w:tcW w:w="425" w:type="dxa"/>
            <w:tcBorders>
              <w:top w:val="nil"/>
              <w:left w:val="single" w:sz="8" w:space="0" w:color="auto"/>
              <w:bottom w:val="single" w:sz="8" w:space="0" w:color="auto"/>
              <w:right w:val="single" w:sz="8" w:space="0" w:color="auto"/>
            </w:tcBorders>
            <w:shd w:val="clear" w:color="auto" w:fill="auto"/>
            <w:noWrap/>
            <w:vAlign w:val="bottom"/>
            <w:hideMark/>
          </w:tcPr>
          <w:p w14:paraId="598CB21B" w14:textId="77777777" w:rsidR="002471C7" w:rsidRPr="002471C7" w:rsidRDefault="002471C7" w:rsidP="002471C7">
            <w:pPr>
              <w:spacing w:after="0" w:line="240" w:lineRule="auto"/>
              <w:jc w:val="right"/>
              <w:rPr>
                <w:rFonts w:ascii="Calibri" w:eastAsia="Times New Roman" w:hAnsi="Calibri" w:cs="Calibri"/>
                <w:b/>
                <w:bCs/>
                <w:lang w:eastAsia="fr-BE"/>
              </w:rPr>
            </w:pPr>
            <w:r w:rsidRPr="002471C7">
              <w:rPr>
                <w:rFonts w:ascii="Calibri" w:eastAsia="Times New Roman" w:hAnsi="Calibri" w:cs="Calibri"/>
                <w:b/>
                <w:bCs/>
                <w:lang w:eastAsia="fr-BE"/>
              </w:rPr>
              <w:t>143</w:t>
            </w:r>
          </w:p>
        </w:tc>
        <w:tc>
          <w:tcPr>
            <w:tcW w:w="739" w:type="dxa"/>
            <w:tcBorders>
              <w:top w:val="nil"/>
              <w:left w:val="nil"/>
              <w:bottom w:val="single" w:sz="4" w:space="0" w:color="auto"/>
              <w:right w:val="single" w:sz="4" w:space="0" w:color="auto"/>
            </w:tcBorders>
            <w:shd w:val="clear" w:color="auto" w:fill="auto"/>
            <w:noWrap/>
            <w:vAlign w:val="bottom"/>
            <w:hideMark/>
          </w:tcPr>
          <w:p w14:paraId="05999C2A"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51</w:t>
            </w:r>
          </w:p>
        </w:tc>
        <w:tc>
          <w:tcPr>
            <w:tcW w:w="555" w:type="dxa"/>
            <w:tcBorders>
              <w:top w:val="nil"/>
              <w:left w:val="nil"/>
              <w:bottom w:val="single" w:sz="4" w:space="0" w:color="auto"/>
              <w:right w:val="single" w:sz="4" w:space="0" w:color="auto"/>
            </w:tcBorders>
            <w:shd w:val="clear" w:color="auto" w:fill="auto"/>
            <w:noWrap/>
            <w:vAlign w:val="bottom"/>
            <w:hideMark/>
          </w:tcPr>
          <w:p w14:paraId="7108AF60"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28</w:t>
            </w:r>
          </w:p>
        </w:tc>
        <w:tc>
          <w:tcPr>
            <w:tcW w:w="1387" w:type="dxa"/>
            <w:tcBorders>
              <w:top w:val="nil"/>
              <w:left w:val="nil"/>
              <w:bottom w:val="single" w:sz="4" w:space="0" w:color="auto"/>
              <w:right w:val="single" w:sz="4" w:space="0" w:color="auto"/>
            </w:tcBorders>
            <w:shd w:val="clear" w:color="auto" w:fill="auto"/>
            <w:noWrap/>
            <w:vAlign w:val="bottom"/>
            <w:hideMark/>
          </w:tcPr>
          <w:p w14:paraId="753CF7F3"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19</w:t>
            </w:r>
          </w:p>
        </w:tc>
        <w:tc>
          <w:tcPr>
            <w:tcW w:w="472" w:type="dxa"/>
            <w:tcBorders>
              <w:top w:val="nil"/>
              <w:left w:val="nil"/>
              <w:bottom w:val="single" w:sz="4" w:space="0" w:color="auto"/>
              <w:right w:val="single" w:sz="4" w:space="0" w:color="auto"/>
            </w:tcBorders>
            <w:shd w:val="clear" w:color="auto" w:fill="auto"/>
            <w:noWrap/>
            <w:vAlign w:val="bottom"/>
            <w:hideMark/>
          </w:tcPr>
          <w:p w14:paraId="3F010BB4"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12</w:t>
            </w:r>
          </w:p>
        </w:tc>
        <w:tc>
          <w:tcPr>
            <w:tcW w:w="996" w:type="dxa"/>
            <w:tcBorders>
              <w:top w:val="nil"/>
              <w:left w:val="nil"/>
              <w:bottom w:val="single" w:sz="4" w:space="0" w:color="auto"/>
              <w:right w:val="single" w:sz="4" w:space="0" w:color="auto"/>
            </w:tcBorders>
            <w:shd w:val="clear" w:color="auto" w:fill="auto"/>
            <w:noWrap/>
            <w:vAlign w:val="bottom"/>
            <w:hideMark/>
          </w:tcPr>
          <w:p w14:paraId="262ADDEC"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11</w:t>
            </w:r>
          </w:p>
        </w:tc>
        <w:tc>
          <w:tcPr>
            <w:tcW w:w="2089" w:type="dxa"/>
            <w:tcBorders>
              <w:top w:val="nil"/>
              <w:left w:val="nil"/>
              <w:bottom w:val="single" w:sz="4" w:space="0" w:color="auto"/>
              <w:right w:val="single" w:sz="4" w:space="0" w:color="auto"/>
            </w:tcBorders>
            <w:shd w:val="clear" w:color="auto" w:fill="auto"/>
            <w:noWrap/>
            <w:vAlign w:val="bottom"/>
            <w:hideMark/>
          </w:tcPr>
          <w:p w14:paraId="55905EEE"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7</w:t>
            </w:r>
          </w:p>
        </w:tc>
        <w:tc>
          <w:tcPr>
            <w:tcW w:w="959" w:type="dxa"/>
            <w:tcBorders>
              <w:top w:val="nil"/>
              <w:left w:val="nil"/>
              <w:bottom w:val="single" w:sz="4" w:space="0" w:color="auto"/>
              <w:right w:val="single" w:sz="4" w:space="0" w:color="auto"/>
            </w:tcBorders>
            <w:shd w:val="clear" w:color="auto" w:fill="auto"/>
            <w:noWrap/>
            <w:vAlign w:val="bottom"/>
            <w:hideMark/>
          </w:tcPr>
          <w:p w14:paraId="1E96B325"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5</w:t>
            </w:r>
          </w:p>
        </w:tc>
        <w:tc>
          <w:tcPr>
            <w:tcW w:w="1245" w:type="dxa"/>
            <w:tcBorders>
              <w:top w:val="nil"/>
              <w:left w:val="nil"/>
              <w:bottom w:val="single" w:sz="4" w:space="0" w:color="auto"/>
              <w:right w:val="single" w:sz="4" w:space="0" w:color="auto"/>
            </w:tcBorders>
            <w:shd w:val="clear" w:color="auto" w:fill="auto"/>
            <w:noWrap/>
            <w:vAlign w:val="bottom"/>
            <w:hideMark/>
          </w:tcPr>
          <w:p w14:paraId="16634E63" w14:textId="77777777" w:rsidR="002471C7" w:rsidRPr="002471C7" w:rsidRDefault="002471C7" w:rsidP="002471C7">
            <w:pPr>
              <w:spacing w:after="0" w:line="240" w:lineRule="auto"/>
              <w:jc w:val="right"/>
              <w:rPr>
                <w:rFonts w:ascii="Calibri" w:eastAsia="Times New Roman" w:hAnsi="Calibri" w:cs="Calibri"/>
                <w:lang w:eastAsia="fr-BE"/>
              </w:rPr>
            </w:pPr>
            <w:r w:rsidRPr="002471C7">
              <w:rPr>
                <w:rFonts w:ascii="Calibri" w:eastAsia="Times New Roman" w:hAnsi="Calibri" w:cs="Calibri"/>
                <w:lang w:eastAsia="fr-BE"/>
              </w:rPr>
              <w:t>10</w:t>
            </w:r>
          </w:p>
        </w:tc>
      </w:tr>
    </w:tbl>
    <w:p w14:paraId="2680E057" w14:textId="77777777" w:rsidR="00FD0E55" w:rsidRDefault="00FD0E55" w:rsidP="008304F5">
      <w:pPr>
        <w:spacing w:after="0" w:line="240" w:lineRule="auto"/>
        <w:rPr>
          <w:lang w:val="nl-BE"/>
        </w:rPr>
      </w:pPr>
    </w:p>
    <w:p w14:paraId="5E63C3E5" w14:textId="77777777" w:rsidR="008304F5" w:rsidRDefault="008304F5" w:rsidP="008304F5">
      <w:pPr>
        <w:spacing w:after="0" w:line="240" w:lineRule="auto"/>
        <w:rPr>
          <w:lang w:val="nl-NL"/>
        </w:rPr>
      </w:pPr>
    </w:p>
    <w:p w14:paraId="12F3603C" w14:textId="3D73650A" w:rsidR="008304F5" w:rsidRPr="00851DEF" w:rsidRDefault="002C1DCD" w:rsidP="0038024B">
      <w:pPr>
        <w:pStyle w:val="Kop5"/>
        <w:rPr>
          <w:lang w:val="nl-NL"/>
        </w:rPr>
      </w:pPr>
      <w:r>
        <w:rPr>
          <w:lang w:val="nl-BE"/>
        </w:rPr>
        <w:t>Toegang tot g</w:t>
      </w:r>
      <w:r w:rsidR="008304F5">
        <w:rPr>
          <w:lang w:val="nl-BE"/>
        </w:rPr>
        <w:t>oederen, diensten en activiteiten: 4</w:t>
      </w:r>
      <w:r w:rsidR="00DA7EF5">
        <w:rPr>
          <w:lang w:val="nl-BE"/>
        </w:rPr>
        <w:t>31</w:t>
      </w:r>
      <w:r w:rsidR="008304F5">
        <w:rPr>
          <w:lang w:val="nl-BE"/>
        </w:rPr>
        <w:t xml:space="preserve"> dossiers </w:t>
      </w:r>
    </w:p>
    <w:p w14:paraId="586045AC" w14:textId="77777777" w:rsidR="008304F5" w:rsidRDefault="008304F5" w:rsidP="008304F5">
      <w:pPr>
        <w:spacing w:after="0" w:line="240" w:lineRule="auto"/>
        <w:rPr>
          <w:lang w:val="nl-BE"/>
        </w:rPr>
      </w:pPr>
      <w:r w:rsidRPr="00211078">
        <w:rPr>
          <w:lang w:val="nl-BE"/>
        </w:rPr>
        <w:t xml:space="preserve"> </w:t>
      </w:r>
    </w:p>
    <w:p w14:paraId="458C3832" w14:textId="51D19AAD" w:rsidR="008304F5" w:rsidRDefault="008304F5" w:rsidP="008304F5">
      <w:pPr>
        <w:spacing w:after="0" w:line="240" w:lineRule="auto"/>
        <w:rPr>
          <w:lang w:val="nl-BE"/>
        </w:rPr>
      </w:pPr>
      <w:r w:rsidRPr="00211078">
        <w:rPr>
          <w:lang w:val="nl-BE"/>
        </w:rPr>
        <w:t>Net als in 2011 hebben de meeste nieuwe dossiers van 2012 betrekking op het aanbod van of de toegang tot goederen en diensten (3</w:t>
      </w:r>
      <w:r>
        <w:rPr>
          <w:lang w:val="nl-BE"/>
        </w:rPr>
        <w:t>4</w:t>
      </w:r>
      <w:r w:rsidRPr="00211078">
        <w:rPr>
          <w:lang w:val="nl-BE"/>
        </w:rPr>
        <w:t>9). Hoewel dit domein in het toepassingsgebied van de Antidiscriminatie</w:t>
      </w:r>
      <w:r>
        <w:rPr>
          <w:lang w:val="nl-BE"/>
        </w:rPr>
        <w:t>wet en de</w:t>
      </w:r>
      <w:r w:rsidRPr="00211078">
        <w:rPr>
          <w:lang w:val="nl-BE"/>
        </w:rPr>
        <w:t xml:space="preserve"> Antiracismewet onderscheiden wordt van het aanbod van of de toegang tot economische, sociale, culturele of politieke activiteiten, </w:t>
      </w:r>
      <w:r>
        <w:rPr>
          <w:lang w:val="nl-BE"/>
        </w:rPr>
        <w:t>is het onderscheid in de praktijk soms minder duidelijk</w:t>
      </w:r>
      <w:r w:rsidRPr="00211078">
        <w:rPr>
          <w:lang w:val="nl-BE"/>
        </w:rPr>
        <w:t>.</w:t>
      </w:r>
      <w:r w:rsidRPr="00211078">
        <w:rPr>
          <w:rStyle w:val="Voetnootmarkering"/>
          <w:lang w:val="nl-BE"/>
        </w:rPr>
        <w:footnoteReference w:id="61"/>
      </w:r>
      <w:r w:rsidRPr="00211078">
        <w:rPr>
          <w:lang w:val="nl-BE"/>
        </w:rPr>
        <w:t xml:space="preserve"> Eenvoudigheidshalve worden de dossiers over ‘activiteiten’ (82) daarom mee in beschouwing genomen. </w:t>
      </w:r>
    </w:p>
    <w:p w14:paraId="2F54A48A" w14:textId="77777777" w:rsidR="008304F5" w:rsidRPr="00211078" w:rsidRDefault="008304F5" w:rsidP="008304F5">
      <w:pPr>
        <w:spacing w:after="0" w:line="240" w:lineRule="auto"/>
        <w:rPr>
          <w:rFonts w:cstheme="minorHAnsi"/>
          <w:lang w:val="nl-BE"/>
        </w:rPr>
      </w:pPr>
    </w:p>
    <w:p w14:paraId="5D391BD2" w14:textId="28469323" w:rsidR="008304F5" w:rsidRDefault="008304F5" w:rsidP="008304F5">
      <w:pPr>
        <w:spacing w:after="0" w:line="240" w:lineRule="auto"/>
        <w:rPr>
          <w:lang w:val="nl-BE"/>
        </w:rPr>
      </w:pPr>
      <w:r w:rsidRPr="00211078">
        <w:rPr>
          <w:b/>
          <w:lang w:val="nl-BE"/>
        </w:rPr>
        <w:t xml:space="preserve">Grafiek </w:t>
      </w:r>
      <w:r w:rsidR="00012404">
        <w:rPr>
          <w:b/>
          <w:lang w:val="nl-BE"/>
        </w:rPr>
        <w:t>16</w:t>
      </w:r>
      <w:r w:rsidRPr="00211078">
        <w:rPr>
          <w:b/>
          <w:lang w:val="nl-BE"/>
        </w:rPr>
        <w:t>:</w:t>
      </w:r>
      <w:r w:rsidRPr="00211078">
        <w:rPr>
          <w:lang w:val="nl-BE"/>
        </w:rPr>
        <w:t xml:space="preserve"> Nieuwe dossiers 'Centrum bevoegd' 2012 – goederen, diensten en activiteiten per discriminatiegrond (n=</w:t>
      </w:r>
      <w:r w:rsidRPr="00FD7551">
        <w:rPr>
          <w:lang w:val="nl-BE"/>
        </w:rPr>
        <w:t>469</w:t>
      </w:r>
      <w:r w:rsidRPr="00211078">
        <w:rPr>
          <w:lang w:val="nl-BE"/>
        </w:rPr>
        <w:t>)</w:t>
      </w:r>
    </w:p>
    <w:p w14:paraId="79290D49" w14:textId="664D7C5A" w:rsidR="00535B4A" w:rsidRDefault="006118E4" w:rsidP="008304F5">
      <w:pPr>
        <w:spacing w:after="0" w:line="240" w:lineRule="auto"/>
        <w:rPr>
          <w:lang w:val="nl-BE"/>
        </w:rPr>
      </w:pPr>
      <w:r>
        <w:rPr>
          <w:noProof/>
          <w:lang w:val="nl-NL" w:eastAsia="nl-NL"/>
        </w:rPr>
        <w:lastRenderedPageBreak/>
        <w:drawing>
          <wp:inline distT="0" distB="0" distL="0" distR="0" wp14:anchorId="45A87D5C" wp14:editId="7201C43B">
            <wp:extent cx="5760720" cy="2292406"/>
            <wp:effectExtent l="0" t="0" r="1143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85C622" w14:textId="77777777" w:rsidR="008304F5" w:rsidRDefault="008304F5" w:rsidP="008304F5">
      <w:pPr>
        <w:spacing w:after="0" w:line="240" w:lineRule="auto"/>
        <w:rPr>
          <w:lang w:val="nl-BE"/>
        </w:rPr>
      </w:pPr>
      <w:r w:rsidRPr="008304F5">
        <w:rPr>
          <w:lang w:val="nl-BE"/>
        </w:rPr>
        <w:t>Opmerking: Deze grafiek verwijst naar de discriminatiegrond(en) waarvan in een dossier sprake is. In één dossier kan er sprake zijn van meerdere discriminatiegronden, waardoor het totaal van deze grafiek hoger ligt dan het totale aantal dossiers over goederen, diensten en activiteiten.</w:t>
      </w:r>
    </w:p>
    <w:p w14:paraId="690EC0A5" w14:textId="77777777" w:rsidR="008304F5" w:rsidRPr="00211078" w:rsidRDefault="008304F5" w:rsidP="008304F5">
      <w:pPr>
        <w:spacing w:after="0" w:line="240" w:lineRule="auto"/>
        <w:rPr>
          <w:rFonts w:cstheme="minorHAnsi"/>
          <w:lang w:val="nl-BE"/>
        </w:rPr>
      </w:pPr>
    </w:p>
    <w:p w14:paraId="76015FEA" w14:textId="6DA5A5C2" w:rsidR="008304F5" w:rsidRDefault="008304F5" w:rsidP="008304F5">
      <w:pPr>
        <w:spacing w:after="0" w:line="240" w:lineRule="auto"/>
        <w:rPr>
          <w:lang w:val="nl-BE"/>
        </w:rPr>
      </w:pPr>
      <w:r w:rsidRPr="00211078">
        <w:rPr>
          <w:lang w:val="nl-BE"/>
        </w:rPr>
        <w:t>Globaal gezien springt vooral de huisvestingssector in het oog (38% of 133 dossiers). Zoals wordt toegelicht in het thematisch dossier Huisvesting (</w:t>
      </w:r>
      <w:r w:rsidR="008E04F2">
        <w:rPr>
          <w:lang w:val="nl-BE"/>
        </w:rPr>
        <w:t>hoofdstuk</w:t>
      </w:r>
      <w:r>
        <w:rPr>
          <w:lang w:val="nl-BE"/>
        </w:rPr>
        <w:t xml:space="preserve"> </w:t>
      </w:r>
      <w:r w:rsidRPr="00211078">
        <w:rPr>
          <w:lang w:val="nl-BE"/>
        </w:rPr>
        <w:t>3.3) blijft ‘raciale’ discriminatie een hardnekkig probleem (45)</w:t>
      </w:r>
      <w:r>
        <w:rPr>
          <w:lang w:val="nl-BE"/>
        </w:rPr>
        <w:t>. Toch</w:t>
      </w:r>
      <w:r w:rsidRPr="00211078">
        <w:rPr>
          <w:lang w:val="nl-BE"/>
        </w:rPr>
        <w:t xml:space="preserve"> opende het Centrum in 2012 </w:t>
      </w:r>
      <w:r w:rsidR="0041716A">
        <w:rPr>
          <w:lang w:val="nl-BE"/>
        </w:rPr>
        <w:t>over</w:t>
      </w:r>
      <w:r w:rsidRPr="00211078">
        <w:rPr>
          <w:lang w:val="nl-BE"/>
        </w:rPr>
        <w:t xml:space="preserve"> huisvesting voor het eerst n</w:t>
      </w:r>
      <w:r>
        <w:rPr>
          <w:lang w:val="nl-BE"/>
        </w:rPr>
        <w:t>o</w:t>
      </w:r>
      <w:r w:rsidRPr="00211078">
        <w:rPr>
          <w:lang w:val="nl-BE"/>
        </w:rPr>
        <w:t>g meer dossiers over de discriminatiegrond ‘fortuin (vermogen)’ (70). D</w:t>
      </w:r>
      <w:r>
        <w:rPr>
          <w:lang w:val="nl-BE"/>
        </w:rPr>
        <w:t>a</w:t>
      </w:r>
      <w:r w:rsidRPr="00211078">
        <w:rPr>
          <w:lang w:val="nl-BE"/>
        </w:rPr>
        <w:t>t is</w:t>
      </w:r>
      <w:r>
        <w:rPr>
          <w:lang w:val="nl-BE"/>
        </w:rPr>
        <w:t xml:space="preserve"> onder meer</w:t>
      </w:r>
      <w:r w:rsidRPr="00211078">
        <w:rPr>
          <w:lang w:val="nl-BE"/>
        </w:rPr>
        <w:t xml:space="preserve"> het gevolg van het beleid van een bepaald OCMW</w:t>
      </w:r>
      <w:r>
        <w:rPr>
          <w:lang w:val="nl-BE"/>
        </w:rPr>
        <w:t xml:space="preserve">, dat </w:t>
      </w:r>
      <w:r w:rsidRPr="00211078">
        <w:rPr>
          <w:lang w:val="nl-BE"/>
        </w:rPr>
        <w:t>huuradvertenties waarin personen met een vervangingsinkomen worden uitgesloten systematisch naar het Centrum doorstu</w:t>
      </w:r>
      <w:r>
        <w:rPr>
          <w:lang w:val="nl-BE"/>
        </w:rPr>
        <w:t>u</w:t>
      </w:r>
      <w:r w:rsidRPr="00211078">
        <w:rPr>
          <w:lang w:val="nl-BE"/>
        </w:rPr>
        <w:t>r</w:t>
      </w:r>
      <w:r>
        <w:rPr>
          <w:lang w:val="nl-BE"/>
        </w:rPr>
        <w:t>t</w:t>
      </w:r>
      <w:r w:rsidRPr="00211078">
        <w:rPr>
          <w:lang w:val="nl-BE"/>
        </w:rPr>
        <w:t>.</w:t>
      </w:r>
    </w:p>
    <w:p w14:paraId="2DC99C61" w14:textId="77777777" w:rsidR="008304F5" w:rsidRPr="00211078" w:rsidRDefault="008304F5" w:rsidP="008304F5">
      <w:pPr>
        <w:spacing w:after="0" w:line="240" w:lineRule="auto"/>
        <w:rPr>
          <w:rFonts w:cstheme="minorHAnsi"/>
          <w:lang w:val="nl-BE"/>
        </w:rPr>
      </w:pPr>
    </w:p>
    <w:p w14:paraId="2A80FF32" w14:textId="3687712B" w:rsidR="008304F5" w:rsidRDefault="008304F5" w:rsidP="008304F5">
      <w:pPr>
        <w:spacing w:after="0" w:line="240" w:lineRule="auto"/>
        <w:rPr>
          <w:lang w:val="nl-BE"/>
        </w:rPr>
      </w:pPr>
      <w:r w:rsidRPr="00211078">
        <w:rPr>
          <w:b/>
          <w:lang w:val="nl-BE"/>
        </w:rPr>
        <w:t xml:space="preserve">Grafiek </w:t>
      </w:r>
      <w:r w:rsidR="00FD0E55">
        <w:rPr>
          <w:b/>
          <w:lang w:val="nl-BE"/>
        </w:rPr>
        <w:t>1</w:t>
      </w:r>
      <w:r w:rsidR="00012404">
        <w:rPr>
          <w:b/>
          <w:lang w:val="nl-BE"/>
        </w:rPr>
        <w:t>7</w:t>
      </w:r>
      <w:r w:rsidRPr="00211078">
        <w:rPr>
          <w:b/>
          <w:lang w:val="nl-BE"/>
        </w:rPr>
        <w:t>:</w:t>
      </w:r>
      <w:r w:rsidRPr="00211078">
        <w:rPr>
          <w:lang w:val="nl-BE"/>
        </w:rPr>
        <w:t xml:space="preserve"> Nieuwe dossiers 'Centrum bevoegd' 2012 – goederen en diensten: detail (n=3</w:t>
      </w:r>
      <w:r>
        <w:rPr>
          <w:lang w:val="nl-BE"/>
        </w:rPr>
        <w:t>4</w:t>
      </w:r>
      <w:r w:rsidRPr="00211078">
        <w:rPr>
          <w:lang w:val="nl-BE"/>
        </w:rPr>
        <w:t>9)</w:t>
      </w:r>
    </w:p>
    <w:p w14:paraId="31CADF5B" w14:textId="65D33971" w:rsidR="008304F5" w:rsidRDefault="00535B4A" w:rsidP="008304F5">
      <w:pPr>
        <w:spacing w:after="0" w:line="240" w:lineRule="auto"/>
        <w:rPr>
          <w:lang w:val="nl-BE"/>
        </w:rPr>
      </w:pPr>
      <w:r>
        <w:rPr>
          <w:noProof/>
          <w:lang w:val="nl-NL" w:eastAsia="nl-NL"/>
        </w:rPr>
        <w:drawing>
          <wp:inline distT="0" distB="0" distL="0" distR="0" wp14:anchorId="6E19E7DC" wp14:editId="53C77200">
            <wp:extent cx="5753100" cy="2779899"/>
            <wp:effectExtent l="0" t="0" r="19050" b="209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50C953" w14:textId="77777777" w:rsidR="00FD0E55" w:rsidRDefault="00FD0E55" w:rsidP="008304F5">
      <w:pPr>
        <w:spacing w:after="0" w:line="240" w:lineRule="auto"/>
        <w:rPr>
          <w:lang w:val="nl-BE"/>
        </w:rPr>
      </w:pPr>
    </w:p>
    <w:p w14:paraId="6D77318E" w14:textId="77777777" w:rsidR="008304F5" w:rsidRDefault="008304F5" w:rsidP="008304F5">
      <w:pPr>
        <w:spacing w:after="0" w:line="240" w:lineRule="auto"/>
        <w:rPr>
          <w:lang w:val="nl-BE"/>
        </w:rPr>
      </w:pPr>
      <w:r w:rsidRPr="00211078">
        <w:rPr>
          <w:lang w:val="nl-BE"/>
        </w:rPr>
        <w:t xml:space="preserve">Wat de ‘raciale’ criteria betreft, gaan de dossiers verder vooral over de toegang tot horeca en dancings (19), socioculturele activiteiten (19) en vervoer (12). </w:t>
      </w:r>
    </w:p>
    <w:p w14:paraId="10B50CC6" w14:textId="77777777" w:rsidR="008304F5" w:rsidRPr="00211078" w:rsidRDefault="008304F5" w:rsidP="008304F5">
      <w:pPr>
        <w:spacing w:after="0" w:line="240" w:lineRule="auto"/>
        <w:rPr>
          <w:rFonts w:cstheme="minorHAnsi"/>
          <w:lang w:val="nl-BE"/>
        </w:rPr>
      </w:pPr>
    </w:p>
    <w:p w14:paraId="0CB7C8E5" w14:textId="63310676" w:rsidR="008304F5" w:rsidRDefault="008304F5" w:rsidP="008304F5">
      <w:pPr>
        <w:spacing w:after="0" w:line="240" w:lineRule="auto"/>
        <w:rPr>
          <w:lang w:val="nl-BE"/>
        </w:rPr>
      </w:pPr>
      <w:r w:rsidRPr="00211078">
        <w:rPr>
          <w:lang w:val="nl-BE"/>
        </w:rPr>
        <w:t xml:space="preserve">Daarna zijn het vooral personen met een handicap die </w:t>
      </w:r>
      <w:r>
        <w:rPr>
          <w:lang w:val="nl-BE"/>
        </w:rPr>
        <w:t>in verband met</w:t>
      </w:r>
      <w:r w:rsidRPr="00211078">
        <w:rPr>
          <w:lang w:val="nl-BE"/>
        </w:rPr>
        <w:t xml:space="preserve"> goederen, diensten en activiteiten</w:t>
      </w:r>
      <w:r>
        <w:rPr>
          <w:lang w:val="nl-BE"/>
        </w:rPr>
        <w:t xml:space="preserve"> een</w:t>
      </w:r>
      <w:r w:rsidRPr="00211078">
        <w:rPr>
          <w:lang w:val="nl-BE"/>
        </w:rPr>
        <w:t xml:space="preserve"> beroep doen op het Centrum. Vorig jaar zorgde vooral het toegangsbeleid van de Plopsa-attractieparken voor een stroom aan meldingen</w:t>
      </w:r>
      <w:r>
        <w:rPr>
          <w:lang w:val="nl-BE"/>
        </w:rPr>
        <w:t xml:space="preserve">; </w:t>
      </w:r>
      <w:r w:rsidRPr="00211078">
        <w:rPr>
          <w:lang w:val="nl-BE"/>
        </w:rPr>
        <w:t xml:space="preserve">het Centrum opende </w:t>
      </w:r>
      <w:r w:rsidR="00A73FFC">
        <w:rPr>
          <w:lang w:val="nl-BE"/>
        </w:rPr>
        <w:t>38</w:t>
      </w:r>
      <w:r w:rsidR="006152E0" w:rsidRPr="00211078">
        <w:rPr>
          <w:lang w:val="nl-BE"/>
        </w:rPr>
        <w:t xml:space="preserve"> </w:t>
      </w:r>
      <w:r w:rsidRPr="00211078">
        <w:rPr>
          <w:lang w:val="nl-BE"/>
        </w:rPr>
        <w:t xml:space="preserve">dossiers over concrete incidenten. Daarnaast </w:t>
      </w:r>
      <w:r>
        <w:rPr>
          <w:lang w:val="nl-BE"/>
        </w:rPr>
        <w:t>gaan de meldingen</w:t>
      </w:r>
      <w:r w:rsidRPr="00211078">
        <w:rPr>
          <w:lang w:val="nl-BE"/>
        </w:rPr>
        <w:t xml:space="preserve"> meestal </w:t>
      </w:r>
      <w:r>
        <w:rPr>
          <w:lang w:val="nl-BE"/>
        </w:rPr>
        <w:t xml:space="preserve">over </w:t>
      </w:r>
      <w:r w:rsidRPr="00211078">
        <w:rPr>
          <w:lang w:val="nl-BE"/>
        </w:rPr>
        <w:t>de toegang tot openbaar of privaat vervoer (26), huisvesting (14) en bank- of verzekeringsdiensten (14).</w:t>
      </w:r>
    </w:p>
    <w:p w14:paraId="01A2BF2E" w14:textId="77777777" w:rsidR="008304F5" w:rsidRDefault="008304F5" w:rsidP="008304F5">
      <w:pPr>
        <w:spacing w:after="0" w:line="240" w:lineRule="auto"/>
        <w:rPr>
          <w:lang w:val="nl-BE"/>
        </w:rPr>
      </w:pPr>
    </w:p>
    <w:p w14:paraId="5B8CEDD9" w14:textId="2454FE07" w:rsidR="008304F5" w:rsidRDefault="008304F5" w:rsidP="008304F5">
      <w:pPr>
        <w:spacing w:after="0" w:line="240" w:lineRule="auto"/>
        <w:rPr>
          <w:lang w:val="nl-BE"/>
        </w:rPr>
      </w:pPr>
      <w:r>
        <w:rPr>
          <w:lang w:val="nl-BE"/>
        </w:rPr>
        <w:lastRenderedPageBreak/>
        <w:t>Het thematische dossier Huisvesting (</w:t>
      </w:r>
      <w:r w:rsidR="00A73FFC">
        <w:rPr>
          <w:lang w:val="nl-BE"/>
        </w:rPr>
        <w:t xml:space="preserve">Hoofdstuk </w:t>
      </w:r>
      <w:r>
        <w:rPr>
          <w:lang w:val="nl-BE"/>
        </w:rPr>
        <w:t>3.3) geeft een meer volledig overzicht van de activiteiten van het Centrum in verband met huisvesting. We gaan er onder andere dieper in op de eis van lokale verankering die steeds vaker opduikt tussen de criteria voor toewijzing van sociale woningen.</w:t>
      </w:r>
    </w:p>
    <w:p w14:paraId="488D8921" w14:textId="77777777" w:rsidR="008304F5" w:rsidRPr="00211078" w:rsidRDefault="008304F5" w:rsidP="008304F5">
      <w:pPr>
        <w:spacing w:after="0" w:line="240" w:lineRule="auto"/>
        <w:rPr>
          <w:rFonts w:cstheme="minorHAnsi"/>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61BD3A8C" w14:textId="77777777" w:rsidTr="008304F5">
        <w:tc>
          <w:tcPr>
            <w:tcW w:w="8856" w:type="dxa"/>
            <w:tcBorders>
              <w:top w:val="single" w:sz="4" w:space="0" w:color="auto"/>
              <w:left w:val="single" w:sz="4" w:space="0" w:color="auto"/>
              <w:bottom w:val="single" w:sz="4" w:space="0" w:color="auto"/>
              <w:right w:val="single" w:sz="4" w:space="0" w:color="auto"/>
            </w:tcBorders>
          </w:tcPr>
          <w:p w14:paraId="78D2A07C" w14:textId="77777777" w:rsidR="008304F5" w:rsidRPr="00211078" w:rsidRDefault="008304F5" w:rsidP="008304F5">
            <w:pPr>
              <w:spacing w:after="0" w:line="240" w:lineRule="auto"/>
              <w:rPr>
                <w:rFonts w:eastAsia="Times New Roman"/>
                <w:b/>
                <w:lang w:val="nl-BE"/>
              </w:rPr>
            </w:pPr>
            <w:r w:rsidRPr="00211078">
              <w:rPr>
                <w:b/>
                <w:lang w:val="nl-BE"/>
              </w:rPr>
              <w:t>Voorbeeld</w:t>
            </w:r>
          </w:p>
          <w:p w14:paraId="4363ABA9" w14:textId="77777777" w:rsidR="008304F5" w:rsidRPr="00211078" w:rsidRDefault="008304F5" w:rsidP="008304F5">
            <w:pPr>
              <w:spacing w:after="0" w:line="240" w:lineRule="auto"/>
              <w:rPr>
                <w:rFonts w:eastAsia="Times New Roman"/>
                <w:lang w:val="nl-BE"/>
              </w:rPr>
            </w:pPr>
            <w:r>
              <w:rPr>
                <w:lang w:val="nl-NL"/>
              </w:rPr>
              <w:t>H</w:t>
            </w:r>
            <w:r w:rsidRPr="00211078">
              <w:rPr>
                <w:lang w:val="nl-NL"/>
              </w:rPr>
              <w:t>et huisreglement van een fitnesscentrum vermeld</w:t>
            </w:r>
            <w:r>
              <w:rPr>
                <w:lang w:val="nl-NL"/>
              </w:rPr>
              <w:t>de</w:t>
            </w:r>
            <w:r w:rsidRPr="00211078">
              <w:rPr>
                <w:lang w:val="nl-NL"/>
              </w:rPr>
              <w:t xml:space="preserve"> dat hoofddeksels niet toegelaten zijn tijdens het sporten</w:t>
            </w:r>
            <w:r>
              <w:rPr>
                <w:lang w:val="nl-NL"/>
              </w:rPr>
              <w:t>. Gevolg was onder meer</w:t>
            </w:r>
            <w:r w:rsidRPr="00211078">
              <w:rPr>
                <w:lang w:val="nl-NL"/>
              </w:rPr>
              <w:t xml:space="preserve"> dat vrouwen </w:t>
            </w:r>
            <w:r>
              <w:rPr>
                <w:lang w:val="nl-NL"/>
              </w:rPr>
              <w:t>met een</w:t>
            </w:r>
            <w:r w:rsidRPr="00211078">
              <w:rPr>
                <w:lang w:val="nl-NL"/>
              </w:rPr>
              <w:t xml:space="preserve"> hoofddoek geweigerd w</w:t>
            </w:r>
            <w:r>
              <w:rPr>
                <w:lang w:val="nl-NL"/>
              </w:rPr>
              <w:t>e</w:t>
            </w:r>
            <w:r w:rsidRPr="00211078">
              <w:rPr>
                <w:lang w:val="nl-NL"/>
              </w:rPr>
              <w:t>rden. De uitbater verdedig</w:t>
            </w:r>
            <w:r>
              <w:rPr>
                <w:lang w:val="nl-NL"/>
              </w:rPr>
              <w:t>de</w:t>
            </w:r>
            <w:r w:rsidRPr="00211078">
              <w:rPr>
                <w:lang w:val="nl-NL"/>
              </w:rPr>
              <w:t xml:space="preserve"> het reglement aanvankelijk op basis van het imago van zijn zaak, maar </w:t>
            </w:r>
            <w:r>
              <w:rPr>
                <w:lang w:val="nl-NL"/>
              </w:rPr>
              <w:t>heeft</w:t>
            </w:r>
            <w:r w:rsidRPr="00211078">
              <w:rPr>
                <w:lang w:val="nl-NL"/>
              </w:rPr>
              <w:t xml:space="preserve"> het reglement na dialoog met het Centrum </w:t>
            </w:r>
            <w:r>
              <w:rPr>
                <w:lang w:val="nl-NL"/>
              </w:rPr>
              <w:t>aangepast</w:t>
            </w:r>
            <w:r w:rsidRPr="00211078">
              <w:rPr>
                <w:lang w:val="nl-NL"/>
              </w:rPr>
              <w:t>.</w:t>
            </w:r>
          </w:p>
        </w:tc>
      </w:tr>
    </w:tbl>
    <w:p w14:paraId="337C09FE" w14:textId="77777777" w:rsidR="008304F5" w:rsidRPr="00211078"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3EC5249A" w14:textId="77777777" w:rsidTr="008304F5">
        <w:tc>
          <w:tcPr>
            <w:tcW w:w="8856" w:type="dxa"/>
            <w:tcBorders>
              <w:top w:val="single" w:sz="4" w:space="0" w:color="auto"/>
              <w:left w:val="single" w:sz="4" w:space="0" w:color="auto"/>
              <w:bottom w:val="single" w:sz="4" w:space="0" w:color="auto"/>
              <w:right w:val="single" w:sz="4" w:space="0" w:color="auto"/>
            </w:tcBorders>
          </w:tcPr>
          <w:p w14:paraId="389815CA" w14:textId="77777777" w:rsidR="008304F5" w:rsidRPr="00211078" w:rsidRDefault="008304F5" w:rsidP="008304F5">
            <w:pPr>
              <w:spacing w:after="0" w:line="240" w:lineRule="auto"/>
              <w:rPr>
                <w:rFonts w:eastAsia="Times New Roman"/>
                <w:b/>
                <w:lang w:val="nl-BE"/>
              </w:rPr>
            </w:pPr>
            <w:r w:rsidRPr="00211078">
              <w:rPr>
                <w:b/>
                <w:lang w:val="nl-BE"/>
              </w:rPr>
              <w:t>Voorbeeld</w:t>
            </w:r>
          </w:p>
          <w:p w14:paraId="3D88A8EB" w14:textId="648399AD" w:rsidR="008304F5" w:rsidRPr="00211078" w:rsidRDefault="008304F5" w:rsidP="00E91297">
            <w:pPr>
              <w:spacing w:after="0" w:line="240" w:lineRule="auto"/>
              <w:rPr>
                <w:lang w:val="nl-BE"/>
              </w:rPr>
            </w:pPr>
            <w:r w:rsidRPr="00211078">
              <w:rPr>
                <w:lang w:val="nl-BE"/>
              </w:rPr>
              <w:t xml:space="preserve">Vier dove jongeren wilden samen op reis. De luchtvaartmaatschappij stond niet toe dat ze samen op het vliegtuig </w:t>
            </w:r>
            <w:r>
              <w:rPr>
                <w:lang w:val="nl-BE"/>
              </w:rPr>
              <w:t>zaten</w:t>
            </w:r>
            <w:r w:rsidRPr="00211078">
              <w:rPr>
                <w:lang w:val="nl-BE"/>
              </w:rPr>
              <w:t xml:space="preserve">. </w:t>
            </w:r>
            <w:r>
              <w:rPr>
                <w:lang w:val="nl-BE"/>
              </w:rPr>
              <w:t xml:space="preserve">Ze </w:t>
            </w:r>
            <w:r w:rsidRPr="00211078">
              <w:rPr>
                <w:lang w:val="nl-BE"/>
              </w:rPr>
              <w:t>annuleerde de via een onlineboekingskantoor gemaakte reservatie</w:t>
            </w:r>
            <w:r>
              <w:rPr>
                <w:lang w:val="nl-BE"/>
              </w:rPr>
              <w:t>,</w:t>
            </w:r>
            <w:r w:rsidRPr="00211078">
              <w:rPr>
                <w:lang w:val="nl-BE"/>
              </w:rPr>
              <w:t xml:space="preserve"> en liet weten dat het de jongeren </w:t>
            </w:r>
            <w:r>
              <w:rPr>
                <w:lang w:val="nl-BE"/>
              </w:rPr>
              <w:t xml:space="preserve">- </w:t>
            </w:r>
            <w:r w:rsidRPr="00211078">
              <w:rPr>
                <w:lang w:val="nl-BE"/>
              </w:rPr>
              <w:t>die zonder begeleiding reisden</w:t>
            </w:r>
            <w:r>
              <w:rPr>
                <w:lang w:val="nl-BE"/>
              </w:rPr>
              <w:t xml:space="preserve"> -</w:t>
            </w:r>
            <w:r w:rsidRPr="00211078">
              <w:rPr>
                <w:lang w:val="nl-BE"/>
              </w:rPr>
              <w:t xml:space="preserve"> beschouwde als </w:t>
            </w:r>
            <w:r>
              <w:rPr>
                <w:lang w:val="nl-BE"/>
              </w:rPr>
              <w:t>‘</w:t>
            </w:r>
            <w:r w:rsidRPr="00211078">
              <w:rPr>
                <w:lang w:val="nl-BE"/>
              </w:rPr>
              <w:t>passagiers met een beperkte mobiliteit</w:t>
            </w:r>
            <w:r>
              <w:rPr>
                <w:lang w:val="nl-BE"/>
              </w:rPr>
              <w:t>’</w:t>
            </w:r>
            <w:r w:rsidRPr="00211078">
              <w:rPr>
                <w:lang w:val="nl-BE"/>
              </w:rPr>
              <w:t xml:space="preserve"> en dat het </w:t>
            </w:r>
            <w:r>
              <w:rPr>
                <w:lang w:val="nl-BE"/>
              </w:rPr>
              <w:t>(</w:t>
            </w:r>
            <w:r w:rsidRPr="00211078">
              <w:rPr>
                <w:lang w:val="nl-BE"/>
              </w:rPr>
              <w:t>om veiligheidsredenen</w:t>
            </w:r>
            <w:r>
              <w:rPr>
                <w:lang w:val="nl-BE"/>
              </w:rPr>
              <w:t>)</w:t>
            </w:r>
            <w:r w:rsidRPr="00211078">
              <w:rPr>
                <w:lang w:val="nl-BE"/>
              </w:rPr>
              <w:t xml:space="preserve"> </w:t>
            </w:r>
            <w:r>
              <w:rPr>
                <w:lang w:val="nl-BE"/>
              </w:rPr>
              <w:t>maximaal</w:t>
            </w:r>
            <w:r w:rsidRPr="00211078">
              <w:rPr>
                <w:lang w:val="nl-BE"/>
              </w:rPr>
              <w:t xml:space="preserve"> </w:t>
            </w:r>
            <w:r>
              <w:rPr>
                <w:lang w:val="nl-BE"/>
              </w:rPr>
              <w:t>twee</w:t>
            </w:r>
            <w:r w:rsidRPr="00211078">
              <w:rPr>
                <w:lang w:val="nl-BE"/>
              </w:rPr>
              <w:t xml:space="preserve"> passagiers met beperkte mobiliteit per vlucht toest</w:t>
            </w:r>
            <w:r>
              <w:rPr>
                <w:lang w:val="nl-BE"/>
              </w:rPr>
              <w:t>ond</w:t>
            </w:r>
            <w:r w:rsidRPr="00211078">
              <w:rPr>
                <w:lang w:val="nl-BE"/>
              </w:rPr>
              <w:t xml:space="preserve">. Het Centrum ging niet akkoord met </w:t>
            </w:r>
            <w:r>
              <w:rPr>
                <w:lang w:val="nl-BE"/>
              </w:rPr>
              <w:t>die</w:t>
            </w:r>
            <w:r w:rsidRPr="00211078">
              <w:rPr>
                <w:lang w:val="nl-BE"/>
              </w:rPr>
              <w:t xml:space="preserve"> argumentatie</w:t>
            </w:r>
            <w:r>
              <w:rPr>
                <w:lang w:val="nl-BE"/>
              </w:rPr>
              <w:t>. Het</w:t>
            </w:r>
            <w:r w:rsidRPr="00211078">
              <w:rPr>
                <w:lang w:val="nl-BE"/>
              </w:rPr>
              <w:t xml:space="preserve"> ondersteunde de slachtoffers in hun correspondentie met het boekingskantoor en de luchtvaartmaatschappij. Uiteindelijk besliste de luchtvaartmaatschappij dat de </w:t>
            </w:r>
            <w:r>
              <w:rPr>
                <w:lang w:val="nl-BE"/>
              </w:rPr>
              <w:t>vier</w:t>
            </w:r>
            <w:r w:rsidRPr="00211078">
              <w:rPr>
                <w:lang w:val="nl-BE"/>
              </w:rPr>
              <w:t xml:space="preserve"> jongeren toch samen konden reizen.</w:t>
            </w:r>
          </w:p>
        </w:tc>
      </w:tr>
    </w:tbl>
    <w:p w14:paraId="2C19EAA2" w14:textId="77777777" w:rsidR="008304F5" w:rsidRPr="00211078" w:rsidRDefault="008304F5" w:rsidP="008304F5">
      <w:pPr>
        <w:spacing w:after="0" w:line="240" w:lineRule="auto"/>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6DA27DDE" w14:textId="77777777" w:rsidTr="008304F5">
        <w:tc>
          <w:tcPr>
            <w:tcW w:w="8856" w:type="dxa"/>
            <w:tcBorders>
              <w:top w:val="single" w:sz="4" w:space="0" w:color="auto"/>
              <w:left w:val="single" w:sz="4" w:space="0" w:color="auto"/>
              <w:bottom w:val="single" w:sz="4" w:space="0" w:color="auto"/>
              <w:right w:val="single" w:sz="4" w:space="0" w:color="auto"/>
            </w:tcBorders>
          </w:tcPr>
          <w:p w14:paraId="794B15A6" w14:textId="77777777" w:rsidR="008304F5" w:rsidRPr="00211078" w:rsidRDefault="008304F5" w:rsidP="008304F5">
            <w:pPr>
              <w:spacing w:after="0" w:line="240" w:lineRule="auto"/>
              <w:rPr>
                <w:rFonts w:eastAsia="Times New Roman"/>
                <w:b/>
                <w:lang w:val="nl-BE"/>
              </w:rPr>
            </w:pPr>
            <w:r w:rsidRPr="00211078">
              <w:rPr>
                <w:b/>
                <w:lang w:val="nl-BE"/>
              </w:rPr>
              <w:t>Voorbeeld</w:t>
            </w:r>
          </w:p>
          <w:p w14:paraId="508A887A" w14:textId="77777777" w:rsidR="008304F5" w:rsidRPr="00506A14" w:rsidRDefault="008304F5" w:rsidP="008304F5">
            <w:pPr>
              <w:spacing w:after="0" w:line="240" w:lineRule="auto"/>
              <w:rPr>
                <w:rFonts w:eastAsia="Times New Roman"/>
                <w:lang w:val="nl-NL"/>
              </w:rPr>
            </w:pPr>
            <w:r w:rsidRPr="00506A14">
              <w:rPr>
                <w:rFonts w:ascii="Calibri" w:eastAsia="Times New Roman" w:hAnsi="Calibri" w:cs="Calibri"/>
                <w:color w:val="000000"/>
                <w:lang w:val="nl-NL" w:eastAsia="nl-NL"/>
              </w:rPr>
              <w:t>Een jongeman had een tafel gereserveerd voor zichzelf en enkele vrienden in een restaurant. Toen de groep zich aanbood werd hen de toegang geweigerd omdat ze 'jongeren' waren. De restaurantmanager liet nadien aan het Centrum weten dat de 'a volonté'-formule voor eten en drinken soms aanleiding gaf tot buitensporig gedrag van jonge klanten, wat slecht was voor het imago van het restaurant. Uiteindelijk kwam het toch tot een onderhandelde oplossing en konden de jongeman en zijn vrienden alsnog terecht in het restaurant.</w:t>
            </w:r>
          </w:p>
        </w:tc>
      </w:tr>
    </w:tbl>
    <w:p w14:paraId="0DC3ADC7" w14:textId="77777777" w:rsidR="008304F5" w:rsidRPr="00211078"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7A33A0A7" w14:textId="77777777" w:rsidTr="008304F5">
        <w:tc>
          <w:tcPr>
            <w:tcW w:w="8856" w:type="dxa"/>
            <w:tcBorders>
              <w:top w:val="single" w:sz="4" w:space="0" w:color="auto"/>
              <w:left w:val="single" w:sz="4" w:space="0" w:color="auto"/>
              <w:bottom w:val="single" w:sz="4" w:space="0" w:color="auto"/>
              <w:right w:val="single" w:sz="4" w:space="0" w:color="auto"/>
            </w:tcBorders>
          </w:tcPr>
          <w:p w14:paraId="26EE7600" w14:textId="77777777" w:rsidR="008304F5" w:rsidRPr="00211078" w:rsidRDefault="008304F5" w:rsidP="008304F5">
            <w:pPr>
              <w:spacing w:after="0" w:line="240" w:lineRule="auto"/>
              <w:rPr>
                <w:rFonts w:eastAsia="Times New Roman"/>
                <w:b/>
                <w:lang w:val="nl-BE"/>
              </w:rPr>
            </w:pPr>
            <w:r w:rsidRPr="00211078">
              <w:rPr>
                <w:b/>
                <w:lang w:val="nl-BE"/>
              </w:rPr>
              <w:t>Voorbeeld</w:t>
            </w:r>
          </w:p>
          <w:p w14:paraId="25319526" w14:textId="77777777" w:rsidR="008304F5" w:rsidRPr="00211078" w:rsidRDefault="008304F5" w:rsidP="008304F5">
            <w:pPr>
              <w:spacing w:after="0" w:line="240" w:lineRule="auto"/>
              <w:rPr>
                <w:rFonts w:eastAsia="Times New Roman"/>
                <w:lang w:val="nl-BE"/>
              </w:rPr>
            </w:pPr>
            <w:r w:rsidRPr="00211078">
              <w:rPr>
                <w:rFonts w:eastAsia="Times New Roman"/>
                <w:lang w:val="nl-BE"/>
              </w:rPr>
              <w:t xml:space="preserve">In de bijzondere voorwaarden van een reisannulatieverzekering stond vermeld dat personen met een ernstige handicap, personen met epilepsie en personen met een psychische aandoening sowieso niet verzekerbaar </w:t>
            </w:r>
            <w:r>
              <w:rPr>
                <w:rFonts w:eastAsia="Times New Roman"/>
                <w:lang w:val="nl-BE"/>
              </w:rPr>
              <w:t>waren</w:t>
            </w:r>
            <w:r w:rsidRPr="00211078">
              <w:rPr>
                <w:rFonts w:eastAsia="Times New Roman"/>
                <w:lang w:val="nl-BE"/>
              </w:rPr>
              <w:t>. Het Centrum nam contact op met de verzekeringsmaatschappij</w:t>
            </w:r>
            <w:r>
              <w:rPr>
                <w:rFonts w:eastAsia="Times New Roman"/>
                <w:lang w:val="nl-BE"/>
              </w:rPr>
              <w:t>,</w:t>
            </w:r>
            <w:r w:rsidRPr="00211078">
              <w:rPr>
                <w:rFonts w:eastAsia="Times New Roman"/>
                <w:lang w:val="nl-BE"/>
              </w:rPr>
              <w:t xml:space="preserve"> die de vermelding </w:t>
            </w:r>
            <w:r>
              <w:rPr>
                <w:rFonts w:eastAsia="Times New Roman"/>
                <w:lang w:val="nl-BE"/>
              </w:rPr>
              <w:t>vervolgens uit haar</w:t>
            </w:r>
            <w:r w:rsidRPr="00211078">
              <w:rPr>
                <w:rFonts w:eastAsia="Times New Roman"/>
                <w:lang w:val="nl-BE"/>
              </w:rPr>
              <w:t xml:space="preserve"> polis schrapte.</w:t>
            </w:r>
          </w:p>
        </w:tc>
      </w:tr>
    </w:tbl>
    <w:p w14:paraId="5CD2325A" w14:textId="77777777" w:rsidR="008304F5" w:rsidRDefault="008304F5" w:rsidP="008304F5">
      <w:pPr>
        <w:spacing w:after="0" w:line="240" w:lineRule="auto"/>
        <w:rPr>
          <w:lang w:val="nl-NL"/>
        </w:rPr>
      </w:pPr>
    </w:p>
    <w:p w14:paraId="08D8BACF" w14:textId="77777777" w:rsidR="008304F5" w:rsidRDefault="008304F5" w:rsidP="008304F5">
      <w:pPr>
        <w:spacing w:after="0" w:line="240" w:lineRule="auto"/>
        <w:rPr>
          <w:lang w:val="nl-NL"/>
        </w:rPr>
      </w:pPr>
    </w:p>
    <w:p w14:paraId="29A71C4F" w14:textId="105D6262" w:rsidR="008304F5" w:rsidRDefault="008304F5" w:rsidP="0038024B">
      <w:pPr>
        <w:pStyle w:val="Kop5"/>
        <w:rPr>
          <w:lang w:val="nl-NL"/>
        </w:rPr>
      </w:pPr>
      <w:r>
        <w:rPr>
          <w:lang w:val="nl-NL"/>
        </w:rPr>
        <w:t>Werk: 332 dossiers</w:t>
      </w:r>
    </w:p>
    <w:p w14:paraId="0AF5BCEC" w14:textId="77777777" w:rsidR="008304F5" w:rsidRDefault="008304F5" w:rsidP="008304F5">
      <w:pPr>
        <w:spacing w:after="0" w:line="240" w:lineRule="auto"/>
        <w:rPr>
          <w:lang w:val="nl-NL"/>
        </w:rPr>
      </w:pPr>
    </w:p>
    <w:p w14:paraId="2885D06A" w14:textId="77777777" w:rsidR="008304F5" w:rsidRDefault="008304F5" w:rsidP="008304F5">
      <w:pPr>
        <w:spacing w:after="0" w:line="240" w:lineRule="auto"/>
        <w:rPr>
          <w:rFonts w:cstheme="minorHAnsi"/>
          <w:lang w:val="nl-BE" w:eastAsia="nl-NL"/>
        </w:rPr>
      </w:pPr>
      <w:r>
        <w:rPr>
          <w:lang w:val="nl-BE" w:eastAsia="nl-NL"/>
        </w:rPr>
        <w:t>In 2012 opende h</w:t>
      </w:r>
      <w:r w:rsidRPr="00211078">
        <w:rPr>
          <w:lang w:val="nl-BE" w:eastAsia="nl-NL"/>
        </w:rPr>
        <w:t xml:space="preserve">et Centrum 332 werkgerelateerde dossiers, wat in </w:t>
      </w:r>
      <w:r>
        <w:rPr>
          <w:lang w:val="nl-BE" w:eastAsia="nl-NL"/>
        </w:rPr>
        <w:t>de</w:t>
      </w:r>
      <w:r w:rsidRPr="00211078">
        <w:rPr>
          <w:lang w:val="nl-BE" w:eastAsia="nl-NL"/>
        </w:rPr>
        <w:t xml:space="preserve"> lijn ligt </w:t>
      </w:r>
      <w:r>
        <w:rPr>
          <w:lang w:val="nl-BE" w:eastAsia="nl-NL"/>
        </w:rPr>
        <w:t>van 2011</w:t>
      </w:r>
      <w:r w:rsidRPr="00211078">
        <w:rPr>
          <w:lang w:val="nl-BE" w:eastAsia="nl-NL"/>
        </w:rPr>
        <w:t xml:space="preserve"> (323). In vergelijking met </w:t>
      </w:r>
      <w:r>
        <w:rPr>
          <w:lang w:val="nl-BE" w:eastAsia="nl-NL"/>
        </w:rPr>
        <w:t>dat jaar</w:t>
      </w:r>
      <w:r w:rsidRPr="00211078">
        <w:rPr>
          <w:lang w:val="nl-BE" w:eastAsia="nl-NL"/>
        </w:rPr>
        <w:t xml:space="preserve"> is er wel een stijging van het aantal gemelde gevallen van (</w:t>
      </w:r>
      <w:r>
        <w:rPr>
          <w:lang w:val="nl-BE" w:eastAsia="nl-NL"/>
        </w:rPr>
        <w:t>mogelijke</w:t>
      </w:r>
      <w:r w:rsidRPr="00211078">
        <w:rPr>
          <w:lang w:val="nl-BE" w:eastAsia="nl-NL"/>
        </w:rPr>
        <w:t>) discriminatie op grond van leeftijd (+20%) en geloof of levensbeschouwing, en een daling van het aantal dossiers over handicap en seksuele geaardheid.</w:t>
      </w:r>
    </w:p>
    <w:p w14:paraId="30993712" w14:textId="77777777" w:rsidR="008304F5" w:rsidRPr="00211078" w:rsidRDefault="008304F5" w:rsidP="008304F5">
      <w:pPr>
        <w:spacing w:after="0" w:line="240" w:lineRule="auto"/>
        <w:rPr>
          <w:lang w:val="nl-BE"/>
        </w:rPr>
      </w:pPr>
    </w:p>
    <w:p w14:paraId="00E268BD" w14:textId="050D5518" w:rsidR="008304F5" w:rsidRDefault="008304F5" w:rsidP="008304F5">
      <w:pPr>
        <w:spacing w:after="0" w:line="240" w:lineRule="auto"/>
        <w:rPr>
          <w:lang w:val="nl-BE"/>
        </w:rPr>
      </w:pPr>
      <w:r w:rsidRPr="00211078">
        <w:rPr>
          <w:b/>
          <w:lang w:val="nl-BE"/>
        </w:rPr>
        <w:t xml:space="preserve">Grafiek </w:t>
      </w:r>
      <w:r w:rsidR="00012404">
        <w:rPr>
          <w:b/>
          <w:lang w:val="nl-BE"/>
        </w:rPr>
        <w:t>18</w:t>
      </w:r>
      <w:r w:rsidRPr="00211078">
        <w:rPr>
          <w:b/>
          <w:lang w:val="nl-BE"/>
        </w:rPr>
        <w:t>:</w:t>
      </w:r>
      <w:r w:rsidRPr="00211078">
        <w:rPr>
          <w:lang w:val="nl-BE"/>
        </w:rPr>
        <w:t xml:space="preserve"> Nieuwe dossiers 'Centrum bevoegd' 2012 – werk per discriminatiegrond (n=3</w:t>
      </w:r>
      <w:r>
        <w:rPr>
          <w:lang w:val="nl-BE"/>
        </w:rPr>
        <w:t>5</w:t>
      </w:r>
      <w:r w:rsidRPr="00211078">
        <w:rPr>
          <w:lang w:val="nl-BE"/>
        </w:rPr>
        <w:t>7)</w:t>
      </w:r>
    </w:p>
    <w:p w14:paraId="313C4659" w14:textId="357F2982" w:rsidR="00FD0E55" w:rsidRPr="00211078" w:rsidRDefault="0039405D" w:rsidP="008304F5">
      <w:pPr>
        <w:spacing w:after="0" w:line="240" w:lineRule="auto"/>
        <w:rPr>
          <w:lang w:val="nl-BE"/>
        </w:rPr>
      </w:pPr>
      <w:r>
        <w:rPr>
          <w:noProof/>
          <w:lang w:val="nl-NL" w:eastAsia="nl-NL"/>
        </w:rPr>
        <w:lastRenderedPageBreak/>
        <w:drawing>
          <wp:inline distT="0" distB="0" distL="0" distR="0" wp14:anchorId="6A6829BB" wp14:editId="1EB925A5">
            <wp:extent cx="5760720" cy="3227008"/>
            <wp:effectExtent l="0" t="0" r="11430" b="120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641B81" w14:textId="77777777" w:rsidR="008304F5" w:rsidRDefault="008304F5" w:rsidP="008304F5">
      <w:pPr>
        <w:spacing w:after="0" w:line="240" w:lineRule="auto"/>
        <w:rPr>
          <w:lang w:val="nl-BE"/>
        </w:rPr>
      </w:pPr>
      <w:r w:rsidRPr="00211078">
        <w:rPr>
          <w:lang w:val="nl-BE"/>
        </w:rPr>
        <w:t xml:space="preserve">Opmerking: </w:t>
      </w:r>
      <w:r>
        <w:rPr>
          <w:lang w:val="nl-BE"/>
        </w:rPr>
        <w:t>d</w:t>
      </w:r>
      <w:r w:rsidRPr="00211078">
        <w:rPr>
          <w:lang w:val="nl-BE"/>
        </w:rPr>
        <w:t>eze grafiek verwijst naar de discriminatiegrond(en) waarvan in een dossier sprake is. In één dossier kan er sprake zijn van meerdere discriminatiegronden, waardoor het totaal van deze grafiek hoger ligt dan het totale aantal dossiers over werk.</w:t>
      </w:r>
    </w:p>
    <w:p w14:paraId="7F7FE413" w14:textId="77777777" w:rsidR="008304F5" w:rsidRPr="00211078" w:rsidRDefault="008304F5" w:rsidP="008304F5">
      <w:pPr>
        <w:spacing w:after="0" w:line="240" w:lineRule="auto"/>
        <w:rPr>
          <w:rFonts w:cstheme="minorHAnsi"/>
          <w:lang w:val="nl-BE"/>
        </w:rPr>
      </w:pPr>
    </w:p>
    <w:p w14:paraId="685DA04A" w14:textId="48B1AE52" w:rsidR="008304F5" w:rsidRDefault="008304F5" w:rsidP="008304F5">
      <w:pPr>
        <w:spacing w:after="0" w:line="240" w:lineRule="auto"/>
        <w:rPr>
          <w:lang w:val="nl-NL"/>
        </w:rPr>
      </w:pPr>
      <w:r w:rsidRPr="00211078">
        <w:rPr>
          <w:lang w:val="nl-BE"/>
        </w:rPr>
        <w:t xml:space="preserve">In bijna de helft van de dossiers (45%) spelen de feiten zich af </w:t>
      </w:r>
      <w:r>
        <w:rPr>
          <w:lang w:val="nl-BE"/>
        </w:rPr>
        <w:t>in</w:t>
      </w:r>
      <w:r w:rsidRPr="00211078">
        <w:rPr>
          <w:lang w:val="nl-BE"/>
        </w:rPr>
        <w:t xml:space="preserve"> de private sector</w:t>
      </w:r>
      <w:r>
        <w:rPr>
          <w:lang w:val="nl-BE"/>
        </w:rPr>
        <w:t>; daarna volgen</w:t>
      </w:r>
      <w:r w:rsidRPr="00211078">
        <w:rPr>
          <w:lang w:val="nl-BE"/>
        </w:rPr>
        <w:t xml:space="preserve"> de </w:t>
      </w:r>
      <w:r w:rsidR="00C37765">
        <w:rPr>
          <w:lang w:val="nl-BE"/>
        </w:rPr>
        <w:t>openbare</w:t>
      </w:r>
      <w:r w:rsidRPr="00211078">
        <w:rPr>
          <w:lang w:val="nl-BE"/>
        </w:rPr>
        <w:t xml:space="preserve"> sector (28%), non-profit organisaties</w:t>
      </w:r>
      <w:r>
        <w:rPr>
          <w:lang w:val="nl-BE"/>
        </w:rPr>
        <w:t xml:space="preserve"> </w:t>
      </w:r>
      <w:r w:rsidRPr="00211078">
        <w:rPr>
          <w:lang w:val="nl-BE"/>
        </w:rPr>
        <w:t xml:space="preserve">(14%) en het onderwijs (5%). In </w:t>
      </w:r>
      <w:r w:rsidR="000B6B20">
        <w:rPr>
          <w:lang w:val="nl-BE"/>
        </w:rPr>
        <w:t>36</w:t>
      </w:r>
      <w:r w:rsidR="000B6B20" w:rsidRPr="00211078">
        <w:rPr>
          <w:lang w:val="nl-BE"/>
        </w:rPr>
        <w:t xml:space="preserve"> </w:t>
      </w:r>
      <w:r w:rsidRPr="00211078">
        <w:rPr>
          <w:lang w:val="nl-BE"/>
        </w:rPr>
        <w:t xml:space="preserve">dossiers </w:t>
      </w:r>
      <w:r w:rsidRPr="00211078">
        <w:rPr>
          <w:lang w:val="nl-NL"/>
        </w:rPr>
        <w:t xml:space="preserve">werd de vermoedelijke discriminatie toegerekend aan een privaat uitzend- of selectiekantoor (al dan niet in opdracht van de werkgever). In </w:t>
      </w:r>
      <w:r w:rsidR="000B6B20">
        <w:rPr>
          <w:lang w:val="nl-NL"/>
        </w:rPr>
        <w:t>15</w:t>
      </w:r>
      <w:r w:rsidR="000B6B20" w:rsidRPr="00211078">
        <w:rPr>
          <w:lang w:val="nl-NL"/>
        </w:rPr>
        <w:t xml:space="preserve"> </w:t>
      </w:r>
      <w:r w:rsidRPr="00211078">
        <w:rPr>
          <w:lang w:val="nl-NL"/>
        </w:rPr>
        <w:t xml:space="preserve">dossiers was een </w:t>
      </w:r>
      <w:r w:rsidR="00C37765">
        <w:rPr>
          <w:lang w:val="nl-NL"/>
        </w:rPr>
        <w:t>openbare</w:t>
      </w:r>
      <w:r w:rsidRPr="00211078">
        <w:rPr>
          <w:lang w:val="nl-NL"/>
        </w:rPr>
        <w:t xml:space="preserve"> arbeidsbemiddelingsdienst (VDAB, Forem, Actiris) betrokken.</w:t>
      </w:r>
    </w:p>
    <w:p w14:paraId="6ADB2C98" w14:textId="77777777" w:rsidR="008304F5" w:rsidRPr="00211078" w:rsidRDefault="008304F5" w:rsidP="008304F5">
      <w:pPr>
        <w:spacing w:after="0" w:line="240" w:lineRule="auto"/>
        <w:rPr>
          <w:rFonts w:cstheme="minorHAnsi"/>
          <w:lang w:val="nl-NL"/>
        </w:rPr>
      </w:pPr>
    </w:p>
    <w:p w14:paraId="754AAAC4" w14:textId="77777777" w:rsidR="008304F5" w:rsidRDefault="008304F5" w:rsidP="008304F5">
      <w:pPr>
        <w:spacing w:after="0" w:line="240" w:lineRule="auto"/>
        <w:rPr>
          <w:lang w:val="nl-BE"/>
        </w:rPr>
      </w:pPr>
      <w:r w:rsidRPr="00211078">
        <w:rPr>
          <w:lang w:val="nl-BE"/>
        </w:rPr>
        <w:t>Ruim een derde van de dossiers handelt over werving en selectie</w:t>
      </w:r>
      <w:r>
        <w:rPr>
          <w:lang w:val="nl-BE"/>
        </w:rPr>
        <w:t>;</w:t>
      </w:r>
      <w:r w:rsidRPr="00211078">
        <w:rPr>
          <w:lang w:val="nl-BE"/>
        </w:rPr>
        <w:t xml:space="preserve"> in ongeveer een vijfde </w:t>
      </w:r>
      <w:r>
        <w:rPr>
          <w:lang w:val="nl-BE"/>
        </w:rPr>
        <w:t>is er</w:t>
      </w:r>
      <w:r w:rsidRPr="00211078">
        <w:rPr>
          <w:lang w:val="nl-BE"/>
        </w:rPr>
        <w:t xml:space="preserve"> sprake van </w:t>
      </w:r>
      <w:r>
        <w:rPr>
          <w:lang w:val="nl-BE"/>
        </w:rPr>
        <w:t>(</w:t>
      </w:r>
      <w:r w:rsidRPr="00211078">
        <w:rPr>
          <w:lang w:val="nl-BE"/>
        </w:rPr>
        <w:t>mogelijke</w:t>
      </w:r>
      <w:r>
        <w:rPr>
          <w:lang w:val="nl-BE"/>
        </w:rPr>
        <w:t>)</w:t>
      </w:r>
      <w:r w:rsidRPr="00211078">
        <w:rPr>
          <w:lang w:val="nl-BE"/>
        </w:rPr>
        <w:t xml:space="preserve"> discriminatie bij ontslag. Daarnaast wordt het Centrum vaak </w:t>
      </w:r>
      <w:r>
        <w:rPr>
          <w:lang w:val="nl-BE"/>
        </w:rPr>
        <w:t>geraadpleegd</w:t>
      </w:r>
      <w:r w:rsidRPr="00211078">
        <w:rPr>
          <w:lang w:val="nl-BE"/>
        </w:rPr>
        <w:t xml:space="preserve"> </w:t>
      </w:r>
      <w:r>
        <w:rPr>
          <w:lang w:val="nl-BE"/>
        </w:rPr>
        <w:t>over</w:t>
      </w:r>
      <w:r w:rsidRPr="00211078">
        <w:rPr>
          <w:lang w:val="nl-BE"/>
        </w:rPr>
        <w:t xml:space="preserve"> incidenten tijdens de arbeidsbetrekking, </w:t>
      </w:r>
      <w:r>
        <w:rPr>
          <w:lang w:val="nl-BE"/>
        </w:rPr>
        <w:t>vooral</w:t>
      </w:r>
      <w:r w:rsidRPr="00211078">
        <w:rPr>
          <w:lang w:val="nl-BE"/>
        </w:rPr>
        <w:t xml:space="preserve"> pesterijen. </w:t>
      </w:r>
    </w:p>
    <w:p w14:paraId="4C862274" w14:textId="77777777" w:rsidR="008304F5" w:rsidRPr="00211078" w:rsidRDefault="008304F5" w:rsidP="008304F5">
      <w:pPr>
        <w:spacing w:after="0" w:line="240" w:lineRule="auto"/>
        <w:rPr>
          <w:rFonts w:cstheme="minorHAnsi"/>
          <w:lang w:val="nl-BE"/>
        </w:rPr>
      </w:pPr>
    </w:p>
    <w:p w14:paraId="50E4A2B7" w14:textId="77777777" w:rsidR="008304F5" w:rsidRDefault="008304F5" w:rsidP="008304F5">
      <w:pPr>
        <w:spacing w:after="0" w:line="240" w:lineRule="auto"/>
        <w:rPr>
          <w:lang w:val="nl-BE"/>
        </w:rPr>
      </w:pPr>
      <w:r w:rsidRPr="00211078">
        <w:rPr>
          <w:lang w:val="nl-BE"/>
        </w:rPr>
        <w:t xml:space="preserve">Voor een meer gedetailleerde bespreking </w:t>
      </w:r>
      <w:r>
        <w:rPr>
          <w:lang w:val="nl-BE"/>
        </w:rPr>
        <w:t>verwijzen we</w:t>
      </w:r>
      <w:r w:rsidRPr="00211078">
        <w:rPr>
          <w:lang w:val="nl-BE"/>
        </w:rPr>
        <w:t xml:space="preserve"> naar het thematisch</w:t>
      </w:r>
      <w:r>
        <w:rPr>
          <w:lang w:val="nl-BE"/>
        </w:rPr>
        <w:t>e</w:t>
      </w:r>
      <w:r w:rsidRPr="00211078">
        <w:rPr>
          <w:lang w:val="nl-BE"/>
        </w:rPr>
        <w:t xml:space="preserve"> hoofdstuk Werk (</w:t>
      </w:r>
      <w:r>
        <w:rPr>
          <w:lang w:val="nl-BE"/>
        </w:rPr>
        <w:t xml:space="preserve">paragraaf </w:t>
      </w:r>
      <w:r w:rsidRPr="00211078">
        <w:rPr>
          <w:lang w:val="nl-BE"/>
        </w:rPr>
        <w:t>3.3.1).</w:t>
      </w:r>
    </w:p>
    <w:p w14:paraId="6E4339DE" w14:textId="77777777" w:rsidR="008304F5" w:rsidRPr="00211078" w:rsidRDefault="008304F5" w:rsidP="008304F5">
      <w:pPr>
        <w:spacing w:after="0" w:line="240" w:lineRule="auto"/>
        <w:rPr>
          <w:rFonts w:cstheme="minorHAnsi"/>
          <w:lang w:val="nl-BE"/>
        </w:rPr>
      </w:pPr>
    </w:p>
    <w:p w14:paraId="240FEF5D" w14:textId="19145D0E" w:rsidR="008304F5" w:rsidRDefault="008304F5" w:rsidP="008304F5">
      <w:pPr>
        <w:spacing w:after="0" w:line="240" w:lineRule="auto"/>
        <w:rPr>
          <w:lang w:val="nl-BE"/>
        </w:rPr>
      </w:pPr>
      <w:r w:rsidRPr="00211078">
        <w:rPr>
          <w:b/>
          <w:lang w:val="nl-BE"/>
        </w:rPr>
        <w:t xml:space="preserve">Grafiek </w:t>
      </w:r>
      <w:r w:rsidR="00012404">
        <w:rPr>
          <w:b/>
          <w:lang w:val="nl-BE"/>
        </w:rPr>
        <w:t>19</w:t>
      </w:r>
      <w:r w:rsidRPr="00211078">
        <w:rPr>
          <w:b/>
          <w:lang w:val="nl-BE"/>
        </w:rPr>
        <w:t>:</w:t>
      </w:r>
      <w:r w:rsidRPr="00211078">
        <w:rPr>
          <w:lang w:val="nl-BE"/>
        </w:rPr>
        <w:t xml:space="preserve"> Nieuwe dossiers 'Centrum bevoegd' 2012 – werk: detail (n=332)</w:t>
      </w:r>
    </w:p>
    <w:p w14:paraId="09794AD6" w14:textId="69274229" w:rsidR="0039405D" w:rsidRDefault="0039405D" w:rsidP="008304F5">
      <w:pPr>
        <w:spacing w:after="0" w:line="240" w:lineRule="auto"/>
        <w:rPr>
          <w:lang w:val="nl-BE"/>
        </w:rPr>
      </w:pPr>
      <w:r>
        <w:rPr>
          <w:noProof/>
          <w:lang w:val="nl-NL" w:eastAsia="nl-NL"/>
        </w:rPr>
        <w:lastRenderedPageBreak/>
        <w:drawing>
          <wp:inline distT="0" distB="0" distL="0" distR="0" wp14:anchorId="22220DF1" wp14:editId="3061F0F0">
            <wp:extent cx="4715435" cy="2586318"/>
            <wp:effectExtent l="0" t="0" r="952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D04664" w14:textId="77777777" w:rsidR="008304F5" w:rsidRPr="00211078" w:rsidRDefault="008304F5" w:rsidP="008304F5">
      <w:pPr>
        <w:spacing w:after="0" w:line="240" w:lineRule="auto"/>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15097E" w14:paraId="66A95671" w14:textId="77777777" w:rsidTr="008304F5">
        <w:tc>
          <w:tcPr>
            <w:tcW w:w="8856" w:type="dxa"/>
            <w:tcBorders>
              <w:top w:val="single" w:sz="4" w:space="0" w:color="auto"/>
              <w:left w:val="single" w:sz="4" w:space="0" w:color="auto"/>
              <w:bottom w:val="single" w:sz="4" w:space="0" w:color="auto"/>
              <w:right w:val="single" w:sz="4" w:space="0" w:color="auto"/>
            </w:tcBorders>
          </w:tcPr>
          <w:p w14:paraId="5681A403" w14:textId="77777777" w:rsidR="008304F5" w:rsidRPr="008304F5" w:rsidRDefault="008304F5" w:rsidP="008304F5">
            <w:pPr>
              <w:spacing w:after="0" w:line="240" w:lineRule="auto"/>
              <w:rPr>
                <w:rFonts w:eastAsia="Times New Roman"/>
                <w:b/>
                <w:lang w:val="nl-BE"/>
              </w:rPr>
            </w:pPr>
            <w:r w:rsidRPr="008304F5">
              <w:rPr>
                <w:b/>
                <w:lang w:val="nl-BE"/>
              </w:rPr>
              <w:t>Voorbeeld</w:t>
            </w:r>
          </w:p>
          <w:p w14:paraId="467DE43A" w14:textId="77777777" w:rsidR="008304F5" w:rsidRPr="00211078" w:rsidRDefault="008304F5" w:rsidP="008304F5">
            <w:pPr>
              <w:spacing w:after="0" w:line="240" w:lineRule="auto"/>
              <w:rPr>
                <w:rFonts w:eastAsia="Times New Roman"/>
                <w:lang w:val="nl-NL"/>
              </w:rPr>
            </w:pPr>
            <w:r w:rsidRPr="008304F5">
              <w:rPr>
                <w:lang w:val="nl-BE"/>
              </w:rPr>
              <w:t>Een persoon had naar een baan gesolliciteerd. Zijn profiel interesseerde de werkgever die hem dit liet weten en hem uitnodigde voor een schriftelijke test en een infovergadering over de baan. Toen de persoon, die slechthorend is, voor de infosessie om een gebarentolk vroeg, weigerde de werkgever dit en liet deze hem weten dat hij niet van plan was om hem in dienst te nemen. Het Centrum werd ingeschakeld en stuurde verschillende brieven naar de werkgever omdat hier sprake was van directe discriminatie op basis van een handicap en omdat redelijke aanpassingen werden geweigerd. Tijdens een vergadering werd het geschil in der minne geregeld. De werkgever erkende dat er sprake was van discriminatie en verklaarde zich bereid om het slachtoffer te compenseren met een schadevergoeding in de vorm van 3 maanden brutoloon. Bovendien beloofde de werkgever zijn selectieprocedure aan te passen zodat dergelijke feiten zich niet meer zouden voordoen. De houding van de werkgever was bijzonder constructief</w:t>
            </w:r>
            <w:r w:rsidRPr="008304F5">
              <w:rPr>
                <w:lang w:val="nl-NL"/>
              </w:rPr>
              <w:t>.</w:t>
            </w:r>
          </w:p>
        </w:tc>
      </w:tr>
    </w:tbl>
    <w:p w14:paraId="096610EF" w14:textId="77777777" w:rsidR="008304F5" w:rsidRPr="00211078" w:rsidRDefault="008304F5" w:rsidP="008304F5">
      <w:pPr>
        <w:spacing w:after="0" w:line="240" w:lineRule="auto"/>
        <w:rPr>
          <w:rFonts w:eastAsia="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A93BAC" w14:paraId="526B7939" w14:textId="77777777" w:rsidTr="008304F5">
        <w:tc>
          <w:tcPr>
            <w:tcW w:w="8856" w:type="dxa"/>
            <w:tcBorders>
              <w:top w:val="single" w:sz="4" w:space="0" w:color="auto"/>
              <w:left w:val="single" w:sz="4" w:space="0" w:color="auto"/>
              <w:bottom w:val="single" w:sz="4" w:space="0" w:color="auto"/>
              <w:right w:val="single" w:sz="4" w:space="0" w:color="auto"/>
            </w:tcBorders>
          </w:tcPr>
          <w:p w14:paraId="2BA4592C" w14:textId="77777777" w:rsidR="008304F5" w:rsidRPr="00211078" w:rsidRDefault="008304F5" w:rsidP="008304F5">
            <w:pPr>
              <w:spacing w:after="0" w:line="240" w:lineRule="auto"/>
              <w:rPr>
                <w:rFonts w:eastAsia="Times New Roman"/>
                <w:b/>
                <w:lang w:val="nl-BE"/>
              </w:rPr>
            </w:pPr>
            <w:r w:rsidRPr="00211078">
              <w:rPr>
                <w:b/>
                <w:lang w:val="nl-BE"/>
              </w:rPr>
              <w:t>Voorbeeld</w:t>
            </w:r>
          </w:p>
          <w:p w14:paraId="5AFDB73D" w14:textId="6E2BE9E6" w:rsidR="008304F5" w:rsidRPr="00211078" w:rsidRDefault="008304F5" w:rsidP="00525C39">
            <w:pPr>
              <w:spacing w:after="0" w:line="240" w:lineRule="auto"/>
              <w:rPr>
                <w:rFonts w:eastAsia="Times New Roman"/>
                <w:lang w:val="nl-BE"/>
              </w:rPr>
            </w:pPr>
            <w:r w:rsidRPr="00211078">
              <w:rPr>
                <w:lang w:val="nl-NL"/>
              </w:rPr>
              <w:t>In een internationaal productiebedrijf met Europese zetel in België namen de spanningen en radicalisering tussen arbeiders toe naar aanleiding van het bidden in de kleedkamers. De Belgische bedrijfsleiding</w:t>
            </w:r>
            <w:r>
              <w:rPr>
                <w:lang w:val="nl-NL"/>
              </w:rPr>
              <w:t xml:space="preserve"> wilde</w:t>
            </w:r>
            <w:r w:rsidRPr="00211078">
              <w:rPr>
                <w:lang w:val="nl-NL"/>
              </w:rPr>
              <w:t xml:space="preserve">, </w:t>
            </w:r>
            <w:r>
              <w:rPr>
                <w:lang w:val="nl-NL"/>
              </w:rPr>
              <w:t>daa</w:t>
            </w:r>
            <w:r w:rsidRPr="00211078">
              <w:rPr>
                <w:lang w:val="nl-NL"/>
              </w:rPr>
              <w:t xml:space="preserve">rin gesteund door het moederbedrijf, in lijn met de bedrijfswaarden geen absoluut verbod op het bidden </w:t>
            </w:r>
            <w:r>
              <w:rPr>
                <w:lang w:val="nl-NL"/>
              </w:rPr>
              <w:t>uitvaardigen</w:t>
            </w:r>
            <w:r w:rsidRPr="00211078">
              <w:rPr>
                <w:lang w:val="nl-NL"/>
              </w:rPr>
              <w:t>. Om het socia</w:t>
            </w:r>
            <w:r>
              <w:rPr>
                <w:lang w:val="nl-NL"/>
              </w:rPr>
              <w:t>a</w:t>
            </w:r>
            <w:r w:rsidRPr="00211078">
              <w:rPr>
                <w:lang w:val="nl-NL"/>
              </w:rPr>
              <w:t>l overleg over</w:t>
            </w:r>
            <w:r>
              <w:rPr>
                <w:lang w:val="nl-NL"/>
              </w:rPr>
              <w:t xml:space="preserve"> de kwestie</w:t>
            </w:r>
            <w:r w:rsidRPr="00211078">
              <w:rPr>
                <w:lang w:val="nl-NL"/>
              </w:rPr>
              <w:t xml:space="preserve"> te vergemakkelijken, stelde de inspectie Toezicht Sociale Wetten voor om </w:t>
            </w:r>
            <w:r>
              <w:rPr>
                <w:lang w:val="nl-NL"/>
              </w:rPr>
              <w:t xml:space="preserve">een </w:t>
            </w:r>
            <w:r w:rsidRPr="00211078">
              <w:rPr>
                <w:lang w:val="nl-NL"/>
              </w:rPr>
              <w:t xml:space="preserve">beroep te doen op het Centrum. Het Centrum </w:t>
            </w:r>
            <w:r>
              <w:rPr>
                <w:lang w:val="nl-NL"/>
              </w:rPr>
              <w:t>ondersteunde</w:t>
            </w:r>
            <w:r w:rsidRPr="00211078">
              <w:rPr>
                <w:lang w:val="nl-NL"/>
              </w:rPr>
              <w:t xml:space="preserve"> de sociale partners </w:t>
            </w:r>
            <w:r>
              <w:rPr>
                <w:lang w:val="nl-NL"/>
              </w:rPr>
              <w:t>inhoudelijk en methodologisch</w:t>
            </w:r>
            <w:r w:rsidRPr="00211078">
              <w:rPr>
                <w:lang w:val="nl-NL"/>
              </w:rPr>
              <w:t xml:space="preserve"> om te komen tot een 'onderhandelingsruimte' (zie </w:t>
            </w:r>
            <w:r>
              <w:rPr>
                <w:lang w:val="nl-NL"/>
              </w:rPr>
              <w:t>‘J</w:t>
            </w:r>
            <w:r w:rsidRPr="00211078">
              <w:rPr>
                <w:lang w:val="nl-NL"/>
              </w:rPr>
              <w:t>aarverslag Discriminatie/Diversiteit 2011</w:t>
            </w:r>
            <w:r>
              <w:rPr>
                <w:lang w:val="nl-NL"/>
              </w:rPr>
              <w:t>’</w:t>
            </w:r>
            <w:r w:rsidRPr="00211078">
              <w:rPr>
                <w:lang w:val="nl-NL"/>
              </w:rPr>
              <w:t xml:space="preserve">, p. 102). </w:t>
            </w:r>
            <w:r>
              <w:rPr>
                <w:lang w:val="nl-NL"/>
              </w:rPr>
              <w:t>D</w:t>
            </w:r>
            <w:r w:rsidRPr="00211078">
              <w:rPr>
                <w:lang w:val="nl-NL"/>
              </w:rPr>
              <w:t xml:space="preserve">e bedoeling </w:t>
            </w:r>
            <w:r>
              <w:rPr>
                <w:lang w:val="nl-NL"/>
              </w:rPr>
              <w:t xml:space="preserve">was </w:t>
            </w:r>
            <w:r w:rsidRPr="00211078">
              <w:rPr>
                <w:lang w:val="nl-NL"/>
              </w:rPr>
              <w:t xml:space="preserve">om </w:t>
            </w:r>
            <w:r>
              <w:rPr>
                <w:lang w:val="nl-NL"/>
              </w:rPr>
              <w:t>op die manier</w:t>
            </w:r>
            <w:r w:rsidRPr="00211078">
              <w:rPr>
                <w:lang w:val="nl-NL"/>
              </w:rPr>
              <w:t xml:space="preserve"> tot een oplossing te komen die niet </w:t>
            </w:r>
            <w:r>
              <w:rPr>
                <w:lang w:val="nl-NL"/>
              </w:rPr>
              <w:t>alleen</w:t>
            </w:r>
            <w:r w:rsidRPr="00211078">
              <w:rPr>
                <w:lang w:val="nl-NL"/>
              </w:rPr>
              <w:t xml:space="preserve"> het juridische kader respecteer</w:t>
            </w:r>
            <w:r>
              <w:rPr>
                <w:lang w:val="nl-NL"/>
              </w:rPr>
              <w:t>de</w:t>
            </w:r>
            <w:r w:rsidRPr="00211078">
              <w:rPr>
                <w:lang w:val="nl-NL"/>
              </w:rPr>
              <w:t>, maar ook rekening h</w:t>
            </w:r>
            <w:r>
              <w:rPr>
                <w:lang w:val="nl-NL"/>
              </w:rPr>
              <w:t>iel</w:t>
            </w:r>
            <w:r w:rsidRPr="00211078">
              <w:rPr>
                <w:lang w:val="nl-NL"/>
              </w:rPr>
              <w:t xml:space="preserve">d met de sociale dynamiek </w:t>
            </w:r>
            <w:r>
              <w:rPr>
                <w:lang w:val="nl-NL"/>
              </w:rPr>
              <w:t xml:space="preserve">van het bedrijf </w:t>
            </w:r>
            <w:r w:rsidRPr="00211078">
              <w:rPr>
                <w:lang w:val="nl-NL"/>
              </w:rPr>
              <w:t xml:space="preserve">en de leidinggevende dimensie. Op basis van </w:t>
            </w:r>
            <w:r>
              <w:rPr>
                <w:lang w:val="nl-NL"/>
              </w:rPr>
              <w:t>die</w:t>
            </w:r>
            <w:r w:rsidRPr="00211078">
              <w:rPr>
                <w:lang w:val="nl-NL"/>
              </w:rPr>
              <w:t xml:space="preserve"> input kwamen bedrijfsleiding en vakbonden overeen om één 'stille ruimte' in te richten waar alle personeelsleden tijdens de pauzes welkom zijn om in stilte te bidden, mediteren, rusten of iets te lezen</w:t>
            </w:r>
            <w:r>
              <w:rPr>
                <w:lang w:val="nl-NL"/>
              </w:rPr>
              <w:t xml:space="preserve"> </w:t>
            </w:r>
            <w:r w:rsidRPr="00211078">
              <w:rPr>
                <w:lang w:val="nl-NL"/>
              </w:rPr>
              <w:t>... Om de nodige sereniteit te garanderen, zijn de regels voor het gebruik van d</w:t>
            </w:r>
            <w:r>
              <w:rPr>
                <w:lang w:val="nl-NL"/>
              </w:rPr>
              <w:t>a</w:t>
            </w:r>
            <w:r w:rsidRPr="00211078">
              <w:rPr>
                <w:lang w:val="nl-NL"/>
              </w:rPr>
              <w:t xml:space="preserve">t lokaal in het arbeidsreglement opgenomen. De dynamiek tussen de arbeiders is sindsdien </w:t>
            </w:r>
            <w:r>
              <w:rPr>
                <w:lang w:val="nl-NL"/>
              </w:rPr>
              <w:t>sterk</w:t>
            </w:r>
            <w:r w:rsidRPr="00211078">
              <w:rPr>
                <w:lang w:val="nl-NL"/>
              </w:rPr>
              <w:t xml:space="preserve"> verbeterd.</w:t>
            </w:r>
          </w:p>
        </w:tc>
      </w:tr>
    </w:tbl>
    <w:p w14:paraId="0016664A" w14:textId="77777777" w:rsidR="008304F5" w:rsidRPr="00211078"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08CA8359" w14:textId="77777777" w:rsidTr="008304F5">
        <w:tc>
          <w:tcPr>
            <w:tcW w:w="8856" w:type="dxa"/>
            <w:tcBorders>
              <w:top w:val="single" w:sz="4" w:space="0" w:color="auto"/>
              <w:left w:val="single" w:sz="4" w:space="0" w:color="auto"/>
              <w:bottom w:val="single" w:sz="4" w:space="0" w:color="auto"/>
              <w:right w:val="single" w:sz="4" w:space="0" w:color="auto"/>
            </w:tcBorders>
          </w:tcPr>
          <w:p w14:paraId="765ECB8B" w14:textId="77777777" w:rsidR="008304F5" w:rsidRPr="00211078" w:rsidRDefault="008304F5" w:rsidP="008304F5">
            <w:pPr>
              <w:spacing w:after="0" w:line="240" w:lineRule="auto"/>
              <w:rPr>
                <w:rFonts w:eastAsia="Times New Roman"/>
                <w:b/>
                <w:lang w:val="nl-BE"/>
              </w:rPr>
            </w:pPr>
            <w:r w:rsidRPr="00211078">
              <w:rPr>
                <w:b/>
                <w:lang w:val="nl-BE"/>
              </w:rPr>
              <w:t>Voorbeeld</w:t>
            </w:r>
          </w:p>
          <w:p w14:paraId="2DB38936" w14:textId="024D5B31" w:rsidR="008304F5" w:rsidRDefault="008304F5" w:rsidP="008304F5">
            <w:pPr>
              <w:spacing w:after="0" w:line="240" w:lineRule="auto"/>
              <w:rPr>
                <w:rFonts w:cstheme="minorHAnsi"/>
                <w:color w:val="000000"/>
                <w:lang w:val="nl-NL"/>
              </w:rPr>
            </w:pPr>
            <w:r w:rsidRPr="00211078">
              <w:rPr>
                <w:color w:val="000000"/>
                <w:lang w:val="nl-NL"/>
              </w:rPr>
              <w:t xml:space="preserve">Een jobstudent werkte als ledenwerver en vervolgens als stagiair bij een milieuorganisatie. </w:t>
            </w:r>
            <w:r>
              <w:rPr>
                <w:color w:val="000000"/>
                <w:lang w:val="nl-NL"/>
              </w:rPr>
              <w:t>Vanwege</w:t>
            </w:r>
            <w:r w:rsidRPr="00211078">
              <w:rPr>
                <w:color w:val="000000"/>
                <w:lang w:val="nl-NL"/>
              </w:rPr>
              <w:t xml:space="preserve"> zijn prestaties en zijn engagement werd hij nadien aangeworven als werknemer in een vervangingscontract. </w:t>
            </w:r>
            <w:r>
              <w:rPr>
                <w:color w:val="000000"/>
                <w:lang w:val="nl-NL"/>
              </w:rPr>
              <w:t>Maar d</w:t>
            </w:r>
            <w:r w:rsidRPr="00211078">
              <w:rPr>
                <w:color w:val="000000"/>
                <w:lang w:val="nl-NL"/>
              </w:rPr>
              <w:t xml:space="preserve">e </w:t>
            </w:r>
            <w:r>
              <w:rPr>
                <w:color w:val="000000"/>
                <w:lang w:val="nl-NL"/>
              </w:rPr>
              <w:t>ngo</w:t>
            </w:r>
            <w:r w:rsidRPr="00211078">
              <w:rPr>
                <w:color w:val="000000"/>
                <w:lang w:val="nl-NL"/>
              </w:rPr>
              <w:t xml:space="preserve"> verbrak </w:t>
            </w:r>
            <w:r>
              <w:rPr>
                <w:color w:val="000000"/>
                <w:lang w:val="nl-NL"/>
              </w:rPr>
              <w:t>zijn</w:t>
            </w:r>
            <w:r w:rsidRPr="00211078">
              <w:rPr>
                <w:color w:val="000000"/>
                <w:lang w:val="nl-NL"/>
              </w:rPr>
              <w:t xml:space="preserve"> contract tijdens de proeftijd zodra zij via collega’s </w:t>
            </w:r>
            <w:r w:rsidRPr="00211078">
              <w:rPr>
                <w:color w:val="000000"/>
                <w:lang w:val="nl-NL"/>
              </w:rPr>
              <w:lastRenderedPageBreak/>
              <w:t>vernam dat hij in het verleden Vlaams Belang</w:t>
            </w:r>
            <w:r>
              <w:rPr>
                <w:color w:val="000000"/>
                <w:lang w:val="nl-NL"/>
              </w:rPr>
              <w:t>-</w:t>
            </w:r>
            <w:r w:rsidRPr="00211078">
              <w:rPr>
                <w:color w:val="000000"/>
                <w:lang w:val="nl-NL"/>
              </w:rPr>
              <w:t>mandataris was geweest en een publieke functie had bekleed bij de Vlaams-nationalistische studentenvereniging NSV.</w:t>
            </w:r>
          </w:p>
          <w:p w14:paraId="5BA3AB84" w14:textId="77777777" w:rsidR="008304F5" w:rsidRDefault="008304F5" w:rsidP="008304F5">
            <w:pPr>
              <w:spacing w:after="0" w:line="240" w:lineRule="auto"/>
              <w:rPr>
                <w:rFonts w:cstheme="minorHAnsi"/>
                <w:color w:val="000000"/>
                <w:lang w:val="nl-NL"/>
              </w:rPr>
            </w:pPr>
          </w:p>
          <w:p w14:paraId="30F7CB0F" w14:textId="77777777" w:rsidR="008304F5" w:rsidRDefault="008304F5" w:rsidP="008304F5">
            <w:pPr>
              <w:spacing w:after="0" w:line="240" w:lineRule="auto"/>
              <w:rPr>
                <w:rFonts w:cstheme="minorHAnsi"/>
                <w:color w:val="000000"/>
                <w:lang w:val="nl-NL"/>
              </w:rPr>
            </w:pPr>
            <w:r w:rsidRPr="00211078">
              <w:rPr>
                <w:color w:val="000000"/>
                <w:lang w:val="nl-NL"/>
              </w:rPr>
              <w:t xml:space="preserve">De </w:t>
            </w:r>
            <w:r>
              <w:rPr>
                <w:color w:val="000000"/>
                <w:lang w:val="nl-NL"/>
              </w:rPr>
              <w:t>ngo</w:t>
            </w:r>
            <w:r w:rsidRPr="00211078">
              <w:rPr>
                <w:color w:val="000000"/>
                <w:lang w:val="nl-NL"/>
              </w:rPr>
              <w:t xml:space="preserve"> ging ervan uit dat zij, net als vakbonden of politieke organisaties</w:t>
            </w:r>
            <w:r>
              <w:rPr>
                <w:color w:val="000000"/>
                <w:lang w:val="nl-NL"/>
              </w:rPr>
              <w:t>,</w:t>
            </w:r>
            <w:r w:rsidRPr="00211078">
              <w:rPr>
                <w:color w:val="000000"/>
                <w:lang w:val="nl-NL"/>
              </w:rPr>
              <w:t xml:space="preserve"> kandidaten of werknemers k</w:t>
            </w:r>
            <w:r>
              <w:rPr>
                <w:color w:val="000000"/>
                <w:lang w:val="nl-NL"/>
              </w:rPr>
              <w:t>on</w:t>
            </w:r>
            <w:r w:rsidRPr="00211078">
              <w:rPr>
                <w:color w:val="000000"/>
                <w:lang w:val="nl-NL"/>
              </w:rPr>
              <w:t xml:space="preserve"> weigeren </w:t>
            </w:r>
            <w:r>
              <w:rPr>
                <w:color w:val="000000"/>
                <w:lang w:val="nl-NL"/>
              </w:rPr>
              <w:t>wiens</w:t>
            </w:r>
            <w:r w:rsidRPr="00211078">
              <w:rPr>
                <w:color w:val="000000"/>
                <w:lang w:val="nl-NL"/>
              </w:rPr>
              <w:t xml:space="preserve"> politieke overtuiging haaks staat op </w:t>
            </w:r>
            <w:r>
              <w:rPr>
                <w:color w:val="000000"/>
                <w:lang w:val="nl-NL"/>
              </w:rPr>
              <w:t>haar</w:t>
            </w:r>
            <w:r w:rsidRPr="00211078">
              <w:rPr>
                <w:color w:val="000000"/>
                <w:lang w:val="nl-NL"/>
              </w:rPr>
              <w:t xml:space="preserve"> syndicale of politieke doelstellingen. Het Centrum en de betrokkene zagen niet in op welke manier diens politieke overtuiging afbreuk zou kunnen doen aan de doelstellingen van de milieuvereniging. In </w:t>
            </w:r>
            <w:r>
              <w:rPr>
                <w:color w:val="000000"/>
                <w:lang w:val="nl-NL"/>
              </w:rPr>
              <w:t>elk</w:t>
            </w:r>
            <w:r w:rsidRPr="00211078">
              <w:rPr>
                <w:color w:val="000000"/>
                <w:lang w:val="nl-NL"/>
              </w:rPr>
              <w:t xml:space="preserve"> geval was een ontslag een </w:t>
            </w:r>
            <w:r>
              <w:rPr>
                <w:color w:val="000000"/>
                <w:lang w:val="nl-NL"/>
              </w:rPr>
              <w:t xml:space="preserve">disproportionele </w:t>
            </w:r>
            <w:r w:rsidRPr="00211078">
              <w:rPr>
                <w:color w:val="000000"/>
                <w:lang w:val="nl-NL"/>
              </w:rPr>
              <w:t>maatregel.</w:t>
            </w:r>
          </w:p>
          <w:p w14:paraId="2D35CBB4" w14:textId="77777777" w:rsidR="008304F5" w:rsidRDefault="008304F5" w:rsidP="008304F5">
            <w:pPr>
              <w:spacing w:after="0" w:line="240" w:lineRule="auto"/>
              <w:rPr>
                <w:rFonts w:cstheme="minorHAnsi"/>
                <w:color w:val="000000"/>
                <w:lang w:val="nl-NL"/>
              </w:rPr>
            </w:pPr>
          </w:p>
          <w:p w14:paraId="03D47649" w14:textId="77777777" w:rsidR="008304F5" w:rsidRPr="00211078" w:rsidRDefault="008304F5" w:rsidP="008304F5">
            <w:pPr>
              <w:spacing w:after="0" w:line="240" w:lineRule="auto"/>
              <w:rPr>
                <w:color w:val="000000"/>
                <w:lang w:val="nl-NL"/>
              </w:rPr>
            </w:pPr>
            <w:r w:rsidRPr="00211078">
              <w:rPr>
                <w:color w:val="000000"/>
                <w:lang w:val="nl-NL"/>
              </w:rPr>
              <w:t xml:space="preserve">Het Centrum stond de ontslagen werknemer bij tijdens diverse gesprekken met de directie van de </w:t>
            </w:r>
            <w:r>
              <w:rPr>
                <w:color w:val="000000"/>
                <w:lang w:val="nl-NL"/>
              </w:rPr>
              <w:t>ngo</w:t>
            </w:r>
            <w:r w:rsidRPr="00211078">
              <w:rPr>
                <w:color w:val="000000"/>
                <w:lang w:val="nl-NL"/>
              </w:rPr>
              <w:t xml:space="preserve"> en </w:t>
            </w:r>
            <w:r>
              <w:rPr>
                <w:color w:val="000000"/>
                <w:lang w:val="nl-NL"/>
              </w:rPr>
              <w:t>haar</w:t>
            </w:r>
            <w:r w:rsidRPr="00211078">
              <w:rPr>
                <w:color w:val="000000"/>
                <w:lang w:val="nl-NL"/>
              </w:rPr>
              <w:t xml:space="preserve"> advocaat. Uiteindelijk bereikten de partijen een akkoord waarbij de </w:t>
            </w:r>
            <w:r>
              <w:rPr>
                <w:color w:val="000000"/>
                <w:lang w:val="nl-NL"/>
              </w:rPr>
              <w:t>ngo</w:t>
            </w:r>
            <w:r w:rsidRPr="00211078">
              <w:rPr>
                <w:color w:val="000000"/>
                <w:lang w:val="nl-NL"/>
              </w:rPr>
              <w:t xml:space="preserve"> erkende dat er sprake was van een verboden discriminatie op basis van politieke overtuiging en een schadevergoeding uitbetaald</w:t>
            </w:r>
            <w:r>
              <w:rPr>
                <w:color w:val="000000"/>
                <w:lang w:val="nl-NL"/>
              </w:rPr>
              <w:t>e</w:t>
            </w:r>
            <w:r w:rsidRPr="00211078">
              <w:rPr>
                <w:color w:val="000000"/>
                <w:lang w:val="nl-NL"/>
              </w:rPr>
              <w:t xml:space="preserve">. </w:t>
            </w:r>
            <w:r>
              <w:rPr>
                <w:color w:val="000000"/>
                <w:lang w:val="nl-NL"/>
              </w:rPr>
              <w:t>D</w:t>
            </w:r>
            <w:r w:rsidRPr="00211078">
              <w:rPr>
                <w:color w:val="000000"/>
                <w:lang w:val="nl-NL"/>
              </w:rPr>
              <w:t xml:space="preserve">e </w:t>
            </w:r>
            <w:r>
              <w:rPr>
                <w:color w:val="000000"/>
                <w:lang w:val="nl-NL"/>
              </w:rPr>
              <w:t>ngo stelde</w:t>
            </w:r>
            <w:r w:rsidRPr="00211078">
              <w:rPr>
                <w:color w:val="000000"/>
                <w:lang w:val="nl-NL"/>
              </w:rPr>
              <w:t xml:space="preserve"> ook een aanbevelingsbrief op waarin </w:t>
            </w:r>
            <w:r>
              <w:rPr>
                <w:color w:val="000000"/>
                <w:lang w:val="nl-NL"/>
              </w:rPr>
              <w:t>ze</w:t>
            </w:r>
            <w:r w:rsidRPr="00211078">
              <w:rPr>
                <w:color w:val="000000"/>
                <w:lang w:val="nl-NL"/>
              </w:rPr>
              <w:t xml:space="preserve"> een objectieve beoordeling maakte van de professionele kwaliteiten van hun </w:t>
            </w:r>
            <w:r>
              <w:rPr>
                <w:color w:val="000000"/>
                <w:lang w:val="nl-NL"/>
              </w:rPr>
              <w:t>ex-</w:t>
            </w:r>
            <w:r w:rsidRPr="00211078">
              <w:rPr>
                <w:color w:val="000000"/>
                <w:lang w:val="nl-NL"/>
              </w:rPr>
              <w:t xml:space="preserve">medewerker. Zowel de </w:t>
            </w:r>
            <w:r>
              <w:rPr>
                <w:color w:val="000000"/>
                <w:lang w:val="nl-NL"/>
              </w:rPr>
              <w:t>ngo</w:t>
            </w:r>
            <w:r w:rsidRPr="00211078">
              <w:rPr>
                <w:color w:val="000000"/>
                <w:lang w:val="nl-NL"/>
              </w:rPr>
              <w:t xml:space="preserve"> als de betrokken werknemer </w:t>
            </w:r>
            <w:r>
              <w:rPr>
                <w:color w:val="000000"/>
                <w:lang w:val="nl-NL"/>
              </w:rPr>
              <w:t>waren</w:t>
            </w:r>
            <w:r w:rsidRPr="00211078">
              <w:rPr>
                <w:color w:val="000000"/>
                <w:lang w:val="nl-NL"/>
              </w:rPr>
              <w:t xml:space="preserve"> tevreden</w:t>
            </w:r>
            <w:r>
              <w:rPr>
                <w:color w:val="000000"/>
                <w:lang w:val="nl-NL"/>
              </w:rPr>
              <w:t xml:space="preserve"> met</w:t>
            </w:r>
            <w:r w:rsidRPr="00211078">
              <w:rPr>
                <w:color w:val="000000"/>
                <w:lang w:val="nl-NL"/>
              </w:rPr>
              <w:t xml:space="preserve"> </w:t>
            </w:r>
            <w:r>
              <w:rPr>
                <w:color w:val="000000"/>
                <w:lang w:val="nl-NL"/>
              </w:rPr>
              <w:t>die</w:t>
            </w:r>
            <w:r w:rsidRPr="00211078">
              <w:rPr>
                <w:color w:val="000000"/>
                <w:lang w:val="nl-NL"/>
              </w:rPr>
              <w:t xml:space="preserve"> minnelijke </w:t>
            </w:r>
            <w:r>
              <w:rPr>
                <w:color w:val="000000"/>
                <w:lang w:val="nl-NL"/>
              </w:rPr>
              <w:t>regeling</w:t>
            </w:r>
            <w:r w:rsidRPr="00211078">
              <w:rPr>
                <w:color w:val="000000"/>
                <w:lang w:val="nl-NL"/>
              </w:rPr>
              <w:t>.</w:t>
            </w:r>
          </w:p>
        </w:tc>
      </w:tr>
    </w:tbl>
    <w:p w14:paraId="5C1DA2FB" w14:textId="77777777" w:rsidR="008304F5" w:rsidRPr="00211078" w:rsidRDefault="008304F5" w:rsidP="008304F5">
      <w:pPr>
        <w:spacing w:after="0" w:line="240" w:lineRule="auto"/>
        <w:rPr>
          <w:rFonts w:eastAsia="Times New Rom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66A52D85" w14:textId="77777777" w:rsidTr="008304F5">
        <w:tc>
          <w:tcPr>
            <w:tcW w:w="8856" w:type="dxa"/>
            <w:tcBorders>
              <w:top w:val="single" w:sz="4" w:space="0" w:color="auto"/>
              <w:left w:val="single" w:sz="4" w:space="0" w:color="auto"/>
              <w:bottom w:val="single" w:sz="4" w:space="0" w:color="auto"/>
              <w:right w:val="single" w:sz="4" w:space="0" w:color="auto"/>
            </w:tcBorders>
          </w:tcPr>
          <w:p w14:paraId="7802531E" w14:textId="77777777" w:rsidR="008304F5" w:rsidRPr="00211078" w:rsidRDefault="008304F5" w:rsidP="008304F5">
            <w:pPr>
              <w:spacing w:after="0" w:line="240" w:lineRule="auto"/>
              <w:rPr>
                <w:rFonts w:eastAsia="Times New Roman"/>
                <w:b/>
                <w:lang w:val="nl-BE"/>
              </w:rPr>
            </w:pPr>
            <w:r w:rsidRPr="00211078">
              <w:rPr>
                <w:b/>
                <w:lang w:val="nl-BE"/>
              </w:rPr>
              <w:t>Voorbeeld</w:t>
            </w:r>
          </w:p>
          <w:p w14:paraId="0C3BA13C" w14:textId="5B73DC46" w:rsidR="008304F5" w:rsidRPr="00211078" w:rsidRDefault="008304F5" w:rsidP="008304F5">
            <w:pPr>
              <w:spacing w:after="0" w:line="240" w:lineRule="auto"/>
              <w:rPr>
                <w:rFonts w:eastAsia="Times New Roman"/>
                <w:lang w:val="nl-BE"/>
              </w:rPr>
            </w:pPr>
            <w:r w:rsidRPr="00211078">
              <w:rPr>
                <w:rFonts w:eastAsia="Times New Roman"/>
                <w:lang w:val="nl-BE"/>
              </w:rPr>
              <w:t>Een administratief gemeentelijk personeelslid wiens handicap ernstiger w</w:t>
            </w:r>
            <w:r>
              <w:rPr>
                <w:rFonts w:eastAsia="Times New Roman"/>
                <w:lang w:val="nl-BE"/>
              </w:rPr>
              <w:t>e</w:t>
            </w:r>
            <w:r w:rsidRPr="00211078">
              <w:rPr>
                <w:rFonts w:eastAsia="Times New Roman"/>
                <w:lang w:val="nl-BE"/>
              </w:rPr>
              <w:t>rd, vr</w:t>
            </w:r>
            <w:r>
              <w:rPr>
                <w:rFonts w:eastAsia="Times New Roman"/>
                <w:lang w:val="nl-BE"/>
              </w:rPr>
              <w:t>oeg</w:t>
            </w:r>
            <w:r w:rsidRPr="00211078">
              <w:rPr>
                <w:rFonts w:eastAsia="Times New Roman"/>
                <w:lang w:val="nl-BE"/>
              </w:rPr>
              <w:t xml:space="preserve"> redelijke aanpassingen aan zijn werkgever</w:t>
            </w:r>
            <w:r>
              <w:rPr>
                <w:rFonts w:eastAsia="Times New Roman"/>
                <w:lang w:val="nl-BE"/>
              </w:rPr>
              <w:t>, een stadsbestuur</w:t>
            </w:r>
            <w:r w:rsidRPr="00211078">
              <w:rPr>
                <w:rFonts w:eastAsia="Times New Roman"/>
                <w:lang w:val="nl-BE"/>
              </w:rPr>
              <w:t xml:space="preserve">. </w:t>
            </w:r>
            <w:r>
              <w:rPr>
                <w:rFonts w:eastAsia="Times New Roman"/>
                <w:lang w:val="nl-BE"/>
              </w:rPr>
              <w:t>De aanpassingen</w:t>
            </w:r>
            <w:r w:rsidRPr="00211078">
              <w:rPr>
                <w:rFonts w:eastAsia="Times New Roman"/>
                <w:lang w:val="nl-BE"/>
              </w:rPr>
              <w:t xml:space="preserve"> </w:t>
            </w:r>
            <w:r>
              <w:rPr>
                <w:rFonts w:eastAsia="Times New Roman"/>
                <w:lang w:val="nl-BE"/>
              </w:rPr>
              <w:t>hadden</w:t>
            </w:r>
            <w:r w:rsidRPr="00211078">
              <w:rPr>
                <w:rFonts w:eastAsia="Times New Roman"/>
                <w:lang w:val="nl-BE"/>
              </w:rPr>
              <w:t xml:space="preserve"> voornamelijk betrekking op het vervoer van en naar de werkplaats. De stad </w:t>
            </w:r>
            <w:r>
              <w:rPr>
                <w:rFonts w:eastAsia="Times New Roman"/>
                <w:lang w:val="nl-BE"/>
              </w:rPr>
              <w:t>vond de</w:t>
            </w:r>
            <w:r w:rsidRPr="00211078">
              <w:rPr>
                <w:rFonts w:eastAsia="Times New Roman"/>
                <w:lang w:val="nl-BE"/>
              </w:rPr>
              <w:t xml:space="preserve"> aanpassingen onredelijk en weiger</w:t>
            </w:r>
            <w:r>
              <w:rPr>
                <w:rFonts w:eastAsia="Times New Roman"/>
                <w:lang w:val="nl-BE"/>
              </w:rPr>
              <w:t>de</w:t>
            </w:r>
            <w:r w:rsidRPr="00211078">
              <w:rPr>
                <w:rFonts w:eastAsia="Times New Roman"/>
                <w:lang w:val="nl-BE"/>
              </w:rPr>
              <w:t xml:space="preserve"> </w:t>
            </w:r>
            <w:r>
              <w:rPr>
                <w:rFonts w:eastAsia="Times New Roman"/>
                <w:lang w:val="nl-BE"/>
              </w:rPr>
              <w:t>ze</w:t>
            </w:r>
            <w:r w:rsidRPr="00211078">
              <w:rPr>
                <w:rFonts w:eastAsia="Times New Roman"/>
                <w:lang w:val="nl-BE"/>
              </w:rPr>
              <w:t xml:space="preserve">. Na tussenkomst van het Centrum </w:t>
            </w:r>
            <w:r>
              <w:rPr>
                <w:rFonts w:eastAsia="Times New Roman"/>
                <w:lang w:val="nl-BE"/>
              </w:rPr>
              <w:t>kon</w:t>
            </w:r>
            <w:r w:rsidRPr="00211078">
              <w:rPr>
                <w:rFonts w:eastAsia="Times New Roman"/>
                <w:lang w:val="nl-BE"/>
              </w:rPr>
              <w:t xml:space="preserve"> de werknemer een deel van zijn taken via telewerk uitvoeren. Daarnaast </w:t>
            </w:r>
            <w:r>
              <w:rPr>
                <w:rFonts w:eastAsia="Times New Roman"/>
                <w:lang w:val="nl-BE"/>
              </w:rPr>
              <w:t>is</w:t>
            </w:r>
            <w:r w:rsidRPr="00211078">
              <w:rPr>
                <w:rFonts w:eastAsia="Times New Roman"/>
                <w:lang w:val="nl-BE"/>
              </w:rPr>
              <w:t xml:space="preserve"> </w:t>
            </w:r>
            <w:r>
              <w:rPr>
                <w:rFonts w:eastAsia="Times New Roman"/>
                <w:lang w:val="nl-BE"/>
              </w:rPr>
              <w:t>zijn</w:t>
            </w:r>
            <w:r w:rsidRPr="00211078">
              <w:rPr>
                <w:rFonts w:eastAsia="Times New Roman"/>
                <w:lang w:val="nl-BE"/>
              </w:rPr>
              <w:t xml:space="preserve"> handicap erkend door het regionaal fonds</w:t>
            </w:r>
            <w:r>
              <w:rPr>
                <w:rFonts w:eastAsia="Times New Roman"/>
                <w:lang w:val="nl-BE"/>
              </w:rPr>
              <w:t xml:space="preserve"> voor de integratie van personen met een handicap</w:t>
            </w:r>
            <w:r w:rsidRPr="00211078">
              <w:rPr>
                <w:rFonts w:eastAsia="Times New Roman"/>
                <w:lang w:val="nl-BE"/>
              </w:rPr>
              <w:t>, waardoor een deel van zijn vervoerskosten nu ook gedekt zijn.</w:t>
            </w:r>
          </w:p>
        </w:tc>
      </w:tr>
    </w:tbl>
    <w:p w14:paraId="6994095D" w14:textId="77777777" w:rsidR="008304F5" w:rsidRPr="008304F5" w:rsidRDefault="008304F5" w:rsidP="008304F5">
      <w:pPr>
        <w:spacing w:after="0" w:line="240" w:lineRule="auto"/>
        <w:rPr>
          <w:lang w:val="nl-NL"/>
        </w:rPr>
      </w:pPr>
    </w:p>
    <w:p w14:paraId="309DF8D6" w14:textId="77777777" w:rsidR="008304F5" w:rsidRDefault="008304F5" w:rsidP="008304F5">
      <w:pPr>
        <w:spacing w:after="0" w:line="240" w:lineRule="auto"/>
        <w:rPr>
          <w:lang w:val="nl-BE"/>
        </w:rPr>
      </w:pPr>
    </w:p>
    <w:p w14:paraId="4EE776C1" w14:textId="03C82772" w:rsidR="008304F5" w:rsidRDefault="008304F5" w:rsidP="0038024B">
      <w:pPr>
        <w:pStyle w:val="Kop5"/>
        <w:rPr>
          <w:lang w:val="nl-BE"/>
        </w:rPr>
      </w:pPr>
      <w:r>
        <w:rPr>
          <w:lang w:val="nl-BE"/>
        </w:rPr>
        <w:t>Media: 243 dossiers</w:t>
      </w:r>
    </w:p>
    <w:p w14:paraId="6DF8FB28" w14:textId="77777777" w:rsidR="008304F5" w:rsidRDefault="008304F5" w:rsidP="008304F5">
      <w:pPr>
        <w:spacing w:after="0" w:line="240" w:lineRule="auto"/>
        <w:rPr>
          <w:lang w:val="nl-BE"/>
        </w:rPr>
      </w:pPr>
    </w:p>
    <w:p w14:paraId="77ACF477" w14:textId="67A29FEC" w:rsidR="008304F5" w:rsidRDefault="008304F5" w:rsidP="008304F5">
      <w:pPr>
        <w:spacing w:after="0" w:line="240" w:lineRule="auto"/>
        <w:rPr>
          <w:lang w:val="nl-BE"/>
        </w:rPr>
      </w:pPr>
      <w:r w:rsidRPr="00211078">
        <w:rPr>
          <w:lang w:val="nl-BE"/>
        </w:rPr>
        <w:t xml:space="preserve">In 2012 opende het Centrum 243 dossiers over mediagerelateerde feiten, wat ongeveer een status quo is met het voorgaande jaar. Het betreft vooral haatboodschappen op het internet of </w:t>
      </w:r>
      <w:r w:rsidRPr="00211078">
        <w:rPr>
          <w:i/>
          <w:lang w:val="nl-BE"/>
        </w:rPr>
        <w:t>cyberhate</w:t>
      </w:r>
      <w:r w:rsidRPr="00211078">
        <w:rPr>
          <w:lang w:val="nl-BE"/>
        </w:rPr>
        <w:t xml:space="preserve"> (85%), maar</w:t>
      </w:r>
      <w:r>
        <w:rPr>
          <w:lang w:val="nl-BE"/>
        </w:rPr>
        <w:t xml:space="preserve"> bijvoorbeeld</w:t>
      </w:r>
      <w:r w:rsidRPr="00211078">
        <w:rPr>
          <w:lang w:val="nl-BE"/>
        </w:rPr>
        <w:t xml:space="preserve"> ook uitlatingen verspreid via de geschreven pers, radio of televisie. Merk op dat het aantal mediagerelateerde </w:t>
      </w:r>
      <w:r w:rsidRPr="006F7C11">
        <w:rPr>
          <w:i/>
          <w:lang w:val="nl-BE"/>
        </w:rPr>
        <w:t>meldingen</w:t>
      </w:r>
      <w:r w:rsidRPr="00211078">
        <w:rPr>
          <w:lang w:val="nl-BE"/>
        </w:rPr>
        <w:t xml:space="preserve"> beduidend hoger </w:t>
      </w:r>
      <w:r>
        <w:rPr>
          <w:lang w:val="nl-BE"/>
        </w:rPr>
        <w:t>lag</w:t>
      </w:r>
      <w:r w:rsidRPr="00211078">
        <w:rPr>
          <w:lang w:val="nl-BE"/>
        </w:rPr>
        <w:t xml:space="preserve"> (892). Vaak ontvang</w:t>
      </w:r>
      <w:r>
        <w:rPr>
          <w:lang w:val="nl-BE"/>
        </w:rPr>
        <w:t>t</w:t>
      </w:r>
      <w:r w:rsidRPr="00211078">
        <w:rPr>
          <w:lang w:val="nl-BE"/>
        </w:rPr>
        <w:t xml:space="preserve"> het Centrum meerdere, soms tientallen reacties over publieke uitspraken of boodschappen op het internet</w:t>
      </w:r>
      <w:r>
        <w:rPr>
          <w:lang w:val="nl-BE"/>
        </w:rPr>
        <w:t>, maar di</w:t>
      </w:r>
      <w:r w:rsidRPr="00211078">
        <w:rPr>
          <w:lang w:val="nl-BE"/>
        </w:rPr>
        <w:t>e worden dan in eenzelfde dossier</w:t>
      </w:r>
      <w:r w:rsidRPr="006F7C11">
        <w:rPr>
          <w:lang w:val="nl-BE"/>
        </w:rPr>
        <w:t xml:space="preserve"> </w:t>
      </w:r>
      <w:r w:rsidRPr="00211078">
        <w:rPr>
          <w:lang w:val="nl-BE"/>
        </w:rPr>
        <w:t xml:space="preserve">gebundeld. </w:t>
      </w:r>
    </w:p>
    <w:p w14:paraId="412B801A" w14:textId="77777777" w:rsidR="008304F5" w:rsidRPr="00211078" w:rsidRDefault="008304F5" w:rsidP="008304F5">
      <w:pPr>
        <w:spacing w:after="0" w:line="240" w:lineRule="auto"/>
        <w:rPr>
          <w:rFonts w:cstheme="minorHAnsi"/>
          <w:lang w:val="nl-BE"/>
        </w:rPr>
      </w:pPr>
    </w:p>
    <w:p w14:paraId="3CDE3D7D" w14:textId="77777777" w:rsidR="008304F5" w:rsidRDefault="008304F5" w:rsidP="008304F5">
      <w:pPr>
        <w:spacing w:after="0" w:line="240" w:lineRule="auto"/>
        <w:rPr>
          <w:lang w:val="nl-NL"/>
        </w:rPr>
      </w:pPr>
      <w:r w:rsidRPr="00211078">
        <w:rPr>
          <w:lang w:val="nl-NL"/>
        </w:rPr>
        <w:t>Bij de behandeling van deze dossiers focust het Centrum vooral op de vraag of er sprake is van (strafbaar) aanzetten tot haat, discriminatie of geweld. D</w:t>
      </w:r>
      <w:r>
        <w:rPr>
          <w:lang w:val="nl-NL"/>
        </w:rPr>
        <w:t>a</w:t>
      </w:r>
      <w:r w:rsidRPr="00211078">
        <w:rPr>
          <w:lang w:val="nl-NL"/>
        </w:rPr>
        <w:t>t is telkens een delicate en contextgebonden beoordeling, rekening houden</w:t>
      </w:r>
      <w:r>
        <w:rPr>
          <w:lang w:val="nl-NL"/>
        </w:rPr>
        <w:t>d</w:t>
      </w:r>
      <w:r w:rsidRPr="00211078">
        <w:rPr>
          <w:lang w:val="nl-NL"/>
        </w:rPr>
        <w:t xml:space="preserve"> met het fundamentele recht op vrije meningsuiting. Op deze thematiek werd uitgebreid ingegaan in het </w:t>
      </w:r>
      <w:r>
        <w:rPr>
          <w:lang w:val="nl-NL"/>
        </w:rPr>
        <w:t>‘J</w:t>
      </w:r>
      <w:r w:rsidRPr="00211078">
        <w:rPr>
          <w:lang w:val="nl-NL"/>
        </w:rPr>
        <w:t>aarverslag Discriminatie/Diversiteit 2011</w:t>
      </w:r>
      <w:r>
        <w:rPr>
          <w:lang w:val="nl-NL"/>
        </w:rPr>
        <w:t>’</w:t>
      </w:r>
      <w:r w:rsidRPr="00211078">
        <w:rPr>
          <w:lang w:val="nl-NL"/>
        </w:rPr>
        <w:t>.</w:t>
      </w:r>
    </w:p>
    <w:p w14:paraId="34E9A84C" w14:textId="77777777" w:rsidR="008304F5" w:rsidRPr="00211078" w:rsidRDefault="008304F5" w:rsidP="008304F5">
      <w:pPr>
        <w:spacing w:after="0" w:line="240" w:lineRule="auto"/>
        <w:rPr>
          <w:rFonts w:cstheme="minorHAnsi"/>
          <w:lang w:val="nl-NL"/>
        </w:rPr>
      </w:pPr>
    </w:p>
    <w:p w14:paraId="02EA34D2" w14:textId="7DB910B8" w:rsidR="008304F5" w:rsidRPr="00211078" w:rsidRDefault="008304F5" w:rsidP="008304F5">
      <w:pPr>
        <w:spacing w:after="0" w:line="240" w:lineRule="auto"/>
        <w:rPr>
          <w:lang w:val="nl-BE"/>
        </w:rPr>
      </w:pPr>
      <w:r w:rsidRPr="00211078">
        <w:rPr>
          <w:b/>
          <w:lang w:val="nl-BE"/>
        </w:rPr>
        <w:t xml:space="preserve">Grafiek </w:t>
      </w:r>
      <w:r w:rsidR="0039405D">
        <w:rPr>
          <w:b/>
          <w:lang w:val="nl-BE"/>
        </w:rPr>
        <w:t>2</w:t>
      </w:r>
      <w:r w:rsidR="00012404">
        <w:rPr>
          <w:b/>
          <w:lang w:val="nl-BE"/>
        </w:rPr>
        <w:t>0</w:t>
      </w:r>
      <w:r w:rsidRPr="00211078">
        <w:rPr>
          <w:b/>
          <w:lang w:val="nl-BE"/>
        </w:rPr>
        <w:t>:</w:t>
      </w:r>
      <w:r w:rsidRPr="00211078">
        <w:rPr>
          <w:lang w:val="nl-BE"/>
        </w:rPr>
        <w:t xml:space="preserve"> Nieuwe dossiers 'Centrum bevoegd' 2012 – media per discriminatiegrond (n=2</w:t>
      </w:r>
      <w:r>
        <w:rPr>
          <w:lang w:val="nl-BE"/>
        </w:rPr>
        <w:t>87</w:t>
      </w:r>
      <w:r w:rsidRPr="00211078">
        <w:rPr>
          <w:lang w:val="nl-BE"/>
        </w:rPr>
        <w:t>)</w:t>
      </w:r>
    </w:p>
    <w:p w14:paraId="0B5AB7B5" w14:textId="25A45A28" w:rsidR="0039405D" w:rsidRDefault="0039405D" w:rsidP="008304F5">
      <w:pPr>
        <w:spacing w:after="0" w:line="240" w:lineRule="auto"/>
        <w:rPr>
          <w:lang w:val="nl-BE"/>
        </w:rPr>
      </w:pPr>
      <w:r>
        <w:rPr>
          <w:noProof/>
          <w:lang w:val="nl-NL" w:eastAsia="nl-NL"/>
        </w:rPr>
        <w:lastRenderedPageBreak/>
        <w:drawing>
          <wp:inline distT="0" distB="0" distL="0" distR="0" wp14:anchorId="2D236BE0" wp14:editId="4D2AD811">
            <wp:extent cx="5540188" cy="3209741"/>
            <wp:effectExtent l="0" t="0" r="22860"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5C64F4" w14:textId="77777777" w:rsidR="008304F5" w:rsidRDefault="008304F5" w:rsidP="008304F5">
      <w:pPr>
        <w:spacing w:after="0" w:line="240" w:lineRule="auto"/>
        <w:rPr>
          <w:lang w:val="nl-BE"/>
        </w:rPr>
      </w:pPr>
      <w:r w:rsidRPr="00211078">
        <w:rPr>
          <w:lang w:val="nl-BE"/>
        </w:rPr>
        <w:t>Opmerking: Deze grafiek verwijst naar de discriminatiegrond(en) waarvan in een dossier sprake is. In één dossier kan er sprake zijn van meerdere discriminatiegronden, waardoor het totaal van deze grafiek hoger ligt dan het totale aantal dossiers over media.</w:t>
      </w:r>
    </w:p>
    <w:p w14:paraId="4A99C9DE" w14:textId="77777777" w:rsidR="008304F5" w:rsidRPr="00211078" w:rsidRDefault="008304F5" w:rsidP="008304F5">
      <w:pPr>
        <w:spacing w:after="0" w:line="240" w:lineRule="auto"/>
        <w:rPr>
          <w:rFonts w:cstheme="minorHAnsi"/>
          <w:lang w:val="nl-BE"/>
        </w:rPr>
      </w:pPr>
    </w:p>
    <w:p w14:paraId="08E232B4" w14:textId="35323763" w:rsidR="008304F5" w:rsidRDefault="008304F5" w:rsidP="008304F5">
      <w:pPr>
        <w:spacing w:after="0" w:line="240" w:lineRule="auto"/>
        <w:rPr>
          <w:lang w:val="nl-BE"/>
        </w:rPr>
      </w:pPr>
      <w:r w:rsidRPr="00211078">
        <w:rPr>
          <w:lang w:val="nl-NL"/>
        </w:rPr>
        <w:t xml:space="preserve">Zoals blijkt uit grafiek </w:t>
      </w:r>
      <w:r w:rsidR="00A04FB9">
        <w:rPr>
          <w:lang w:val="nl-NL"/>
        </w:rPr>
        <w:t>20</w:t>
      </w:r>
      <w:r w:rsidR="00A04FB9" w:rsidRPr="00211078">
        <w:rPr>
          <w:lang w:val="nl-NL"/>
        </w:rPr>
        <w:t xml:space="preserve"> </w:t>
      </w:r>
      <w:r w:rsidRPr="00211078">
        <w:rPr>
          <w:lang w:val="nl-NL"/>
        </w:rPr>
        <w:t xml:space="preserve">handelen quasi al deze dossiers over ‘raciale’ criteria of geloof of levensbeschouwing. In feite gaat het vooral over racistische en islamofobe uitlatingen op het internet. </w:t>
      </w:r>
      <w:r w:rsidRPr="00211078">
        <w:rPr>
          <w:lang w:val="nl-BE"/>
        </w:rPr>
        <w:t>In 36% van de internetdossiers gaat het over kettingmails, gevolgd door sociale netwerksites (26%, overwegend gehost in het buitenland), websites (17%, twee vijfde gehost in het buitenland) en discussiefora (11%, meestal verbonden aan een digitale krant). Ten opzichte van 2011 valt vooral de opmars van haatboodschappen via sociale netwerken op.</w:t>
      </w:r>
    </w:p>
    <w:p w14:paraId="68BFC9D4" w14:textId="77777777" w:rsidR="008304F5" w:rsidRPr="00211078" w:rsidRDefault="008304F5" w:rsidP="008304F5">
      <w:pPr>
        <w:spacing w:after="0" w:line="240" w:lineRule="auto"/>
        <w:rPr>
          <w:rFonts w:cstheme="minorHAns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1D53C713" w14:textId="77777777" w:rsidTr="008304F5">
        <w:tc>
          <w:tcPr>
            <w:tcW w:w="8856" w:type="dxa"/>
            <w:tcBorders>
              <w:top w:val="single" w:sz="4" w:space="0" w:color="auto"/>
              <w:left w:val="single" w:sz="4" w:space="0" w:color="auto"/>
              <w:bottom w:val="single" w:sz="4" w:space="0" w:color="auto"/>
              <w:right w:val="single" w:sz="4" w:space="0" w:color="auto"/>
            </w:tcBorders>
          </w:tcPr>
          <w:p w14:paraId="20AEAAD3" w14:textId="77777777" w:rsidR="008304F5" w:rsidRPr="00506A14" w:rsidRDefault="008304F5" w:rsidP="008304F5">
            <w:pPr>
              <w:spacing w:after="0" w:line="240" w:lineRule="auto"/>
              <w:rPr>
                <w:rFonts w:eastAsia="Times New Roman"/>
                <w:b/>
                <w:lang w:val="nl-BE"/>
              </w:rPr>
            </w:pPr>
            <w:r w:rsidRPr="00506A14">
              <w:rPr>
                <w:b/>
                <w:lang w:val="nl-BE"/>
              </w:rPr>
              <w:t>Voorbeeld</w:t>
            </w:r>
          </w:p>
          <w:p w14:paraId="67DC2E33" w14:textId="77777777" w:rsidR="008304F5" w:rsidRDefault="008304F5" w:rsidP="008304F5">
            <w:pPr>
              <w:spacing w:after="0" w:line="240" w:lineRule="auto"/>
              <w:rPr>
                <w:lang w:val="nl-NL"/>
              </w:rPr>
            </w:pPr>
            <w:r w:rsidRPr="00506A14">
              <w:rPr>
                <w:lang w:val="nl-NL"/>
              </w:rPr>
              <w:t xml:space="preserve">Het Centrum ontving in mei 2012 een melding over </w:t>
            </w:r>
            <w:r>
              <w:rPr>
                <w:lang w:val="nl-NL"/>
              </w:rPr>
              <w:t>een</w:t>
            </w:r>
            <w:r w:rsidRPr="00506A14">
              <w:rPr>
                <w:lang w:val="nl-NL"/>
              </w:rPr>
              <w:t xml:space="preserve"> muzieknummer met homofobe tekst van een lokale rapgroep. Het nummer dateer</w:t>
            </w:r>
            <w:r>
              <w:rPr>
                <w:lang w:val="nl-NL"/>
              </w:rPr>
              <w:t xml:space="preserve">de al van enkele jaren geleden. </w:t>
            </w:r>
            <w:r w:rsidRPr="00506A14">
              <w:rPr>
                <w:lang w:val="nl-NL"/>
              </w:rPr>
              <w:t>Aangezien homofoob geweld in de tekst expliciet werd verheerlijkt, nam het Centrum contact op met de groep om hen te wijzen op het potentieel strafbaar karakter, te polsen naar hun bereidheid om het nummer te verwijderen en maatregelen te nemen om verdere publieke verspreiding tegen te gaan. Het gesprek bood ook de gelegenheid om hun werkelijke intenties met het nummer te begrijpen.</w:t>
            </w:r>
          </w:p>
          <w:p w14:paraId="04E55AA9" w14:textId="77777777" w:rsidR="008304F5" w:rsidRPr="00506A14" w:rsidRDefault="008304F5" w:rsidP="008304F5">
            <w:pPr>
              <w:spacing w:after="0" w:line="240" w:lineRule="auto"/>
              <w:rPr>
                <w:lang w:val="nl-NL"/>
              </w:rPr>
            </w:pPr>
          </w:p>
          <w:p w14:paraId="6DD3A9BB" w14:textId="77777777" w:rsidR="008304F5" w:rsidRDefault="008304F5" w:rsidP="008304F5">
            <w:pPr>
              <w:spacing w:after="0" w:line="240" w:lineRule="auto"/>
              <w:rPr>
                <w:lang w:val="nl-NL"/>
              </w:rPr>
            </w:pPr>
            <w:r w:rsidRPr="00506A14">
              <w:rPr>
                <w:lang w:val="nl-NL"/>
              </w:rPr>
              <w:t xml:space="preserve">De zanger van de groep liet verstaan dat de tekst destijds uit hun nachtelijke pen was gevloeid, nadat ze als tieners een choquerend en opruiend optreden van een stand-up comedian hadden gezien. Het was bedoeld als grap, maar nu beschouwden ze het als een ernstige vergissing. De bandleden hebben zich in de media en tijdens een onderhoud met het Centrum uitgebreid verontschuldigd voor het nummer en uitdrukkelijk afstand genomen van de homofobe inhoud. De on-line verkoop van de demo cd met het nummer werd stopgezet, het zou nooit meer live gespeeld worden en de groep verbond zich ertoe om de verdere verspreiding via het internet met alle mogelijke middelen tegen te gaan. </w:t>
            </w:r>
          </w:p>
          <w:p w14:paraId="6C236ECE" w14:textId="77777777" w:rsidR="008304F5" w:rsidRPr="00506A14" w:rsidRDefault="008304F5" w:rsidP="008304F5">
            <w:pPr>
              <w:spacing w:after="0" w:line="240" w:lineRule="auto"/>
              <w:rPr>
                <w:lang w:val="nl-NL"/>
              </w:rPr>
            </w:pPr>
          </w:p>
          <w:p w14:paraId="265EC90D" w14:textId="77777777" w:rsidR="008304F5" w:rsidRPr="00506A14" w:rsidRDefault="008304F5" w:rsidP="008304F5">
            <w:pPr>
              <w:spacing w:after="0" w:line="240" w:lineRule="auto"/>
              <w:rPr>
                <w:rFonts w:eastAsia="Times New Roman"/>
                <w:lang w:val="nl-BE"/>
              </w:rPr>
            </w:pPr>
            <w:r w:rsidRPr="00506A14">
              <w:rPr>
                <w:lang w:val="nl-NL"/>
              </w:rPr>
              <w:t xml:space="preserve">Voor het Centrum was er geen reden om verdere stappen te ondernemen, nu er kennelijk geen bijzonder opzet was om aan te zetten tot haat of geweld en de groep zelf stappen had ondernomen om de situatie te herstellen. </w:t>
            </w:r>
          </w:p>
        </w:tc>
      </w:tr>
    </w:tbl>
    <w:p w14:paraId="2927D1EB" w14:textId="77777777" w:rsidR="008304F5" w:rsidRDefault="008304F5" w:rsidP="008304F5">
      <w:pPr>
        <w:spacing w:after="0" w:line="240" w:lineRule="auto"/>
        <w:rPr>
          <w:lang w:val="nl-NL"/>
        </w:rPr>
      </w:pPr>
    </w:p>
    <w:p w14:paraId="3208E517" w14:textId="77777777" w:rsidR="008304F5" w:rsidRDefault="008304F5" w:rsidP="008304F5">
      <w:pPr>
        <w:spacing w:after="0" w:line="240" w:lineRule="auto"/>
        <w:rPr>
          <w:lang w:val="nl-NL"/>
        </w:rPr>
      </w:pPr>
    </w:p>
    <w:p w14:paraId="1A497E3F" w14:textId="251D8D9A" w:rsidR="008304F5" w:rsidRDefault="008304F5" w:rsidP="0038024B">
      <w:pPr>
        <w:pStyle w:val="Kop5"/>
        <w:rPr>
          <w:lang w:val="nl-NL"/>
        </w:rPr>
      </w:pPr>
      <w:r>
        <w:rPr>
          <w:lang w:val="nl-NL"/>
        </w:rPr>
        <w:t>Samenleving: 102 dossiers</w:t>
      </w:r>
    </w:p>
    <w:p w14:paraId="107CF707" w14:textId="77777777" w:rsidR="008304F5" w:rsidRDefault="008304F5" w:rsidP="008304F5">
      <w:pPr>
        <w:spacing w:after="0" w:line="240" w:lineRule="auto"/>
        <w:rPr>
          <w:lang w:val="nl-NL"/>
        </w:rPr>
      </w:pPr>
    </w:p>
    <w:p w14:paraId="717062E8" w14:textId="77777777" w:rsidR="008304F5" w:rsidRDefault="008304F5" w:rsidP="008304F5">
      <w:pPr>
        <w:spacing w:after="0" w:line="240" w:lineRule="auto"/>
        <w:rPr>
          <w:lang w:val="nl-NL"/>
        </w:rPr>
      </w:pPr>
      <w:r>
        <w:rPr>
          <w:lang w:val="it-IT"/>
        </w:rPr>
        <w:t>In 2012 opende h</w:t>
      </w:r>
      <w:r w:rsidRPr="00211078">
        <w:rPr>
          <w:lang w:val="nl-NL"/>
        </w:rPr>
        <w:t xml:space="preserve">et Centrum 102 dossiers over samenlevingsproblemen, wat een kwart meer is dan het jaar ervoor. Meestal </w:t>
      </w:r>
      <w:r>
        <w:rPr>
          <w:lang w:val="nl-NL"/>
        </w:rPr>
        <w:t>ging</w:t>
      </w:r>
      <w:r w:rsidRPr="00211078">
        <w:rPr>
          <w:lang w:val="nl-NL"/>
        </w:rPr>
        <w:t xml:space="preserve"> het over incidenten op straat of in andere openbare ruimtes (57%), gevolgd door buren- of buurtconflicten (33%).</w:t>
      </w:r>
    </w:p>
    <w:p w14:paraId="7F8F4E72" w14:textId="77777777" w:rsidR="008304F5" w:rsidRPr="00211078" w:rsidRDefault="008304F5" w:rsidP="008304F5">
      <w:pPr>
        <w:spacing w:after="0" w:line="240" w:lineRule="auto"/>
        <w:rPr>
          <w:rFonts w:cstheme="minorHAnsi"/>
          <w:lang w:val="nl-NL"/>
        </w:rPr>
      </w:pPr>
    </w:p>
    <w:p w14:paraId="37C16878" w14:textId="77777777" w:rsidR="008304F5" w:rsidRDefault="008304F5" w:rsidP="008304F5">
      <w:pPr>
        <w:spacing w:after="0" w:line="240" w:lineRule="auto"/>
        <w:rPr>
          <w:lang w:val="nl-NL"/>
        </w:rPr>
      </w:pPr>
      <w:r>
        <w:rPr>
          <w:lang w:val="nl-NL"/>
        </w:rPr>
        <w:t>Zulke</w:t>
      </w:r>
      <w:r w:rsidRPr="00211078">
        <w:rPr>
          <w:lang w:val="nl-NL"/>
        </w:rPr>
        <w:t xml:space="preserve"> kwesties worden vaak op eerstelijnsniveau afgehandeld door de melder te informeren over zijn rechten en zo mogelijk door te verwijzen naar een beter geplaatste (lokale) actor. Zoals </w:t>
      </w:r>
      <w:r>
        <w:rPr>
          <w:lang w:val="nl-NL"/>
        </w:rPr>
        <w:t>al</w:t>
      </w:r>
      <w:r w:rsidRPr="00211078">
        <w:rPr>
          <w:lang w:val="nl-NL"/>
        </w:rPr>
        <w:t xml:space="preserve"> aangegeven, ontving het Centrum in 2012</w:t>
      </w:r>
      <w:r>
        <w:rPr>
          <w:lang w:val="nl-NL"/>
        </w:rPr>
        <w:t xml:space="preserve"> maar</w:t>
      </w:r>
      <w:r w:rsidRPr="00211078">
        <w:rPr>
          <w:lang w:val="nl-NL"/>
        </w:rPr>
        <w:t xml:space="preserve"> liefst 468 meldingen over samenlevingsproblemen. Is er sprake van een (risico op) ernstige escalatie en een duidelijk discriminerend motief, dan opent het Centrum zelf ook een dossier.</w:t>
      </w:r>
    </w:p>
    <w:p w14:paraId="11D1A394" w14:textId="77777777" w:rsidR="008304F5" w:rsidRPr="00211078" w:rsidRDefault="008304F5" w:rsidP="008304F5">
      <w:pPr>
        <w:spacing w:after="0" w:line="240" w:lineRule="auto"/>
        <w:rPr>
          <w:rFonts w:cstheme="minorHAnsi"/>
          <w:lang w:val="nl-NL"/>
        </w:rPr>
      </w:pPr>
    </w:p>
    <w:p w14:paraId="327D3264" w14:textId="6D831BAE" w:rsidR="008304F5" w:rsidRDefault="008304F5" w:rsidP="008304F5">
      <w:pPr>
        <w:spacing w:after="0" w:line="240" w:lineRule="auto"/>
        <w:rPr>
          <w:lang w:val="nl-BE"/>
        </w:rPr>
      </w:pPr>
      <w:r w:rsidRPr="00211078">
        <w:rPr>
          <w:b/>
          <w:lang w:val="nl-BE"/>
        </w:rPr>
        <w:t xml:space="preserve">Grafiek </w:t>
      </w:r>
      <w:r w:rsidR="00AD51DD">
        <w:rPr>
          <w:b/>
          <w:lang w:val="nl-BE"/>
        </w:rPr>
        <w:t>2</w:t>
      </w:r>
      <w:r w:rsidR="00012404">
        <w:rPr>
          <w:b/>
          <w:lang w:val="nl-BE"/>
        </w:rPr>
        <w:t>1</w:t>
      </w:r>
      <w:r w:rsidRPr="00211078">
        <w:rPr>
          <w:b/>
          <w:lang w:val="nl-BE"/>
        </w:rPr>
        <w:t>:</w:t>
      </w:r>
      <w:r w:rsidRPr="00211078">
        <w:rPr>
          <w:lang w:val="nl-BE"/>
        </w:rPr>
        <w:t xml:space="preserve"> Nieuwe dossiers 'Centrum bevoegd' 2012 – samenleving per discriminatiegrond (n=1</w:t>
      </w:r>
      <w:r>
        <w:rPr>
          <w:lang w:val="nl-BE"/>
        </w:rPr>
        <w:t>10</w:t>
      </w:r>
      <w:r w:rsidRPr="00211078">
        <w:rPr>
          <w:lang w:val="nl-BE"/>
        </w:rPr>
        <w:t>)</w:t>
      </w:r>
    </w:p>
    <w:p w14:paraId="5545C3CB" w14:textId="5EC7C249" w:rsidR="00AD51DD" w:rsidRPr="00211078" w:rsidRDefault="00AD51DD" w:rsidP="008304F5">
      <w:pPr>
        <w:spacing w:after="0" w:line="240" w:lineRule="auto"/>
        <w:rPr>
          <w:lang w:val="nl-BE"/>
        </w:rPr>
      </w:pPr>
      <w:r>
        <w:rPr>
          <w:noProof/>
          <w:lang w:val="nl-NL" w:eastAsia="nl-NL"/>
        </w:rPr>
        <w:drawing>
          <wp:inline distT="0" distB="0" distL="0" distR="0" wp14:anchorId="30755AB0" wp14:editId="77230D9C">
            <wp:extent cx="5520765" cy="3206751"/>
            <wp:effectExtent l="0" t="0" r="2286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030710" w14:textId="25AA30F8" w:rsidR="008304F5" w:rsidRDefault="00FD7551" w:rsidP="008304F5">
      <w:pPr>
        <w:spacing w:after="0" w:line="240" w:lineRule="auto"/>
        <w:rPr>
          <w:lang w:val="nl-NL"/>
        </w:rPr>
      </w:pPr>
      <w:r w:rsidRPr="00211078">
        <w:rPr>
          <w:lang w:val="nl-BE"/>
        </w:rPr>
        <w:t xml:space="preserve">Opmerking: Deze grafiek verwijst naar de discriminatiegrond(en) waarvan in een dossier sprake is. In één dossier kan er sprake zijn van meerdere discriminatiegronden, waardoor het totaal van deze grafiek hoger ligt dan het totale aantal dossiers over </w:t>
      </w:r>
      <w:r>
        <w:rPr>
          <w:lang w:val="nl-BE"/>
        </w:rPr>
        <w:t>samenleving</w:t>
      </w:r>
      <w:r w:rsidRPr="00211078">
        <w:rPr>
          <w:lang w:val="nl-BE"/>
        </w:rPr>
        <w:t>.</w:t>
      </w:r>
    </w:p>
    <w:p w14:paraId="7D31DF94" w14:textId="77777777" w:rsidR="00FD7551" w:rsidRDefault="00FD7551" w:rsidP="008304F5">
      <w:pPr>
        <w:spacing w:after="0" w:line="240" w:lineRule="auto"/>
        <w:rPr>
          <w:lang w:val="nl-NL"/>
        </w:rPr>
      </w:pPr>
    </w:p>
    <w:p w14:paraId="648904B2" w14:textId="77777777" w:rsidR="008304F5" w:rsidRDefault="008304F5" w:rsidP="008304F5">
      <w:pPr>
        <w:spacing w:after="0" w:line="240" w:lineRule="auto"/>
        <w:rPr>
          <w:lang w:val="nl-BE"/>
        </w:rPr>
      </w:pPr>
      <w:r w:rsidRPr="00211078">
        <w:rPr>
          <w:lang w:val="nl-BE"/>
        </w:rPr>
        <w:t xml:space="preserve">In ongeveer de helft van de samenlevingsdossiers is </w:t>
      </w:r>
      <w:r>
        <w:rPr>
          <w:lang w:val="nl-BE"/>
        </w:rPr>
        <w:t xml:space="preserve">er </w:t>
      </w:r>
      <w:r w:rsidRPr="00211078">
        <w:rPr>
          <w:lang w:val="nl-BE"/>
        </w:rPr>
        <w:t>sprake van feiten met (vermoedelijke) racistische inslag</w:t>
      </w:r>
      <w:r>
        <w:rPr>
          <w:lang w:val="nl-BE"/>
        </w:rPr>
        <w:t>;</w:t>
      </w:r>
      <w:r w:rsidRPr="00211078">
        <w:rPr>
          <w:lang w:val="nl-BE"/>
        </w:rPr>
        <w:t xml:space="preserve"> of zelfs in 65% van de gevallen</w:t>
      </w:r>
      <w:r>
        <w:rPr>
          <w:lang w:val="nl-BE"/>
        </w:rPr>
        <w:t>,</w:t>
      </w:r>
      <w:r w:rsidRPr="00211078">
        <w:rPr>
          <w:lang w:val="nl-BE"/>
        </w:rPr>
        <w:t xml:space="preserve"> als </w:t>
      </w:r>
      <w:r>
        <w:rPr>
          <w:lang w:val="nl-BE"/>
        </w:rPr>
        <w:t xml:space="preserve">er </w:t>
      </w:r>
      <w:r w:rsidRPr="00211078">
        <w:rPr>
          <w:lang w:val="nl-BE"/>
        </w:rPr>
        <w:t xml:space="preserve">ook gekeken wordt naar het aspect geloof of levensbeschouwing. Daarnaast springen vooral de homofobe incidenten in het oog, </w:t>
      </w:r>
      <w:r>
        <w:rPr>
          <w:lang w:val="nl-BE"/>
        </w:rPr>
        <w:t xml:space="preserve">net als </w:t>
      </w:r>
      <w:r w:rsidRPr="00211078">
        <w:rPr>
          <w:lang w:val="nl-BE"/>
        </w:rPr>
        <w:t>enkele dossiers waarin personen met een handicap het slachtoffer zijn van (</w:t>
      </w:r>
      <w:r>
        <w:rPr>
          <w:lang w:val="nl-BE"/>
        </w:rPr>
        <w:t>voornamelijk</w:t>
      </w:r>
      <w:r w:rsidRPr="00211078">
        <w:rPr>
          <w:lang w:val="nl-BE"/>
        </w:rPr>
        <w:t>) pesterijen en beledigingen.</w:t>
      </w:r>
    </w:p>
    <w:p w14:paraId="778605F7" w14:textId="77777777" w:rsidR="008304F5" w:rsidRPr="00211078" w:rsidRDefault="008304F5" w:rsidP="008304F5">
      <w:pPr>
        <w:spacing w:after="0" w:line="240" w:lineRule="auto"/>
        <w:rPr>
          <w:rFonts w:cstheme="minorHAnsi"/>
          <w:lang w:val="nl-BE"/>
        </w:rPr>
      </w:pPr>
    </w:p>
    <w:p w14:paraId="6B9FC4BF" w14:textId="77777777" w:rsidR="008304F5" w:rsidRPr="00211078" w:rsidRDefault="008304F5" w:rsidP="008304F5">
      <w:pPr>
        <w:spacing w:after="0" w:line="240" w:lineRule="auto"/>
        <w:rPr>
          <w:lang w:val="nl-BE"/>
        </w:rPr>
      </w:pPr>
      <w:r w:rsidRPr="00211078">
        <w:rPr>
          <w:lang w:val="nl-BE"/>
        </w:rPr>
        <w:t>Wat de aard van de feiten betreft</w:t>
      </w:r>
      <w:r>
        <w:rPr>
          <w:lang w:val="nl-BE"/>
        </w:rPr>
        <w:t>:</w:t>
      </w:r>
      <w:r w:rsidRPr="00211078">
        <w:rPr>
          <w:lang w:val="nl-BE"/>
        </w:rPr>
        <w:t xml:space="preserve"> ongeveer 70% van de dossiers </w:t>
      </w:r>
      <w:r>
        <w:rPr>
          <w:lang w:val="nl-BE"/>
        </w:rPr>
        <w:t xml:space="preserve">gaat </w:t>
      </w:r>
      <w:r w:rsidRPr="00211078">
        <w:rPr>
          <w:lang w:val="nl-BE"/>
        </w:rPr>
        <w:t xml:space="preserve">over verbaal en psychisch geweld (gaande van beledigingen over intimidatie of pesterijen tot publiekelijk aanzetten tot haat, discriminatie of geweld). In bijna 20% van de samenlevingsdossiers was </w:t>
      </w:r>
      <w:r>
        <w:rPr>
          <w:lang w:val="nl-BE"/>
        </w:rPr>
        <w:t xml:space="preserve">er </w:t>
      </w:r>
      <w:r w:rsidRPr="00211078">
        <w:rPr>
          <w:lang w:val="nl-BE"/>
        </w:rPr>
        <w:t xml:space="preserve">sprake van een mogelijk haatmisdrijf, meestal slagen en verwondingen. 11 van </w:t>
      </w:r>
      <w:r>
        <w:rPr>
          <w:lang w:val="nl-BE"/>
        </w:rPr>
        <w:t>die</w:t>
      </w:r>
      <w:r w:rsidRPr="00211078">
        <w:rPr>
          <w:lang w:val="nl-BE"/>
        </w:rPr>
        <w:t xml:space="preserve"> 18 dossiers </w:t>
      </w:r>
      <w:r>
        <w:rPr>
          <w:lang w:val="nl-BE"/>
        </w:rPr>
        <w:t>gaan</w:t>
      </w:r>
      <w:r w:rsidRPr="00211078">
        <w:rPr>
          <w:lang w:val="nl-BE"/>
        </w:rPr>
        <w:t xml:space="preserve"> over homofoob geweld, waaronder 2 zaken met dodelijk</w:t>
      </w:r>
      <w:r>
        <w:rPr>
          <w:lang w:val="nl-BE"/>
        </w:rPr>
        <w:t>e</w:t>
      </w:r>
      <w:r w:rsidRPr="00211078">
        <w:rPr>
          <w:lang w:val="nl-BE"/>
        </w:rPr>
        <w:t xml:space="preserve"> </w:t>
      </w:r>
      <w:r>
        <w:rPr>
          <w:lang w:val="nl-BE"/>
        </w:rPr>
        <w:t>afloop</w:t>
      </w:r>
      <w:r w:rsidRPr="00211078">
        <w:rPr>
          <w:lang w:val="nl-BE"/>
        </w:rPr>
        <w:t xml:space="preserve"> (waarin het Centrum zich burgerlijke partij heeft gesteld, zie hoofdstuk 4.4). </w:t>
      </w:r>
    </w:p>
    <w:p w14:paraId="2C10B7F0" w14:textId="77777777" w:rsidR="008304F5" w:rsidRDefault="008304F5" w:rsidP="008304F5">
      <w:pPr>
        <w:spacing w:after="0" w:line="240" w:lineRule="auto"/>
        <w:rPr>
          <w:lang w:val="nl-BE"/>
        </w:rPr>
      </w:pPr>
    </w:p>
    <w:p w14:paraId="6B4BC281" w14:textId="23BD3115" w:rsidR="008304F5" w:rsidRDefault="008304F5" w:rsidP="0038024B">
      <w:pPr>
        <w:pStyle w:val="Kop5"/>
        <w:rPr>
          <w:lang w:val="nl-BE"/>
        </w:rPr>
      </w:pPr>
      <w:r>
        <w:rPr>
          <w:lang w:val="nl-BE"/>
        </w:rPr>
        <w:lastRenderedPageBreak/>
        <w:t>Onderwijs: 99 dossiers</w:t>
      </w:r>
    </w:p>
    <w:p w14:paraId="186D4CB4" w14:textId="77777777" w:rsidR="008304F5" w:rsidRDefault="008304F5" w:rsidP="008304F5">
      <w:pPr>
        <w:spacing w:after="0" w:line="240" w:lineRule="auto"/>
        <w:rPr>
          <w:lang w:val="nl-BE"/>
        </w:rPr>
      </w:pPr>
    </w:p>
    <w:p w14:paraId="3DBDB584" w14:textId="77777777" w:rsidR="008304F5" w:rsidRDefault="008304F5" w:rsidP="008304F5">
      <w:pPr>
        <w:spacing w:after="0" w:line="240" w:lineRule="auto"/>
        <w:rPr>
          <w:lang w:val="nl-BE"/>
        </w:rPr>
      </w:pPr>
      <w:r w:rsidRPr="00211078">
        <w:rPr>
          <w:lang w:val="nl-BE"/>
        </w:rPr>
        <w:t>Na de opvallende stijging van de onderwijsdossiers in 2011 (</w:t>
      </w:r>
      <w:r>
        <w:rPr>
          <w:lang w:val="nl-BE"/>
        </w:rPr>
        <w:t xml:space="preserve">van 82 dossiers in 2010 naar </w:t>
      </w:r>
      <w:r w:rsidRPr="00211078">
        <w:rPr>
          <w:lang w:val="nl-BE"/>
        </w:rPr>
        <w:t>115</w:t>
      </w:r>
      <w:r>
        <w:rPr>
          <w:lang w:val="nl-BE"/>
        </w:rPr>
        <w:t xml:space="preserve"> in 2011</w:t>
      </w:r>
      <w:r w:rsidRPr="00211078">
        <w:rPr>
          <w:lang w:val="nl-BE"/>
        </w:rPr>
        <w:t xml:space="preserve">), </w:t>
      </w:r>
      <w:r>
        <w:rPr>
          <w:lang w:val="nl-BE"/>
        </w:rPr>
        <w:t>is</w:t>
      </w:r>
      <w:r w:rsidRPr="00211078">
        <w:rPr>
          <w:lang w:val="nl-BE"/>
        </w:rPr>
        <w:t xml:space="preserve"> het aantal in 2012 enigszins terug</w:t>
      </w:r>
      <w:r>
        <w:rPr>
          <w:lang w:val="nl-BE"/>
        </w:rPr>
        <w:t>gevallen</w:t>
      </w:r>
      <w:r w:rsidRPr="00211078">
        <w:rPr>
          <w:lang w:val="nl-BE"/>
        </w:rPr>
        <w:t xml:space="preserve"> (99). Het gaat hier over heel uiteenlopende feiten: inschrijving van een kind met een handicap, racistische pesterijen tussen leerlingen, conflicten tussen leerlingen en hun ouders met leerkrachten of het schoolbestuur, kwesties rond religieuze tekenen, … Merk op dat gevallen over discriminatie van onderwijzend personeel in het domein ‘Werk’ (zie hoger)</w:t>
      </w:r>
      <w:r>
        <w:rPr>
          <w:lang w:val="nl-BE"/>
        </w:rPr>
        <w:t xml:space="preserve"> ondergebracht worden</w:t>
      </w:r>
      <w:r w:rsidRPr="00211078">
        <w:rPr>
          <w:lang w:val="nl-BE"/>
        </w:rPr>
        <w:t>.</w:t>
      </w:r>
    </w:p>
    <w:p w14:paraId="31E95036" w14:textId="77777777" w:rsidR="008304F5" w:rsidRPr="00211078" w:rsidRDefault="008304F5" w:rsidP="008304F5">
      <w:pPr>
        <w:spacing w:after="0" w:line="240" w:lineRule="auto"/>
        <w:rPr>
          <w:rFonts w:cstheme="minorHAnsi"/>
          <w:lang w:val="nl-BE"/>
        </w:rPr>
      </w:pPr>
    </w:p>
    <w:p w14:paraId="5EB6F77D" w14:textId="517F7630" w:rsidR="008304F5" w:rsidRPr="00211078" w:rsidRDefault="008304F5" w:rsidP="008304F5">
      <w:pPr>
        <w:spacing w:after="0" w:line="240" w:lineRule="auto"/>
        <w:rPr>
          <w:lang w:val="nl-BE"/>
        </w:rPr>
      </w:pPr>
      <w:r w:rsidRPr="00211078">
        <w:rPr>
          <w:b/>
          <w:lang w:val="nl-BE"/>
        </w:rPr>
        <w:t xml:space="preserve">Grafiek </w:t>
      </w:r>
      <w:r w:rsidR="00AD51DD">
        <w:rPr>
          <w:b/>
          <w:lang w:val="nl-BE"/>
        </w:rPr>
        <w:t>2</w:t>
      </w:r>
      <w:r w:rsidR="00012404">
        <w:rPr>
          <w:b/>
          <w:lang w:val="nl-BE"/>
        </w:rPr>
        <w:t>2</w:t>
      </w:r>
      <w:r w:rsidRPr="00211078">
        <w:rPr>
          <w:b/>
          <w:lang w:val="nl-BE"/>
        </w:rPr>
        <w:t>:</w:t>
      </w:r>
      <w:r w:rsidRPr="00211078">
        <w:rPr>
          <w:lang w:val="nl-BE"/>
        </w:rPr>
        <w:t xml:space="preserve"> Nieuwe dossiers 'Centrum bevoegd' 2012 – onderwijs per discriminatiegrond (n=10</w:t>
      </w:r>
      <w:r>
        <w:rPr>
          <w:lang w:val="nl-BE"/>
        </w:rPr>
        <w:t>6</w:t>
      </w:r>
      <w:r w:rsidRPr="00211078">
        <w:rPr>
          <w:lang w:val="nl-BE"/>
        </w:rPr>
        <w:t>)</w:t>
      </w:r>
    </w:p>
    <w:p w14:paraId="550DC529" w14:textId="5D001715" w:rsidR="00AD51DD" w:rsidRDefault="00AD51DD" w:rsidP="008304F5">
      <w:pPr>
        <w:spacing w:after="0" w:line="240" w:lineRule="auto"/>
        <w:rPr>
          <w:lang w:val="nl-BE"/>
        </w:rPr>
      </w:pPr>
      <w:r>
        <w:rPr>
          <w:noProof/>
          <w:lang w:val="nl-NL" w:eastAsia="nl-NL"/>
        </w:rPr>
        <w:drawing>
          <wp:inline distT="0" distB="0" distL="0" distR="0" wp14:anchorId="67826328" wp14:editId="300A1DE9">
            <wp:extent cx="5452035" cy="3117851"/>
            <wp:effectExtent l="0" t="0" r="15875" b="254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432C95E" w14:textId="77777777" w:rsidR="008304F5" w:rsidRDefault="008304F5" w:rsidP="008304F5">
      <w:pPr>
        <w:spacing w:after="0" w:line="240" w:lineRule="auto"/>
        <w:rPr>
          <w:lang w:val="nl-BE"/>
        </w:rPr>
      </w:pPr>
      <w:r w:rsidRPr="00211078">
        <w:rPr>
          <w:lang w:val="nl-BE"/>
        </w:rPr>
        <w:t>Opmerking: Deze grafiek verwijst naar de discriminatiegrond(en) waarvan in een dossier sprake is. In één dossier kan er sprake zijn van meerdere discriminatiegronden, waardoor het totaal van deze grafiek hoger ligt dan het totale aantal dossiers over onderwijs.</w:t>
      </w:r>
    </w:p>
    <w:p w14:paraId="7B63CC86" w14:textId="77777777" w:rsidR="008304F5" w:rsidRPr="00211078" w:rsidRDefault="008304F5" w:rsidP="008304F5">
      <w:pPr>
        <w:spacing w:after="0" w:line="240" w:lineRule="auto"/>
        <w:rPr>
          <w:rFonts w:cstheme="minorHAnsi"/>
          <w:lang w:val="nl-BE"/>
        </w:rPr>
      </w:pPr>
    </w:p>
    <w:p w14:paraId="3EAA256B" w14:textId="77777777" w:rsidR="008304F5" w:rsidRDefault="008304F5" w:rsidP="008304F5">
      <w:pPr>
        <w:spacing w:after="0" w:line="240" w:lineRule="auto"/>
        <w:rPr>
          <w:lang w:val="nl-BE"/>
        </w:rPr>
      </w:pPr>
      <w:r w:rsidRPr="00211078">
        <w:rPr>
          <w:lang w:val="nl-BE"/>
        </w:rPr>
        <w:t>De lichte daling van het aantal onderwijsdossiers is vooral merkbaar bij de dossiers over raciale discriminatie</w:t>
      </w:r>
      <w:r>
        <w:rPr>
          <w:lang w:val="nl-BE"/>
        </w:rPr>
        <w:t>: van 47 dossiers in 2011 naar 35 in 2012</w:t>
      </w:r>
      <w:r w:rsidRPr="00211078">
        <w:rPr>
          <w:lang w:val="nl-BE"/>
        </w:rPr>
        <w:t xml:space="preserve">. Het aantal dossiers over handicap en geloof of levensbeschouwing </w:t>
      </w:r>
      <w:r>
        <w:rPr>
          <w:lang w:val="nl-BE"/>
        </w:rPr>
        <w:t>is</w:t>
      </w:r>
      <w:r w:rsidRPr="00211078">
        <w:rPr>
          <w:lang w:val="nl-BE"/>
        </w:rPr>
        <w:t xml:space="preserve"> daarentegen constant</w:t>
      </w:r>
      <w:r>
        <w:rPr>
          <w:lang w:val="nl-BE"/>
        </w:rPr>
        <w:t xml:space="preserve"> gebleven</w:t>
      </w:r>
      <w:r w:rsidRPr="00211078">
        <w:rPr>
          <w:lang w:val="nl-BE"/>
        </w:rPr>
        <w:t xml:space="preserve">. Wat de verdere verdeling volgens onderwijsniveau betreft, valt op dat de feiten zich in 35% van de gevallen afspelen </w:t>
      </w:r>
      <w:r>
        <w:rPr>
          <w:lang w:val="nl-BE"/>
        </w:rPr>
        <w:t>in</w:t>
      </w:r>
      <w:r w:rsidRPr="00211078">
        <w:rPr>
          <w:lang w:val="nl-BE"/>
        </w:rPr>
        <w:t xml:space="preserve"> het hoger onderwijs (2011: 26%), terwijl het secundair onderwijs met 21% minder sterk vertegenwoordigd is dan het jaar ervoor (33%). Het aandeel van de dossiers </w:t>
      </w:r>
      <w:r>
        <w:rPr>
          <w:lang w:val="nl-BE"/>
        </w:rPr>
        <w:t>over</w:t>
      </w:r>
      <w:r w:rsidRPr="00211078">
        <w:rPr>
          <w:lang w:val="nl-BE"/>
        </w:rPr>
        <w:t xml:space="preserve"> het basisonderwijs is met 32% min of meer hetzelfde gebleven.</w:t>
      </w:r>
    </w:p>
    <w:p w14:paraId="206A5390" w14:textId="77777777" w:rsidR="008304F5" w:rsidRPr="00211078" w:rsidRDefault="008304F5" w:rsidP="008304F5">
      <w:pPr>
        <w:spacing w:after="0" w:line="240" w:lineRule="auto"/>
        <w:rPr>
          <w:rFonts w:cstheme="minorHAnsi"/>
          <w:lang w:val="nl-BE"/>
        </w:rPr>
      </w:pPr>
    </w:p>
    <w:p w14:paraId="2A147F0D" w14:textId="21E5DE0A" w:rsidR="008304F5" w:rsidRDefault="008304F5" w:rsidP="008304F5">
      <w:pPr>
        <w:spacing w:after="0" w:line="240" w:lineRule="auto"/>
        <w:rPr>
          <w:lang w:val="nl-BE"/>
        </w:rPr>
      </w:pPr>
      <w:r w:rsidRPr="00211078">
        <w:rPr>
          <w:lang w:val="nl-BE"/>
        </w:rPr>
        <w:t>In het thematisch dossier Onderwijs (3.3.2) worden de tendensen voor Vlaanderen en de Franse Gemeenschap meer in detail bekeken</w:t>
      </w:r>
      <w:r>
        <w:rPr>
          <w:lang w:val="nl-BE"/>
        </w:rPr>
        <w:t>.</w:t>
      </w:r>
    </w:p>
    <w:p w14:paraId="6F5AD0FD" w14:textId="77777777" w:rsidR="008304F5" w:rsidRPr="00211078" w:rsidRDefault="008304F5" w:rsidP="008304F5">
      <w:pPr>
        <w:spacing w:after="0" w:line="240" w:lineRule="auto"/>
        <w:rPr>
          <w:rFonts w:cstheme="minorHAnsi"/>
          <w:lang w:val="nl-BE"/>
        </w:rPr>
      </w:pPr>
    </w:p>
    <w:p w14:paraId="0A106DC1" w14:textId="77777777" w:rsidR="008304F5" w:rsidRPr="00EE67DB" w:rsidRDefault="008304F5" w:rsidP="008304F5">
      <w:pPr>
        <w:spacing w:after="0" w:line="240" w:lineRule="auto"/>
        <w:rPr>
          <w:lang w:val="nl-BE"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499D94B6" w14:textId="77777777" w:rsidTr="008304F5">
        <w:tc>
          <w:tcPr>
            <w:tcW w:w="8856" w:type="dxa"/>
            <w:tcBorders>
              <w:top w:val="single" w:sz="4" w:space="0" w:color="auto"/>
              <w:left w:val="single" w:sz="4" w:space="0" w:color="auto"/>
              <w:bottom w:val="single" w:sz="4" w:space="0" w:color="auto"/>
              <w:right w:val="single" w:sz="4" w:space="0" w:color="auto"/>
            </w:tcBorders>
          </w:tcPr>
          <w:p w14:paraId="334F318C" w14:textId="77777777" w:rsidR="008304F5" w:rsidRPr="00211078" w:rsidRDefault="008304F5" w:rsidP="008304F5">
            <w:pPr>
              <w:spacing w:after="0" w:line="240" w:lineRule="auto"/>
              <w:rPr>
                <w:rFonts w:eastAsia="Times New Roman"/>
                <w:b/>
                <w:lang w:val="nl-BE"/>
              </w:rPr>
            </w:pPr>
            <w:r w:rsidRPr="00211078">
              <w:rPr>
                <w:b/>
                <w:lang w:val="nl-BE"/>
              </w:rPr>
              <w:t>Voorbeeld</w:t>
            </w:r>
          </w:p>
          <w:p w14:paraId="002C96B0" w14:textId="319BA55B" w:rsidR="008304F5" w:rsidRPr="00EE67DB" w:rsidRDefault="008304F5" w:rsidP="008304F5">
            <w:pPr>
              <w:spacing w:after="0" w:line="240" w:lineRule="auto"/>
              <w:rPr>
                <w:rFonts w:eastAsia="Times New Roman"/>
                <w:lang w:val="nl-BE" w:eastAsia="nl-NL"/>
              </w:rPr>
            </w:pPr>
            <w:r w:rsidRPr="00211078">
              <w:rPr>
                <w:lang w:val="nl-BE"/>
              </w:rPr>
              <w:t xml:space="preserve">Een leerling van het eerste middelbaar werd door de leerkracht </w:t>
            </w:r>
            <w:r w:rsidR="00C37765" w:rsidRPr="00211078">
              <w:rPr>
                <w:lang w:val="nl-BE"/>
              </w:rPr>
              <w:t>verplicht</w:t>
            </w:r>
            <w:r w:rsidRPr="00211078">
              <w:rPr>
                <w:lang w:val="nl-BE"/>
              </w:rPr>
              <w:t xml:space="preserve"> om tijdens het vak algemene technieken, onderdeel koken, te proeven van niet-ritueel geslacht vlees (in dit geval niet halal). Voor het vak moesten de leerlingen eten klaarmaken met vlees, dat voorzien wordt door de school. Achteraf zijn ze ook verplicht om daarvan te proeven. De leerling in kwestie heeft geweigerd en kreeg een nul voor dat onderdeel. Na tussenkomst van het Centrum, heeft de school het beleid hieromtrent aangepast. Vanaf het schooljaar 2012-2013 is de school bereid </w:t>
            </w:r>
            <w:r w:rsidRPr="00211078">
              <w:rPr>
                <w:lang w:val="nl-BE"/>
              </w:rPr>
              <w:lastRenderedPageBreak/>
              <w:t>om in te gaan op dergelijke vragen (die verband houden met religie, andere levensbeschouwingen en alle soorten aanpassingen) rekening houdend met een aantal parameters (zoals bijvoorbeeld de organisatorische haalbaarheid van de gevraagde aanpassingen).</w:t>
            </w:r>
          </w:p>
        </w:tc>
      </w:tr>
    </w:tbl>
    <w:p w14:paraId="3D5EDB7E" w14:textId="77777777" w:rsidR="008304F5" w:rsidRPr="00EE67DB" w:rsidRDefault="008304F5" w:rsidP="008304F5">
      <w:pPr>
        <w:spacing w:after="0" w:line="240" w:lineRule="auto"/>
        <w:rPr>
          <w:rFonts w:eastAsia="Times New Roman"/>
          <w:lang w:val="nl-BE"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8304F5" w:rsidRPr="006118E4" w14:paraId="4A2E1B7B" w14:textId="77777777" w:rsidTr="008304F5">
        <w:tc>
          <w:tcPr>
            <w:tcW w:w="8856" w:type="dxa"/>
            <w:tcBorders>
              <w:top w:val="single" w:sz="4" w:space="0" w:color="auto"/>
              <w:left w:val="single" w:sz="4" w:space="0" w:color="auto"/>
              <w:bottom w:val="single" w:sz="4" w:space="0" w:color="auto"/>
              <w:right w:val="single" w:sz="4" w:space="0" w:color="auto"/>
            </w:tcBorders>
          </w:tcPr>
          <w:p w14:paraId="7B173CAC" w14:textId="77777777" w:rsidR="008304F5" w:rsidRPr="00211078" w:rsidRDefault="008304F5" w:rsidP="008304F5">
            <w:pPr>
              <w:spacing w:after="0" w:line="240" w:lineRule="auto"/>
              <w:rPr>
                <w:rFonts w:eastAsia="Times New Roman"/>
                <w:b/>
                <w:lang w:val="nl-BE"/>
              </w:rPr>
            </w:pPr>
            <w:r w:rsidRPr="00211078">
              <w:rPr>
                <w:b/>
                <w:lang w:val="nl-BE"/>
              </w:rPr>
              <w:t>Voorbeeld</w:t>
            </w:r>
          </w:p>
          <w:p w14:paraId="457F92C3" w14:textId="361E85D4" w:rsidR="008304F5" w:rsidRPr="00EE67DB" w:rsidRDefault="008304F5" w:rsidP="008304F5">
            <w:pPr>
              <w:spacing w:after="0" w:line="240" w:lineRule="auto"/>
              <w:rPr>
                <w:rFonts w:eastAsia="Times New Roman"/>
                <w:lang w:val="nl-BE" w:eastAsia="nl-NL"/>
              </w:rPr>
            </w:pPr>
            <w:r w:rsidRPr="00EE67DB">
              <w:rPr>
                <w:rFonts w:eastAsia="Times New Roman"/>
                <w:lang w:val="nl-BE" w:eastAsia="nl-NL"/>
              </w:rPr>
              <w:t>Een tweedejaarsstudente geneeskunde heeft acute spierpijn die zich bij inspanning manifesteert. Ze vr</w:t>
            </w:r>
            <w:r>
              <w:rPr>
                <w:rFonts w:eastAsia="Times New Roman"/>
                <w:lang w:val="nl-BE" w:eastAsia="nl-NL"/>
              </w:rPr>
              <w:t>oe</w:t>
            </w:r>
            <w:r w:rsidRPr="00EE67DB">
              <w:rPr>
                <w:rFonts w:eastAsia="Times New Roman"/>
                <w:lang w:val="nl-BE" w:eastAsia="nl-NL"/>
              </w:rPr>
              <w:t xml:space="preserve">g de faculteit om een aanpassing bij het afleggen van examens omdat ze </w:t>
            </w:r>
            <w:r>
              <w:rPr>
                <w:rFonts w:eastAsia="Times New Roman"/>
                <w:lang w:val="nl-BE" w:eastAsia="nl-NL"/>
              </w:rPr>
              <w:t>niet urenlang</w:t>
            </w:r>
            <w:r w:rsidRPr="00EE67DB">
              <w:rPr>
                <w:rFonts w:eastAsia="Times New Roman"/>
                <w:lang w:val="nl-BE" w:eastAsia="nl-NL"/>
              </w:rPr>
              <w:t xml:space="preserve"> kan schrijven. Ze </w:t>
            </w:r>
            <w:r>
              <w:rPr>
                <w:rFonts w:eastAsia="Times New Roman"/>
                <w:lang w:val="nl-BE" w:eastAsia="nl-NL"/>
              </w:rPr>
              <w:t>vroeg</w:t>
            </w:r>
            <w:r w:rsidRPr="00EE67DB">
              <w:rPr>
                <w:rFonts w:eastAsia="Times New Roman"/>
                <w:lang w:val="nl-BE" w:eastAsia="nl-NL"/>
              </w:rPr>
              <w:t xml:space="preserve"> om de examens mondeling te mogen afleggen of aan de hand van meerkeuzevragen. De faculteit weiger</w:t>
            </w:r>
            <w:r>
              <w:rPr>
                <w:rFonts w:eastAsia="Times New Roman"/>
                <w:lang w:val="nl-BE" w:eastAsia="nl-NL"/>
              </w:rPr>
              <w:t>de</w:t>
            </w:r>
            <w:r w:rsidRPr="00EE67DB">
              <w:rPr>
                <w:rFonts w:eastAsia="Times New Roman"/>
                <w:lang w:val="nl-BE" w:eastAsia="nl-NL"/>
              </w:rPr>
              <w:t xml:space="preserve"> dit in eerste instantie. Na bemiddeling van het Centrum stem</w:t>
            </w:r>
            <w:r>
              <w:rPr>
                <w:rFonts w:eastAsia="Times New Roman"/>
                <w:lang w:val="nl-BE" w:eastAsia="nl-NL"/>
              </w:rPr>
              <w:t>de</w:t>
            </w:r>
            <w:r w:rsidRPr="00EE67DB">
              <w:rPr>
                <w:rFonts w:eastAsia="Times New Roman"/>
                <w:lang w:val="nl-BE" w:eastAsia="nl-NL"/>
              </w:rPr>
              <w:t xml:space="preserve"> de faculteit ermee in om aanpassingen door te voeren voor de </w:t>
            </w:r>
            <w:r>
              <w:rPr>
                <w:rFonts w:eastAsia="Times New Roman"/>
                <w:lang w:val="nl-BE" w:eastAsia="nl-NL"/>
              </w:rPr>
              <w:t xml:space="preserve">volgende </w:t>
            </w:r>
            <w:r w:rsidRPr="00EE67DB">
              <w:rPr>
                <w:rFonts w:eastAsia="Times New Roman"/>
                <w:lang w:val="nl-BE" w:eastAsia="nl-NL"/>
              </w:rPr>
              <w:t>examenperiode.</w:t>
            </w:r>
          </w:p>
        </w:tc>
      </w:tr>
    </w:tbl>
    <w:p w14:paraId="3424590D" w14:textId="77777777" w:rsidR="008304F5" w:rsidRDefault="008304F5" w:rsidP="008304F5">
      <w:pPr>
        <w:spacing w:after="0" w:line="240" w:lineRule="auto"/>
        <w:rPr>
          <w:lang w:val="nl-NL"/>
        </w:rPr>
      </w:pPr>
    </w:p>
    <w:p w14:paraId="65E112F3" w14:textId="77777777" w:rsidR="008304F5" w:rsidRDefault="008304F5" w:rsidP="008304F5">
      <w:pPr>
        <w:spacing w:after="0" w:line="240" w:lineRule="auto"/>
        <w:rPr>
          <w:lang w:val="nl-NL"/>
        </w:rPr>
      </w:pPr>
    </w:p>
    <w:p w14:paraId="06A0E93F" w14:textId="103644DA" w:rsidR="008304F5" w:rsidRDefault="008304F5" w:rsidP="0038024B">
      <w:pPr>
        <w:pStyle w:val="Kop5"/>
        <w:rPr>
          <w:lang w:val="nl-NL"/>
        </w:rPr>
      </w:pPr>
      <w:r>
        <w:rPr>
          <w:lang w:val="nl-NL"/>
        </w:rPr>
        <w:t>Politie en justitie: 53 dossiers</w:t>
      </w:r>
    </w:p>
    <w:p w14:paraId="0CFC1B97" w14:textId="77777777" w:rsidR="008304F5" w:rsidRDefault="008304F5" w:rsidP="008304F5">
      <w:pPr>
        <w:spacing w:after="0" w:line="240" w:lineRule="auto"/>
        <w:rPr>
          <w:lang w:val="nl-NL"/>
        </w:rPr>
      </w:pPr>
    </w:p>
    <w:p w14:paraId="0227C688" w14:textId="77777777" w:rsidR="008304F5" w:rsidRDefault="008304F5" w:rsidP="008304F5">
      <w:pPr>
        <w:spacing w:after="0" w:line="240" w:lineRule="auto"/>
        <w:rPr>
          <w:lang w:val="nl-NL"/>
        </w:rPr>
      </w:pPr>
      <w:r w:rsidRPr="00211078">
        <w:rPr>
          <w:lang w:val="nl-NL"/>
        </w:rPr>
        <w:t xml:space="preserve">In 2012 opende het Centrum binnen zijn bevoegdheid 53 dossiers over handelingen of uitlatingen van politieambtenaren, magistraten, rechters of incidenten in de context van het gevangeniswezen, wat een daling betekent </w:t>
      </w:r>
      <w:r>
        <w:rPr>
          <w:lang w:val="nl-NL"/>
        </w:rPr>
        <w:t>tegenover</w:t>
      </w:r>
      <w:r w:rsidRPr="00211078">
        <w:rPr>
          <w:lang w:val="nl-NL"/>
        </w:rPr>
        <w:t xml:space="preserve"> 2011 (66).</w:t>
      </w:r>
    </w:p>
    <w:p w14:paraId="4AF8019C" w14:textId="77777777" w:rsidR="008304F5" w:rsidRPr="00211078" w:rsidRDefault="008304F5" w:rsidP="008304F5">
      <w:pPr>
        <w:spacing w:after="0" w:line="240" w:lineRule="auto"/>
        <w:rPr>
          <w:rFonts w:cstheme="minorHAnsi"/>
          <w:lang w:val="nl-NL"/>
        </w:rPr>
      </w:pPr>
    </w:p>
    <w:p w14:paraId="27628BFA" w14:textId="5D6A7C31" w:rsidR="008304F5" w:rsidRDefault="008304F5" w:rsidP="008304F5">
      <w:pPr>
        <w:spacing w:after="0" w:line="240" w:lineRule="auto"/>
        <w:rPr>
          <w:lang w:val="nl-NL"/>
        </w:rPr>
      </w:pPr>
      <w:r w:rsidRPr="00211078">
        <w:rPr>
          <w:lang w:val="nl-NL"/>
        </w:rPr>
        <w:t>Het aantal meldingen bij het Centrum hierover ligt wel beduidend hoger (220</w:t>
      </w:r>
      <w:r w:rsidR="00FD7551">
        <w:rPr>
          <w:lang w:val="nl-NL"/>
        </w:rPr>
        <w:t xml:space="preserve"> in 2012 tegenover 130 in 2011</w:t>
      </w:r>
      <w:r w:rsidRPr="00211078">
        <w:rPr>
          <w:lang w:val="nl-NL"/>
        </w:rPr>
        <w:t xml:space="preserve">). Vaak wordt de melder op eerstelijnsniveau doorverwezen naar de specifieke klachtenorganismen, zoals bijvoorbeeld </w:t>
      </w:r>
      <w:r>
        <w:rPr>
          <w:lang w:val="nl-NL"/>
        </w:rPr>
        <w:t>de Dienst I</w:t>
      </w:r>
      <w:r w:rsidRPr="00211078">
        <w:rPr>
          <w:lang w:val="nl-NL"/>
        </w:rPr>
        <w:t xml:space="preserve">ntern </w:t>
      </w:r>
      <w:r>
        <w:rPr>
          <w:lang w:val="nl-NL"/>
        </w:rPr>
        <w:t>T</w:t>
      </w:r>
      <w:r w:rsidRPr="00211078">
        <w:rPr>
          <w:lang w:val="nl-NL"/>
        </w:rPr>
        <w:t>oezicht of het Comité P</w:t>
      </w:r>
      <w:r>
        <w:rPr>
          <w:lang w:val="nl-NL"/>
        </w:rPr>
        <w:t xml:space="preserve"> (zonder dat er dus onmiddellijk een dossier wordt geopend)</w:t>
      </w:r>
      <w:r w:rsidRPr="00211078">
        <w:rPr>
          <w:lang w:val="nl-NL"/>
        </w:rPr>
        <w:t>.</w:t>
      </w:r>
    </w:p>
    <w:p w14:paraId="0AA0B92F" w14:textId="77777777" w:rsidR="008304F5" w:rsidRPr="00211078" w:rsidRDefault="008304F5" w:rsidP="008304F5">
      <w:pPr>
        <w:spacing w:after="0" w:line="240" w:lineRule="auto"/>
        <w:rPr>
          <w:rFonts w:cstheme="minorHAnsi"/>
          <w:lang w:val="nl-NL"/>
        </w:rPr>
      </w:pPr>
    </w:p>
    <w:p w14:paraId="52ECFEDD" w14:textId="77777777" w:rsidR="008304F5" w:rsidRDefault="008304F5" w:rsidP="008304F5">
      <w:pPr>
        <w:spacing w:after="0" w:line="240" w:lineRule="auto"/>
        <w:rPr>
          <w:lang w:val="nl-BE"/>
        </w:rPr>
      </w:pPr>
      <w:r w:rsidRPr="00211078">
        <w:rPr>
          <w:lang w:val="nl-BE"/>
        </w:rPr>
        <w:t xml:space="preserve">Net als het voorgaande jaar ging bijna de helft van de dossiers over de politie (43%), gevolgd door de gerechtelijke overheden (36%) en het gevangeniswezen (19%). In een </w:t>
      </w:r>
      <w:r>
        <w:rPr>
          <w:lang w:val="nl-BE"/>
        </w:rPr>
        <w:t>tien</w:t>
      </w:r>
      <w:r w:rsidRPr="00211078">
        <w:rPr>
          <w:lang w:val="nl-BE"/>
        </w:rPr>
        <w:t>tal gevallen betrof het mogelijk excessief (politie)geweld.</w:t>
      </w:r>
    </w:p>
    <w:p w14:paraId="68FA465D" w14:textId="77777777" w:rsidR="008304F5" w:rsidRPr="00211078" w:rsidRDefault="008304F5" w:rsidP="008304F5">
      <w:pPr>
        <w:spacing w:after="0" w:line="240" w:lineRule="auto"/>
        <w:rPr>
          <w:rFonts w:cstheme="minorHAnsi"/>
          <w:lang w:val="nl-BE"/>
        </w:rPr>
      </w:pPr>
    </w:p>
    <w:p w14:paraId="646A5512" w14:textId="48B84392" w:rsidR="008304F5" w:rsidRDefault="008304F5" w:rsidP="008304F5">
      <w:pPr>
        <w:spacing w:after="0" w:line="240" w:lineRule="auto"/>
        <w:rPr>
          <w:lang w:val="nl-BE"/>
        </w:rPr>
      </w:pPr>
      <w:r w:rsidRPr="00211078">
        <w:rPr>
          <w:b/>
          <w:lang w:val="nl-BE"/>
        </w:rPr>
        <w:t xml:space="preserve">Grafiek </w:t>
      </w:r>
      <w:r w:rsidR="00AD51DD">
        <w:rPr>
          <w:b/>
          <w:lang w:val="nl-BE"/>
        </w:rPr>
        <w:t>2</w:t>
      </w:r>
      <w:r w:rsidR="00012404">
        <w:rPr>
          <w:b/>
          <w:lang w:val="nl-BE"/>
        </w:rPr>
        <w:t>3</w:t>
      </w:r>
      <w:r w:rsidRPr="00211078">
        <w:rPr>
          <w:b/>
          <w:lang w:val="nl-BE"/>
        </w:rPr>
        <w:t>:</w:t>
      </w:r>
      <w:r w:rsidRPr="00211078">
        <w:rPr>
          <w:lang w:val="nl-BE"/>
        </w:rPr>
        <w:t xml:space="preserve"> Nieuwe dossiers 'Centrum bevoegd' 2012 – politie en justitie per discriminatiegrond (n=</w:t>
      </w:r>
      <w:r>
        <w:rPr>
          <w:lang w:val="nl-BE"/>
        </w:rPr>
        <w:t>59)</w:t>
      </w:r>
    </w:p>
    <w:p w14:paraId="4F7EA2C4" w14:textId="7D8E451F" w:rsidR="00AD51DD" w:rsidRPr="00211078" w:rsidRDefault="00AD51DD" w:rsidP="008304F5">
      <w:pPr>
        <w:spacing w:after="0" w:line="240" w:lineRule="auto"/>
        <w:rPr>
          <w:lang w:val="nl-BE"/>
        </w:rPr>
      </w:pPr>
      <w:r>
        <w:rPr>
          <w:noProof/>
          <w:lang w:val="nl-NL" w:eastAsia="nl-NL"/>
        </w:rPr>
        <w:drawing>
          <wp:inline distT="0" distB="0" distL="0" distR="0" wp14:anchorId="55FEA11C" wp14:editId="579AC916">
            <wp:extent cx="5350435" cy="2978151"/>
            <wp:effectExtent l="0" t="0" r="22225"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57B857" w14:textId="77777777" w:rsidR="008304F5" w:rsidRDefault="008304F5" w:rsidP="008304F5">
      <w:pPr>
        <w:spacing w:after="0" w:line="240" w:lineRule="auto"/>
        <w:rPr>
          <w:lang w:val="nl-BE"/>
        </w:rPr>
      </w:pPr>
      <w:r w:rsidRPr="00211078">
        <w:rPr>
          <w:lang w:val="nl-BE"/>
        </w:rPr>
        <w:lastRenderedPageBreak/>
        <w:t xml:space="preserve">Opmerking: </w:t>
      </w:r>
      <w:r>
        <w:rPr>
          <w:lang w:val="nl-BE"/>
        </w:rPr>
        <w:t>d</w:t>
      </w:r>
      <w:r w:rsidRPr="00211078">
        <w:rPr>
          <w:lang w:val="nl-BE"/>
        </w:rPr>
        <w:t>eze grafiek verwijst naar de discriminatiegrond(en) waarvan in een dossier sprake is. In één dossier kan er van meerdere discriminatiegronden</w:t>
      </w:r>
      <w:r w:rsidRPr="00511EB8">
        <w:rPr>
          <w:lang w:val="nl-BE"/>
        </w:rPr>
        <w:t xml:space="preserve"> </w:t>
      </w:r>
      <w:r w:rsidRPr="00211078">
        <w:rPr>
          <w:lang w:val="nl-BE"/>
        </w:rPr>
        <w:t>sprake zijn, waardoor het totaal van deze grafiek hoger ligt dan het totale aantal dossiers over politie en justitie.</w:t>
      </w:r>
    </w:p>
    <w:p w14:paraId="6847C15D" w14:textId="77777777" w:rsidR="008304F5" w:rsidRPr="00211078" w:rsidRDefault="008304F5" w:rsidP="008304F5">
      <w:pPr>
        <w:spacing w:after="0" w:line="240" w:lineRule="auto"/>
        <w:rPr>
          <w:rFonts w:cstheme="minorHAnsi"/>
          <w:lang w:val="nl-BE"/>
        </w:rPr>
      </w:pPr>
    </w:p>
    <w:p w14:paraId="3EBB32C4" w14:textId="57FF4463" w:rsidR="008304F5" w:rsidRDefault="008304F5" w:rsidP="008304F5">
      <w:pPr>
        <w:spacing w:after="0" w:line="240" w:lineRule="auto"/>
        <w:rPr>
          <w:lang w:val="nl-BE"/>
        </w:rPr>
      </w:pPr>
      <w:r w:rsidRPr="00211078">
        <w:rPr>
          <w:lang w:val="nl-BE"/>
        </w:rPr>
        <w:t>Ruim twee vijfde van de dossiers handelt over racial</w:t>
      </w:r>
      <w:r>
        <w:rPr>
          <w:lang w:val="nl-BE"/>
        </w:rPr>
        <w:t>e</w:t>
      </w:r>
      <w:r w:rsidRPr="00211078">
        <w:rPr>
          <w:lang w:val="nl-BE"/>
        </w:rPr>
        <w:t xml:space="preserve"> criteria. Daarnaast hebben de feiten vooral betrekking op geloof of levensbeschouwing (20%) en handicap (20%). In vergelijking met 2011 valt op dat het aantal dossiers over seksuele geaardheid </w:t>
      </w:r>
      <w:r>
        <w:rPr>
          <w:lang w:val="nl-BE"/>
        </w:rPr>
        <w:t>is gedaald</w:t>
      </w:r>
      <w:r w:rsidRPr="00211078">
        <w:rPr>
          <w:lang w:val="nl-BE"/>
        </w:rPr>
        <w:t xml:space="preserve"> van 10 naar 1 (</w:t>
      </w:r>
      <w:r>
        <w:rPr>
          <w:lang w:val="nl-BE"/>
        </w:rPr>
        <w:t xml:space="preserve">daarbij moet wel opgemerkt </w:t>
      </w:r>
      <w:r w:rsidRPr="00211078">
        <w:rPr>
          <w:lang w:val="nl-BE"/>
        </w:rPr>
        <w:t>dat b</w:t>
      </w:r>
      <w:r>
        <w:rPr>
          <w:lang w:val="nl-BE"/>
        </w:rPr>
        <w:t>ij</w:t>
      </w:r>
      <w:r w:rsidRPr="00211078">
        <w:rPr>
          <w:lang w:val="nl-BE"/>
        </w:rPr>
        <w:t>v</w:t>
      </w:r>
      <w:r>
        <w:rPr>
          <w:lang w:val="nl-BE"/>
        </w:rPr>
        <w:t>oor</w:t>
      </w:r>
      <w:r w:rsidRPr="00211078">
        <w:rPr>
          <w:lang w:val="nl-BE"/>
        </w:rPr>
        <w:t>b</w:t>
      </w:r>
      <w:r>
        <w:rPr>
          <w:lang w:val="nl-BE"/>
        </w:rPr>
        <w:t>eeld</w:t>
      </w:r>
      <w:r w:rsidRPr="00211078">
        <w:rPr>
          <w:lang w:val="nl-BE"/>
        </w:rPr>
        <w:t xml:space="preserve"> homofobe pesterijen binnen het politiewezen ondergebracht zijn bij de werkgerelateerde dossiers </w:t>
      </w:r>
      <w:r>
        <w:rPr>
          <w:lang w:val="nl-BE"/>
        </w:rPr>
        <w:t>-</w:t>
      </w:r>
      <w:r w:rsidR="0038024B">
        <w:rPr>
          <w:lang w:val="nl-BE"/>
        </w:rPr>
        <w:t xml:space="preserve"> zie hoger).</w:t>
      </w:r>
    </w:p>
    <w:p w14:paraId="475290BE" w14:textId="77777777" w:rsidR="008304F5" w:rsidRDefault="008304F5" w:rsidP="008304F5">
      <w:pPr>
        <w:spacing w:after="0" w:line="240" w:lineRule="auto"/>
        <w:rPr>
          <w:lang w:val="nl-BE"/>
        </w:rPr>
      </w:pPr>
    </w:p>
    <w:p w14:paraId="4587B4D8" w14:textId="0A0F3973" w:rsidR="008304F5" w:rsidRDefault="008304F5" w:rsidP="0038024B">
      <w:pPr>
        <w:pStyle w:val="Kop5"/>
        <w:rPr>
          <w:lang w:val="nl-BE"/>
        </w:rPr>
      </w:pPr>
      <w:r>
        <w:rPr>
          <w:lang w:val="nl-BE"/>
        </w:rPr>
        <w:t>Sociale bescherming: 41 dossiers</w:t>
      </w:r>
    </w:p>
    <w:p w14:paraId="2F812FB0" w14:textId="77777777" w:rsidR="008304F5" w:rsidRDefault="008304F5" w:rsidP="008304F5">
      <w:pPr>
        <w:spacing w:after="0" w:line="240" w:lineRule="auto"/>
        <w:rPr>
          <w:lang w:val="nl-BE"/>
        </w:rPr>
      </w:pPr>
    </w:p>
    <w:p w14:paraId="022C8FD5" w14:textId="3A03D3CE" w:rsidR="008304F5" w:rsidRDefault="008304F5" w:rsidP="008304F5">
      <w:pPr>
        <w:spacing w:after="0" w:line="240" w:lineRule="auto"/>
        <w:rPr>
          <w:lang w:val="nl-BE"/>
        </w:rPr>
      </w:pPr>
      <w:r>
        <w:rPr>
          <w:lang w:val="nl-BE"/>
        </w:rPr>
        <w:t xml:space="preserve">In 2012 </w:t>
      </w:r>
      <w:r w:rsidR="00C37765">
        <w:rPr>
          <w:lang w:val="nl-BE"/>
        </w:rPr>
        <w:t>sloegen</w:t>
      </w:r>
      <w:r>
        <w:rPr>
          <w:lang w:val="nl-BE"/>
        </w:rPr>
        <w:t xml:space="preserve"> d</w:t>
      </w:r>
      <w:r w:rsidRPr="00211078">
        <w:rPr>
          <w:lang w:val="nl-BE"/>
        </w:rPr>
        <w:t xml:space="preserve">e meeste nieuwe dossiers over sociale bescherming </w:t>
      </w:r>
      <w:r>
        <w:rPr>
          <w:lang w:val="nl-BE"/>
        </w:rPr>
        <w:t>op</w:t>
      </w:r>
      <w:r w:rsidRPr="00211078">
        <w:rPr>
          <w:lang w:val="nl-BE"/>
        </w:rPr>
        <w:t xml:space="preserve"> sociale bijstand en OCMW (22%) en </w:t>
      </w:r>
      <w:r>
        <w:rPr>
          <w:lang w:val="nl-BE"/>
        </w:rPr>
        <w:t xml:space="preserve">regelingen bij </w:t>
      </w:r>
      <w:r w:rsidRPr="00211078">
        <w:rPr>
          <w:lang w:val="nl-BE"/>
        </w:rPr>
        <w:t>ziekte en ongeval (22%). Andere thema’s zijn uitkeringen voor personen met een handicap</w:t>
      </w:r>
      <w:r w:rsidR="00FD7551">
        <w:rPr>
          <w:lang w:val="nl-BE"/>
        </w:rPr>
        <w:t xml:space="preserve"> </w:t>
      </w:r>
      <w:r w:rsidR="00FD7551" w:rsidRPr="00FD7551">
        <w:rPr>
          <w:lang w:val="nl-NL"/>
        </w:rPr>
        <w:t>(,</w:t>
      </w:r>
      <w:r w:rsidRPr="00211078">
        <w:rPr>
          <w:lang w:val="nl-BE"/>
        </w:rPr>
        <w:t xml:space="preserve"> en verlof en vakantieregelingen (</w:t>
      </w:r>
      <w:r>
        <w:rPr>
          <w:lang w:val="nl-BE"/>
        </w:rPr>
        <w:t>bijvoorbeeld</w:t>
      </w:r>
      <w:r w:rsidRPr="00211078">
        <w:rPr>
          <w:lang w:val="nl-BE"/>
        </w:rPr>
        <w:t xml:space="preserve"> geboorte- of adoptieverlof voor </w:t>
      </w:r>
      <w:r>
        <w:rPr>
          <w:lang w:val="nl-BE"/>
        </w:rPr>
        <w:t xml:space="preserve">lesbische </w:t>
      </w:r>
      <w:r w:rsidRPr="00211078">
        <w:rPr>
          <w:lang w:val="nl-BE"/>
        </w:rPr>
        <w:t xml:space="preserve">meemoeders). </w:t>
      </w:r>
    </w:p>
    <w:p w14:paraId="02969C93" w14:textId="77777777" w:rsidR="008304F5" w:rsidRPr="00211078" w:rsidRDefault="008304F5" w:rsidP="008304F5">
      <w:pPr>
        <w:spacing w:after="0" w:line="240" w:lineRule="auto"/>
        <w:rPr>
          <w:rFonts w:cstheme="minorHAnsi"/>
          <w:lang w:val="nl-BE"/>
        </w:rPr>
      </w:pPr>
    </w:p>
    <w:p w14:paraId="67015DBD" w14:textId="77777777" w:rsidR="008304F5" w:rsidRPr="00211078" w:rsidRDefault="008304F5" w:rsidP="008304F5">
      <w:pPr>
        <w:spacing w:after="0" w:line="240" w:lineRule="auto"/>
        <w:rPr>
          <w:lang w:val="nl-BE"/>
        </w:rPr>
      </w:pPr>
      <w:r w:rsidRPr="00211078">
        <w:rPr>
          <w:lang w:val="nl-BE"/>
        </w:rPr>
        <w:t>In deze dossiers zijn de mogelijkheden van het Centrum doorgaans beperkt omdat het meestal gaat om bij wet opgelegde regels.</w:t>
      </w:r>
      <w:r>
        <w:rPr>
          <w:lang w:val="nl-BE"/>
        </w:rPr>
        <w:t xml:space="preserve"> </w:t>
      </w:r>
      <w:r w:rsidRPr="00211078">
        <w:rPr>
          <w:lang w:val="nl-BE"/>
        </w:rPr>
        <w:t>Als het Centrum structurele problemen op het spoor komt, kan het een aanbeveling formuleren.</w:t>
      </w:r>
    </w:p>
    <w:p w14:paraId="10090855" w14:textId="77777777" w:rsidR="008304F5" w:rsidRDefault="008304F5" w:rsidP="008304F5">
      <w:pPr>
        <w:spacing w:after="0" w:line="240" w:lineRule="auto"/>
        <w:rPr>
          <w:lang w:val="nl-BE"/>
        </w:rPr>
      </w:pPr>
    </w:p>
    <w:p w14:paraId="58417680" w14:textId="77777777" w:rsidR="008304F5" w:rsidRDefault="008304F5" w:rsidP="008304F5">
      <w:pPr>
        <w:spacing w:after="0" w:line="240" w:lineRule="auto"/>
        <w:rPr>
          <w:lang w:val="nl-BE"/>
        </w:rPr>
      </w:pPr>
    </w:p>
    <w:p w14:paraId="3A75FE30" w14:textId="6E34D918" w:rsidR="008304F5" w:rsidRDefault="008304F5" w:rsidP="0038024B">
      <w:pPr>
        <w:pStyle w:val="Kop4"/>
        <w:rPr>
          <w:lang w:val="nl-BE"/>
        </w:rPr>
      </w:pPr>
      <w:r>
        <w:rPr>
          <w:lang w:val="nl-BE"/>
        </w:rPr>
        <w:t>1.249 afgesloten dossiers in 2012: beoordeling en resultaat</w:t>
      </w:r>
    </w:p>
    <w:p w14:paraId="5BA5442A" w14:textId="77777777" w:rsidR="008304F5" w:rsidRDefault="008304F5" w:rsidP="008304F5">
      <w:pPr>
        <w:spacing w:after="0" w:line="240" w:lineRule="auto"/>
        <w:rPr>
          <w:lang w:val="nl-BE"/>
        </w:rPr>
      </w:pPr>
    </w:p>
    <w:p w14:paraId="4B4ABE03" w14:textId="4221C90F" w:rsidR="008304F5" w:rsidRDefault="008304F5" w:rsidP="008304F5">
      <w:pPr>
        <w:spacing w:after="0" w:line="240" w:lineRule="auto"/>
        <w:rPr>
          <w:lang w:val="nl-BE"/>
        </w:rPr>
      </w:pPr>
      <w:r w:rsidRPr="00211078">
        <w:rPr>
          <w:lang w:val="nl-BE"/>
        </w:rPr>
        <w:t xml:space="preserve">De behandelingsduur van dossiers die het Centrum opent, kan sterk variëren. </w:t>
      </w:r>
      <w:r w:rsidR="00C37765">
        <w:rPr>
          <w:lang w:val="nl-BE"/>
        </w:rPr>
        <w:t>Die</w:t>
      </w:r>
      <w:r w:rsidRPr="00211078">
        <w:rPr>
          <w:lang w:val="nl-BE"/>
        </w:rPr>
        <w:t xml:space="preserve"> hangt bijvoorbeeld af van de beschikbare elementen, de juridische complexiteit, de houding van de partijen en de gekozen aanpak (een beroep op een inspectiedienst, gerechtelijke actie enz</w:t>
      </w:r>
      <w:r>
        <w:rPr>
          <w:lang w:val="nl-BE"/>
        </w:rPr>
        <w:t>ovoort</w:t>
      </w:r>
      <w:r w:rsidRPr="00211078">
        <w:rPr>
          <w:lang w:val="nl-BE"/>
        </w:rPr>
        <w:t>).</w:t>
      </w:r>
    </w:p>
    <w:p w14:paraId="0D6864C4" w14:textId="77777777" w:rsidR="008304F5" w:rsidRPr="00211078" w:rsidRDefault="008304F5" w:rsidP="008304F5">
      <w:pPr>
        <w:spacing w:after="0" w:line="240" w:lineRule="auto"/>
        <w:rPr>
          <w:rFonts w:cstheme="minorHAnsi"/>
          <w:lang w:val="nl-BE"/>
        </w:rPr>
      </w:pPr>
    </w:p>
    <w:p w14:paraId="78EE675A" w14:textId="5A8AE332" w:rsidR="008304F5" w:rsidRDefault="008304F5" w:rsidP="008304F5">
      <w:pPr>
        <w:spacing w:after="0" w:line="240" w:lineRule="auto"/>
        <w:rPr>
          <w:lang w:val="nl-NL"/>
        </w:rPr>
      </w:pPr>
      <w:r w:rsidRPr="00211078">
        <w:rPr>
          <w:lang w:val="nl-NL"/>
        </w:rPr>
        <w:t>In 2012 sloot het Centrum 1.2</w:t>
      </w:r>
      <w:r>
        <w:rPr>
          <w:lang w:val="nl-NL"/>
        </w:rPr>
        <w:t>49</w:t>
      </w:r>
      <w:r w:rsidRPr="00211078">
        <w:rPr>
          <w:lang w:val="nl-NL"/>
        </w:rPr>
        <w:t xml:space="preserve"> dossiers af, waarvan bijna driekwart ook datzelfde jaar was geopend</w:t>
      </w:r>
      <w:r w:rsidR="00C37765">
        <w:rPr>
          <w:lang w:val="nl-NL"/>
        </w:rPr>
        <w:t>. O</w:t>
      </w:r>
      <w:r w:rsidRPr="00211078">
        <w:rPr>
          <w:lang w:val="nl-NL"/>
        </w:rPr>
        <w:t>ngeveer een kwart dateerde van 2011</w:t>
      </w:r>
      <w:r>
        <w:rPr>
          <w:lang w:val="nl-NL"/>
        </w:rPr>
        <w:t>;</w:t>
      </w:r>
      <w:r w:rsidRPr="00211078">
        <w:rPr>
          <w:lang w:val="nl-NL"/>
        </w:rPr>
        <w:t xml:space="preserve"> de overige dossiers (4%) liepen al van 2009 of vroeger. Grafiek </w:t>
      </w:r>
      <w:r w:rsidR="00A04FB9">
        <w:rPr>
          <w:lang w:val="nl-NL"/>
        </w:rPr>
        <w:t>24</w:t>
      </w:r>
      <w:r w:rsidR="00A04FB9" w:rsidRPr="00211078">
        <w:rPr>
          <w:lang w:val="nl-NL"/>
        </w:rPr>
        <w:t xml:space="preserve"> </w:t>
      </w:r>
      <w:r w:rsidRPr="00211078">
        <w:rPr>
          <w:lang w:val="nl-NL"/>
        </w:rPr>
        <w:t xml:space="preserve">toont de (eind)beoordeling van </w:t>
      </w:r>
      <w:r>
        <w:rPr>
          <w:lang w:val="nl-NL"/>
        </w:rPr>
        <w:t>die</w:t>
      </w:r>
      <w:r w:rsidRPr="00211078">
        <w:rPr>
          <w:lang w:val="nl-NL"/>
        </w:rPr>
        <w:t xml:space="preserve"> afgesloten dossiers. </w:t>
      </w:r>
    </w:p>
    <w:p w14:paraId="6CFFD1B7" w14:textId="77777777" w:rsidR="008304F5" w:rsidRPr="00211078" w:rsidRDefault="008304F5" w:rsidP="008304F5">
      <w:pPr>
        <w:spacing w:after="0" w:line="240" w:lineRule="auto"/>
        <w:rPr>
          <w:rFonts w:cstheme="minorHAnsi"/>
          <w:lang w:val="nl-NL"/>
        </w:rPr>
      </w:pPr>
    </w:p>
    <w:p w14:paraId="2D1D5A95" w14:textId="0C58DD35" w:rsidR="008304F5" w:rsidRDefault="008304F5" w:rsidP="008304F5">
      <w:pPr>
        <w:spacing w:after="0" w:line="240" w:lineRule="auto"/>
        <w:rPr>
          <w:lang w:val="nl-NL"/>
        </w:rPr>
      </w:pPr>
      <w:r w:rsidRPr="00211078">
        <w:rPr>
          <w:b/>
          <w:lang w:val="nl-NL"/>
        </w:rPr>
        <w:t xml:space="preserve">Grafiek </w:t>
      </w:r>
      <w:r w:rsidR="00AD51DD">
        <w:rPr>
          <w:b/>
          <w:lang w:val="nl-NL"/>
        </w:rPr>
        <w:t>2</w:t>
      </w:r>
      <w:r w:rsidR="00012404">
        <w:rPr>
          <w:b/>
          <w:lang w:val="nl-NL"/>
        </w:rPr>
        <w:t>4</w:t>
      </w:r>
      <w:r w:rsidRPr="00211078">
        <w:rPr>
          <w:b/>
          <w:lang w:val="nl-NL"/>
        </w:rPr>
        <w:t>:</w:t>
      </w:r>
      <w:r w:rsidRPr="00211078">
        <w:rPr>
          <w:lang w:val="nl-NL"/>
        </w:rPr>
        <w:t xml:space="preserve"> Dossiers ‘Centrum bevoegd’ afgesloten in 2012 – evaluatie (n=1</w:t>
      </w:r>
      <w:r>
        <w:rPr>
          <w:lang w:val="nl-NL"/>
        </w:rPr>
        <w:t>.</w:t>
      </w:r>
      <w:r w:rsidRPr="00211078">
        <w:rPr>
          <w:lang w:val="nl-NL"/>
        </w:rPr>
        <w:t>249)</w:t>
      </w:r>
    </w:p>
    <w:p w14:paraId="599D476F" w14:textId="1C231C45" w:rsidR="00AD51DD" w:rsidRPr="00211078" w:rsidRDefault="00AD51DD" w:rsidP="008304F5">
      <w:pPr>
        <w:spacing w:after="0" w:line="240" w:lineRule="auto"/>
        <w:rPr>
          <w:lang w:val="nl-NL"/>
        </w:rPr>
      </w:pPr>
      <w:r>
        <w:rPr>
          <w:noProof/>
          <w:lang w:val="nl-NL" w:eastAsia="nl-NL"/>
        </w:rPr>
        <w:lastRenderedPageBreak/>
        <w:drawing>
          <wp:inline distT="0" distB="0" distL="0" distR="0" wp14:anchorId="0A0047DB" wp14:editId="0000DF12">
            <wp:extent cx="5581089" cy="3306577"/>
            <wp:effectExtent l="0" t="0" r="19685" b="273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9E3A4E" w14:textId="77777777" w:rsidR="008304F5" w:rsidRPr="00211078" w:rsidRDefault="008304F5" w:rsidP="008304F5">
      <w:pPr>
        <w:spacing w:after="0" w:line="240" w:lineRule="auto"/>
        <w:rPr>
          <w:lang w:val="nl-NL"/>
        </w:rPr>
      </w:pPr>
      <w:r w:rsidRPr="00211078">
        <w:rPr>
          <w:lang w:val="nl-NL"/>
        </w:rPr>
        <w:t>In 524 gevallen (42%) was er volgens het Centrum dus effectief sprake van een inbreuk op de antidiscriminatiewetgeving of bestond er een duidelijk vermoeden in die zin. Een opdeling van deze dossiers naargelang de aard van de feiten</w:t>
      </w:r>
      <w:r w:rsidRPr="00211078">
        <w:rPr>
          <w:rStyle w:val="Voetnootmarkering"/>
          <w:lang w:val="nl-NL"/>
        </w:rPr>
        <w:footnoteReference w:id="62"/>
      </w:r>
      <w:r w:rsidRPr="00211078">
        <w:rPr>
          <w:lang w:val="nl-NL"/>
        </w:rPr>
        <w:t xml:space="preserve"> geeft het volgende beeld: </w:t>
      </w:r>
    </w:p>
    <w:p w14:paraId="612FA756" w14:textId="77777777" w:rsidR="008304F5" w:rsidRPr="00211078" w:rsidRDefault="008304F5" w:rsidP="008304F5">
      <w:pPr>
        <w:pStyle w:val="Lijstalinea"/>
        <w:numPr>
          <w:ilvl w:val="0"/>
          <w:numId w:val="18"/>
        </w:numPr>
        <w:spacing w:after="0" w:line="240" w:lineRule="auto"/>
        <w:rPr>
          <w:lang w:val="nl-NL"/>
        </w:rPr>
      </w:pPr>
      <w:r w:rsidRPr="00211078">
        <w:rPr>
          <w:lang w:val="nl-NL"/>
        </w:rPr>
        <w:t>328 dossiers over discriminatie (directe of indirecte discriminatie, opdracht tot discrimineren of weigering om redelijke aanpassingen te treffen voor personen met een handicap):</w:t>
      </w:r>
    </w:p>
    <w:p w14:paraId="7C3388BF" w14:textId="77777777" w:rsidR="008304F5" w:rsidRPr="00211078" w:rsidRDefault="008304F5" w:rsidP="008304F5">
      <w:pPr>
        <w:pStyle w:val="Lijstalinea"/>
        <w:numPr>
          <w:ilvl w:val="1"/>
          <w:numId w:val="18"/>
        </w:numPr>
        <w:spacing w:after="0" w:line="240" w:lineRule="auto"/>
        <w:rPr>
          <w:lang w:val="nl-NL"/>
        </w:rPr>
      </w:pPr>
      <w:r w:rsidRPr="00211078">
        <w:rPr>
          <w:lang w:val="nl-NL"/>
        </w:rPr>
        <w:t xml:space="preserve">Per discriminatiegrond: 29% handicap; 26% ‘raciale’ criteria; 17% geloof of levensbeschouwing; 13% fortuin/vermogen; 10% leeftijd; 5% andere; </w:t>
      </w:r>
      <w:r w:rsidRPr="00211078">
        <w:rPr>
          <w:rStyle w:val="Voetnootmarkering"/>
          <w:lang w:val="nl-NL"/>
        </w:rPr>
        <w:footnoteReference w:id="63"/>
      </w:r>
      <w:r w:rsidRPr="00211078">
        <w:rPr>
          <w:lang w:val="nl-NL"/>
        </w:rPr>
        <w:t xml:space="preserve"> </w:t>
      </w:r>
    </w:p>
    <w:p w14:paraId="601206EA" w14:textId="77777777" w:rsidR="008304F5" w:rsidRPr="00211078" w:rsidRDefault="008304F5" w:rsidP="008304F5">
      <w:pPr>
        <w:pStyle w:val="Lijstalinea"/>
        <w:numPr>
          <w:ilvl w:val="1"/>
          <w:numId w:val="18"/>
        </w:numPr>
        <w:spacing w:after="0" w:line="240" w:lineRule="auto"/>
        <w:rPr>
          <w:lang w:val="nl-NL"/>
        </w:rPr>
      </w:pPr>
      <w:r w:rsidRPr="00211078">
        <w:rPr>
          <w:lang w:val="nl-NL"/>
        </w:rPr>
        <w:t>Per maatschappelijk domein: 52% goederen en diensten, 37% werk; 8% onderwijs; 3% andere.</w:t>
      </w:r>
    </w:p>
    <w:p w14:paraId="2EA01EB1" w14:textId="77777777" w:rsidR="008304F5" w:rsidRPr="00211078" w:rsidRDefault="008304F5" w:rsidP="008304F5">
      <w:pPr>
        <w:pStyle w:val="Lijstalinea"/>
        <w:numPr>
          <w:ilvl w:val="0"/>
          <w:numId w:val="18"/>
        </w:numPr>
        <w:spacing w:after="0" w:line="240" w:lineRule="auto"/>
        <w:rPr>
          <w:lang w:val="nl-NL"/>
        </w:rPr>
      </w:pPr>
      <w:r w:rsidRPr="00211078">
        <w:rPr>
          <w:lang w:val="nl-NL"/>
        </w:rPr>
        <w:t>105 dossiers over strafbare haatboodschappen (</w:t>
      </w:r>
      <w:r>
        <w:rPr>
          <w:lang w:val="nl-NL"/>
        </w:rPr>
        <w:t>voornamelijk</w:t>
      </w:r>
      <w:r w:rsidRPr="00211078">
        <w:rPr>
          <w:lang w:val="nl-NL"/>
        </w:rPr>
        <w:t xml:space="preserve"> met een racistische of islamofobe beweegreden);</w:t>
      </w:r>
    </w:p>
    <w:p w14:paraId="4FC6446A" w14:textId="128BE2B7" w:rsidR="008304F5" w:rsidRPr="00211078" w:rsidRDefault="008304F5" w:rsidP="008304F5">
      <w:pPr>
        <w:pStyle w:val="Lijstalinea"/>
        <w:numPr>
          <w:ilvl w:val="0"/>
          <w:numId w:val="18"/>
        </w:numPr>
        <w:spacing w:after="0" w:line="240" w:lineRule="auto"/>
        <w:rPr>
          <w:lang w:val="nl-NL"/>
        </w:rPr>
      </w:pPr>
      <w:r w:rsidRPr="00211078">
        <w:rPr>
          <w:lang w:val="nl-NL"/>
        </w:rPr>
        <w:t>61 dossiers over discriminerende beledigingen, intimidatie of pesterijen (</w:t>
      </w:r>
      <w:r w:rsidR="0041716A">
        <w:rPr>
          <w:lang w:val="nl-NL"/>
        </w:rPr>
        <w:t>voornamelijk</w:t>
      </w:r>
      <w:r w:rsidRPr="00211078">
        <w:rPr>
          <w:lang w:val="nl-NL"/>
        </w:rPr>
        <w:t xml:space="preserve"> met een racistische of islamofobe beweegreden maar ook soms omwille van de seksuele geaardheid of handicap van het slachtoffer);</w:t>
      </w:r>
    </w:p>
    <w:p w14:paraId="043B87BA" w14:textId="77777777" w:rsidR="008304F5" w:rsidRPr="00211078" w:rsidRDefault="008304F5" w:rsidP="008304F5">
      <w:pPr>
        <w:pStyle w:val="Lijstalinea"/>
        <w:numPr>
          <w:ilvl w:val="0"/>
          <w:numId w:val="18"/>
        </w:numPr>
        <w:spacing w:after="0" w:line="240" w:lineRule="auto"/>
        <w:rPr>
          <w:lang w:val="nl-NL"/>
        </w:rPr>
      </w:pPr>
      <w:r w:rsidRPr="00211078">
        <w:rPr>
          <w:lang w:val="nl-NL"/>
        </w:rPr>
        <w:t>15 dossiers over haatmisdrijven (hoofdzakelijk slagen en verwondingen met homofobe of racistische beweegreden);</w:t>
      </w:r>
    </w:p>
    <w:p w14:paraId="7AD2AFA7" w14:textId="6526935A" w:rsidR="008304F5" w:rsidRPr="00211078" w:rsidRDefault="008304F5" w:rsidP="008304F5">
      <w:pPr>
        <w:pStyle w:val="Lijstalinea"/>
        <w:numPr>
          <w:ilvl w:val="0"/>
          <w:numId w:val="18"/>
        </w:numPr>
        <w:spacing w:after="0" w:line="240" w:lineRule="auto"/>
        <w:rPr>
          <w:lang w:val="nl-NL"/>
        </w:rPr>
      </w:pPr>
      <w:r w:rsidRPr="00211078">
        <w:rPr>
          <w:lang w:val="nl-NL"/>
        </w:rPr>
        <w:t>de resterende dossiers handelen</w:t>
      </w:r>
      <w:r w:rsidR="0041716A" w:rsidRPr="0041716A">
        <w:rPr>
          <w:lang w:val="nl-NL"/>
        </w:rPr>
        <w:t xml:space="preserve"> </w:t>
      </w:r>
      <w:r w:rsidR="0041716A">
        <w:rPr>
          <w:lang w:val="nl-NL"/>
        </w:rPr>
        <w:t>voornamelijk</w:t>
      </w:r>
      <w:r w:rsidRPr="00211078">
        <w:rPr>
          <w:lang w:val="nl-NL"/>
        </w:rPr>
        <w:t xml:space="preserve"> over structurele ontoegankelijkheidsproblemen voor personen met een handicap. </w:t>
      </w:r>
    </w:p>
    <w:p w14:paraId="7FA985A3" w14:textId="77777777" w:rsidR="008304F5" w:rsidRDefault="008304F5" w:rsidP="008304F5">
      <w:pPr>
        <w:spacing w:after="0" w:line="240" w:lineRule="auto"/>
        <w:rPr>
          <w:rFonts w:cstheme="minorHAnsi"/>
          <w:lang w:val="nl-NL"/>
        </w:rPr>
      </w:pPr>
    </w:p>
    <w:p w14:paraId="2578B4AE" w14:textId="77777777" w:rsidR="008304F5" w:rsidRDefault="008304F5" w:rsidP="008304F5">
      <w:pPr>
        <w:spacing w:after="0" w:line="240" w:lineRule="auto"/>
        <w:rPr>
          <w:lang w:val="nl-NL"/>
        </w:rPr>
      </w:pPr>
      <w:r w:rsidRPr="00211078">
        <w:rPr>
          <w:lang w:val="nl-NL"/>
        </w:rPr>
        <w:t xml:space="preserve">In 2012 bekwam het Centrum in 46 discriminatiedossiers een onderhandelde oplossing (zie diverse voorbeelden doorheen dit hoofdstuk en globale bespreking in hoofdstuk 4). </w:t>
      </w:r>
    </w:p>
    <w:p w14:paraId="22B8316F" w14:textId="77777777" w:rsidR="008304F5" w:rsidRPr="00211078" w:rsidRDefault="008304F5" w:rsidP="008304F5">
      <w:pPr>
        <w:spacing w:after="0" w:line="240" w:lineRule="auto"/>
        <w:rPr>
          <w:rFonts w:cstheme="minorHAnsi"/>
          <w:lang w:val="nl-NL"/>
        </w:rPr>
      </w:pPr>
    </w:p>
    <w:p w14:paraId="0F4D27F9" w14:textId="77777777" w:rsidR="008304F5" w:rsidRDefault="008304F5" w:rsidP="008304F5">
      <w:pPr>
        <w:spacing w:after="0" w:line="240" w:lineRule="auto"/>
        <w:rPr>
          <w:lang w:val="nl-NL"/>
        </w:rPr>
      </w:pPr>
      <w:r w:rsidRPr="00211078">
        <w:rPr>
          <w:lang w:val="nl-NL"/>
        </w:rPr>
        <w:t xml:space="preserve">Tot slot kan niet genoeg worden benadrukt dat </w:t>
      </w:r>
      <w:r>
        <w:rPr>
          <w:lang w:val="nl-NL"/>
        </w:rPr>
        <w:t>deze</w:t>
      </w:r>
      <w:r w:rsidRPr="00211078">
        <w:rPr>
          <w:lang w:val="nl-NL"/>
        </w:rPr>
        <w:t xml:space="preserve"> cijfers geen beeld geven van de reële graad van discriminatie, maar </w:t>
      </w:r>
      <w:r>
        <w:rPr>
          <w:lang w:val="nl-NL"/>
        </w:rPr>
        <w:t>alleen</w:t>
      </w:r>
      <w:r w:rsidRPr="00211078">
        <w:rPr>
          <w:lang w:val="nl-NL"/>
        </w:rPr>
        <w:t xml:space="preserve"> iets zeggen over de gerapporteerde gevallen. Voor heel wat slachtoffers </w:t>
      </w:r>
      <w:r w:rsidRPr="00211078">
        <w:rPr>
          <w:lang w:val="nl-NL"/>
        </w:rPr>
        <w:lastRenderedPageBreak/>
        <w:t xml:space="preserve">van discriminatie ligt de meldingsdrempel helaas nog </w:t>
      </w:r>
      <w:r>
        <w:rPr>
          <w:lang w:val="nl-NL"/>
        </w:rPr>
        <w:t>altijd</w:t>
      </w:r>
      <w:r w:rsidRPr="00211078">
        <w:rPr>
          <w:lang w:val="nl-NL"/>
        </w:rPr>
        <w:t xml:space="preserve"> te hoog. </w:t>
      </w:r>
      <w:r>
        <w:rPr>
          <w:lang w:val="nl-NL"/>
        </w:rPr>
        <w:t>M</w:t>
      </w:r>
      <w:r w:rsidRPr="00211078">
        <w:rPr>
          <w:lang w:val="nl-NL"/>
        </w:rPr>
        <w:t xml:space="preserve">eestal </w:t>
      </w:r>
      <w:r>
        <w:rPr>
          <w:lang w:val="nl-NL"/>
        </w:rPr>
        <w:t xml:space="preserve">is </w:t>
      </w:r>
      <w:r w:rsidRPr="00211078">
        <w:rPr>
          <w:lang w:val="nl-NL"/>
        </w:rPr>
        <w:t xml:space="preserve">het </w:t>
      </w:r>
      <w:r>
        <w:rPr>
          <w:lang w:val="nl-NL"/>
        </w:rPr>
        <w:t>ook</w:t>
      </w:r>
      <w:r w:rsidRPr="00211078">
        <w:rPr>
          <w:lang w:val="nl-NL"/>
        </w:rPr>
        <w:t xml:space="preserve"> moeilijk om discriminatie te bewijzen of zelfs om feiten aan te brengen die </w:t>
      </w:r>
      <w:r>
        <w:rPr>
          <w:lang w:val="nl-NL"/>
        </w:rPr>
        <w:t>de bewijslast doen verschuiven.</w:t>
      </w:r>
    </w:p>
    <w:p w14:paraId="11BAEE0A" w14:textId="77777777" w:rsidR="008304F5" w:rsidRDefault="008304F5" w:rsidP="008304F5">
      <w:pPr>
        <w:spacing w:after="0" w:line="240" w:lineRule="auto"/>
        <w:rPr>
          <w:lang w:val="nl-NL"/>
        </w:rPr>
      </w:pPr>
    </w:p>
    <w:p w14:paraId="1467AF99" w14:textId="77777777" w:rsidR="008304F5" w:rsidRDefault="008304F5" w:rsidP="008304F5">
      <w:pPr>
        <w:spacing w:after="0" w:line="240" w:lineRule="auto"/>
        <w:rPr>
          <w:lang w:val="nl-NL"/>
        </w:rPr>
      </w:pPr>
    </w:p>
    <w:p w14:paraId="68C83F98" w14:textId="620132D0" w:rsidR="008304F5" w:rsidRDefault="008304F5" w:rsidP="0038024B">
      <w:pPr>
        <w:pStyle w:val="Kop2"/>
        <w:rPr>
          <w:lang w:val="nl-NL"/>
        </w:rPr>
      </w:pPr>
      <w:bookmarkStart w:id="34" w:name="_Toc352578437"/>
      <w:r>
        <w:rPr>
          <w:lang w:val="nl-NL"/>
        </w:rPr>
        <w:t>Vormingen</w:t>
      </w:r>
      <w:bookmarkEnd w:id="34"/>
    </w:p>
    <w:p w14:paraId="653CA134" w14:textId="77777777" w:rsidR="008304F5" w:rsidRDefault="008304F5" w:rsidP="008304F5">
      <w:pPr>
        <w:spacing w:after="0" w:line="240" w:lineRule="auto"/>
        <w:rPr>
          <w:lang w:val="nl-NL"/>
        </w:rPr>
      </w:pPr>
    </w:p>
    <w:p w14:paraId="586550B7" w14:textId="77777777" w:rsidR="008304F5" w:rsidRDefault="008304F5" w:rsidP="008304F5">
      <w:pPr>
        <w:spacing w:after="0" w:line="240" w:lineRule="auto"/>
        <w:rPr>
          <w:rFonts w:cstheme="minorHAnsi"/>
          <w:lang w:val="nl-NL"/>
        </w:rPr>
      </w:pPr>
      <w:r w:rsidRPr="00750305">
        <w:rPr>
          <w:rFonts w:cstheme="minorHAnsi"/>
          <w:lang w:val="nl-NL"/>
        </w:rPr>
        <w:t>In 2012 besteedde het Centrum in totaal 2</w:t>
      </w:r>
      <w:r>
        <w:rPr>
          <w:rFonts w:cstheme="minorHAnsi"/>
          <w:lang w:val="nl-NL"/>
        </w:rPr>
        <w:t>.</w:t>
      </w:r>
      <w:r w:rsidRPr="00750305">
        <w:rPr>
          <w:rFonts w:cstheme="minorHAnsi"/>
          <w:lang w:val="nl-NL"/>
        </w:rPr>
        <w:t>140 werkuren aan vormingsinterventies in verschillende sectoren en bereikte daarmee 8</w:t>
      </w:r>
      <w:r>
        <w:rPr>
          <w:rFonts w:cstheme="minorHAnsi"/>
          <w:lang w:val="nl-NL"/>
        </w:rPr>
        <w:t>.</w:t>
      </w:r>
      <w:r w:rsidRPr="00750305">
        <w:rPr>
          <w:rFonts w:cstheme="minorHAnsi"/>
          <w:lang w:val="nl-NL"/>
        </w:rPr>
        <w:t xml:space="preserve">207 personen. </w:t>
      </w:r>
    </w:p>
    <w:p w14:paraId="41D659EB" w14:textId="77777777" w:rsidR="008304F5" w:rsidRPr="00750305" w:rsidRDefault="008304F5" w:rsidP="008304F5">
      <w:pPr>
        <w:spacing w:after="0" w:line="240" w:lineRule="auto"/>
        <w:rPr>
          <w:rFonts w:cstheme="minorHAnsi"/>
          <w:lang w:val="nl-NL"/>
        </w:rPr>
      </w:pPr>
    </w:p>
    <w:p w14:paraId="57445341" w14:textId="10056E6D" w:rsidR="008304F5" w:rsidRDefault="008304F5" w:rsidP="008304F5">
      <w:pPr>
        <w:spacing w:after="0" w:line="240" w:lineRule="auto"/>
        <w:rPr>
          <w:rFonts w:cstheme="minorHAnsi"/>
          <w:lang w:val="nl-NL"/>
        </w:rPr>
      </w:pPr>
      <w:r w:rsidRPr="00750305">
        <w:rPr>
          <w:rFonts w:cstheme="minorHAnsi"/>
          <w:lang w:val="nl-NL"/>
        </w:rPr>
        <w:t xml:space="preserve">De kortlopende interventies (293 uren) </w:t>
      </w:r>
      <w:r w:rsidR="00C37765">
        <w:rPr>
          <w:rFonts w:cstheme="minorHAnsi"/>
          <w:lang w:val="nl-NL"/>
        </w:rPr>
        <w:t>behelsden</w:t>
      </w:r>
      <w:r w:rsidRPr="00750305">
        <w:rPr>
          <w:rFonts w:cstheme="minorHAnsi"/>
          <w:lang w:val="nl-NL"/>
        </w:rPr>
        <w:t xml:space="preserve"> voornamelijk presentaties van informatieve en sensibiliserende aard. Het gros van de interventies (1</w:t>
      </w:r>
      <w:r>
        <w:rPr>
          <w:rFonts w:cstheme="minorHAnsi"/>
          <w:lang w:val="nl-NL"/>
        </w:rPr>
        <w:t>.</w:t>
      </w:r>
      <w:r w:rsidRPr="00750305">
        <w:rPr>
          <w:rFonts w:cstheme="minorHAnsi"/>
          <w:lang w:val="nl-NL"/>
        </w:rPr>
        <w:t xml:space="preserve">847 uren) </w:t>
      </w:r>
      <w:r w:rsidR="00C37765">
        <w:rPr>
          <w:rFonts w:cstheme="minorHAnsi"/>
          <w:lang w:val="nl-NL"/>
        </w:rPr>
        <w:t>waren</w:t>
      </w:r>
      <w:r w:rsidRPr="00750305">
        <w:rPr>
          <w:rFonts w:cstheme="minorHAnsi"/>
          <w:lang w:val="nl-NL"/>
        </w:rPr>
        <w:t xml:space="preserve"> langlopende vormingen</w:t>
      </w:r>
      <w:r w:rsidR="00E97494">
        <w:rPr>
          <w:rFonts w:cstheme="minorHAnsi"/>
          <w:lang w:val="nl-NL"/>
        </w:rPr>
        <w:t xml:space="preserve"> (van meer dan een halve dag)</w:t>
      </w:r>
      <w:r w:rsidRPr="00750305">
        <w:rPr>
          <w:rFonts w:cstheme="minorHAnsi"/>
          <w:lang w:val="nl-NL"/>
        </w:rPr>
        <w:t xml:space="preserve">. In dit verband worden enkel de vormingen zelf becijferd. De bestede tijd in de voorafgaande contacten en ontmoetingen met de aanvrager, in de voorbereiding en de evaluatie van de vormingsinterventies wordt niet in deze cijfers </w:t>
      </w:r>
      <w:r>
        <w:rPr>
          <w:rFonts w:cstheme="minorHAnsi"/>
          <w:lang w:val="nl-NL"/>
        </w:rPr>
        <w:t>opgenomen</w:t>
      </w:r>
      <w:r w:rsidRPr="00750305">
        <w:rPr>
          <w:rFonts w:cstheme="minorHAnsi"/>
          <w:lang w:val="nl-NL"/>
        </w:rPr>
        <w:t>.</w:t>
      </w:r>
    </w:p>
    <w:p w14:paraId="733AB801" w14:textId="77777777" w:rsidR="008304F5" w:rsidRDefault="008304F5" w:rsidP="008304F5">
      <w:pPr>
        <w:spacing w:after="0" w:line="240" w:lineRule="auto"/>
        <w:rPr>
          <w:rFonts w:cstheme="minorHAnsi"/>
          <w:lang w:val="nl-NL"/>
        </w:rPr>
      </w:pPr>
    </w:p>
    <w:p w14:paraId="2EB204F0" w14:textId="77777777" w:rsidR="008304F5" w:rsidRDefault="008304F5" w:rsidP="008304F5">
      <w:pPr>
        <w:spacing w:after="0" w:line="240" w:lineRule="auto"/>
        <w:rPr>
          <w:rFonts w:cstheme="minorHAnsi"/>
          <w:lang w:val="nl-NL"/>
        </w:rPr>
      </w:pPr>
      <w:r>
        <w:rPr>
          <w:rFonts w:cstheme="minorHAnsi"/>
          <w:lang w:val="nl-NL"/>
        </w:rPr>
        <w:t>Het is overigens interessant op te merken dat het Centrum met zijn korte interventies een groter publiek bereikt (6.645). Hieruit blijkt namelijk dat de langere vormingen steeds aan kleine groepen worden gegeven die dus werkelijk de kans krijgen om dieper in te gaan op al hun vragen.</w:t>
      </w:r>
    </w:p>
    <w:p w14:paraId="7E74275A" w14:textId="77777777" w:rsidR="008304F5" w:rsidRDefault="008304F5" w:rsidP="008304F5">
      <w:pPr>
        <w:spacing w:after="0" w:line="240" w:lineRule="auto"/>
        <w:rPr>
          <w:rFonts w:cstheme="minorHAnsi"/>
          <w:lang w:val="nl-NL"/>
        </w:rPr>
      </w:pPr>
    </w:p>
    <w:p w14:paraId="4916A26D" w14:textId="23605182" w:rsidR="008304F5" w:rsidRDefault="008304F5" w:rsidP="008304F5">
      <w:pPr>
        <w:spacing w:after="0" w:line="240" w:lineRule="auto"/>
        <w:rPr>
          <w:rFonts w:cstheme="minorHAnsi"/>
          <w:lang w:val="nl-NL"/>
        </w:rPr>
      </w:pPr>
      <w:r w:rsidRPr="00750305">
        <w:rPr>
          <w:rFonts w:cstheme="minorHAnsi"/>
          <w:lang w:val="nl-NL"/>
        </w:rPr>
        <w:t xml:space="preserve">De vormingsinterventies kunnen </w:t>
      </w:r>
      <w:r>
        <w:rPr>
          <w:rFonts w:cstheme="minorHAnsi"/>
          <w:lang w:val="nl-NL"/>
        </w:rPr>
        <w:t>opgebouwd worden rond</w:t>
      </w:r>
      <w:r w:rsidRPr="00750305">
        <w:rPr>
          <w:rFonts w:cstheme="minorHAnsi"/>
          <w:lang w:val="nl-NL"/>
        </w:rPr>
        <w:t xml:space="preserve"> </w:t>
      </w:r>
      <w:r>
        <w:rPr>
          <w:rFonts w:cstheme="minorHAnsi"/>
          <w:lang w:val="nl-NL"/>
        </w:rPr>
        <w:t>éé</w:t>
      </w:r>
      <w:r w:rsidRPr="00750305">
        <w:rPr>
          <w:rFonts w:cstheme="minorHAnsi"/>
          <w:lang w:val="nl-NL"/>
        </w:rPr>
        <w:t>n</w:t>
      </w:r>
      <w:r>
        <w:rPr>
          <w:rFonts w:cstheme="minorHAnsi"/>
          <w:lang w:val="nl-NL"/>
        </w:rPr>
        <w:t xml:space="preserve"> of mee</w:t>
      </w:r>
      <w:r w:rsidR="000C7680">
        <w:rPr>
          <w:rFonts w:cstheme="minorHAnsi"/>
          <w:lang w:val="nl-NL"/>
        </w:rPr>
        <w:t>r</w:t>
      </w:r>
      <w:r>
        <w:rPr>
          <w:rFonts w:cstheme="minorHAnsi"/>
          <w:lang w:val="nl-NL"/>
        </w:rPr>
        <w:t>dere</w:t>
      </w:r>
      <w:r w:rsidRPr="00750305">
        <w:rPr>
          <w:rFonts w:cstheme="minorHAnsi"/>
          <w:lang w:val="nl-NL"/>
        </w:rPr>
        <w:t xml:space="preserve"> thema</w:t>
      </w:r>
      <w:r>
        <w:rPr>
          <w:rFonts w:cstheme="minorHAnsi"/>
          <w:lang w:val="nl-NL"/>
        </w:rPr>
        <w:t>’s</w:t>
      </w:r>
      <w:r w:rsidRPr="00750305">
        <w:rPr>
          <w:rFonts w:cstheme="minorHAnsi"/>
          <w:lang w:val="nl-NL"/>
        </w:rPr>
        <w:t xml:space="preserve"> (</w:t>
      </w:r>
      <w:r>
        <w:rPr>
          <w:rFonts w:cstheme="minorHAnsi"/>
          <w:lang w:val="nl-NL"/>
        </w:rPr>
        <w:t>bijvoorbeeld</w:t>
      </w:r>
      <w:r w:rsidRPr="00750305">
        <w:rPr>
          <w:rFonts w:cstheme="minorHAnsi"/>
          <w:lang w:val="nl-NL"/>
        </w:rPr>
        <w:t xml:space="preserve"> interculturele communicatie, stereotypen en vooroordelen, diversiteitsmanagement). Het Centrum verschaft eveneens opleidingen over de bepalingen uit de antiracisme- en antidiscriminatiewetgeving en hoe die kunnen worden toegepast. </w:t>
      </w:r>
      <w:r>
        <w:rPr>
          <w:rFonts w:cstheme="minorHAnsi"/>
          <w:lang w:val="nl-NL"/>
        </w:rPr>
        <w:t>Het Centrum verstrekt ook</w:t>
      </w:r>
      <w:r w:rsidRPr="00750305">
        <w:rPr>
          <w:rFonts w:cstheme="minorHAnsi"/>
          <w:lang w:val="nl-NL"/>
        </w:rPr>
        <w:t xml:space="preserve"> specifieke opleidingen</w:t>
      </w:r>
      <w:r>
        <w:rPr>
          <w:rFonts w:cstheme="minorHAnsi"/>
          <w:lang w:val="nl-NL"/>
        </w:rPr>
        <w:t xml:space="preserve"> over één bepaald criterium (bijvoorbeeld</w:t>
      </w:r>
      <w:r w:rsidRPr="00750305">
        <w:rPr>
          <w:rFonts w:cstheme="minorHAnsi"/>
          <w:lang w:val="nl-NL"/>
        </w:rPr>
        <w:t xml:space="preserve"> handicap</w:t>
      </w:r>
      <w:r>
        <w:rPr>
          <w:rFonts w:cstheme="minorHAnsi"/>
          <w:lang w:val="nl-NL"/>
        </w:rPr>
        <w:t xml:space="preserve"> of</w:t>
      </w:r>
      <w:r w:rsidRPr="00750305">
        <w:rPr>
          <w:rFonts w:cstheme="minorHAnsi"/>
          <w:lang w:val="nl-NL"/>
        </w:rPr>
        <w:t xml:space="preserve"> seksuele geaardheid).</w:t>
      </w:r>
      <w:r w:rsidR="00E97494">
        <w:rPr>
          <w:rFonts w:cstheme="minorHAnsi"/>
          <w:lang w:val="nl-NL"/>
        </w:rPr>
        <w:t xml:space="preserve"> </w:t>
      </w:r>
      <w:r w:rsidR="00E97494" w:rsidRPr="00E97494">
        <w:rPr>
          <w:rFonts w:cstheme="minorHAnsi"/>
          <w:lang w:val="nl-NL"/>
        </w:rPr>
        <w:t>Daarnaast biedt het Centrum ook procesbegeleiding aan. Die begeleiding bestaat uit advies en ondersteuning in de verschillende stadia van structurele veranderingsprocessen inzake diversiteit.</w:t>
      </w:r>
    </w:p>
    <w:p w14:paraId="04621DAC" w14:textId="77777777" w:rsidR="008304F5" w:rsidRDefault="008304F5" w:rsidP="008304F5">
      <w:pPr>
        <w:spacing w:after="0" w:line="240" w:lineRule="auto"/>
        <w:rPr>
          <w:rFonts w:cstheme="minorHAnsi"/>
          <w:lang w:val="nl-NL"/>
        </w:rPr>
      </w:pPr>
    </w:p>
    <w:p w14:paraId="4318FC71" w14:textId="22937235" w:rsidR="008304F5" w:rsidRDefault="008304F5" w:rsidP="008304F5">
      <w:pPr>
        <w:spacing w:after="0" w:line="240" w:lineRule="auto"/>
        <w:rPr>
          <w:rFonts w:cstheme="minorHAnsi"/>
          <w:lang w:val="nl-NL"/>
        </w:rPr>
      </w:pPr>
      <w:r w:rsidRPr="00AD51DD">
        <w:rPr>
          <w:rFonts w:cstheme="minorHAnsi"/>
          <w:b/>
          <w:lang w:val="nl-NL"/>
        </w:rPr>
        <w:t xml:space="preserve">Grafiek </w:t>
      </w:r>
      <w:r w:rsidR="00AD51DD" w:rsidRPr="00AD51DD">
        <w:rPr>
          <w:rFonts w:cstheme="minorHAnsi"/>
          <w:b/>
          <w:lang w:val="nl-NL"/>
        </w:rPr>
        <w:t>2</w:t>
      </w:r>
      <w:r w:rsidR="00012404">
        <w:rPr>
          <w:rFonts w:cstheme="minorHAnsi"/>
          <w:b/>
          <w:lang w:val="nl-NL"/>
        </w:rPr>
        <w:t>5</w:t>
      </w:r>
      <w:r w:rsidRPr="00AD51DD">
        <w:rPr>
          <w:rFonts w:cstheme="minorHAnsi"/>
          <w:b/>
          <w:lang w:val="nl-NL"/>
        </w:rPr>
        <w:t>:</w:t>
      </w:r>
      <w:r>
        <w:rPr>
          <w:rFonts w:cstheme="minorHAnsi"/>
          <w:lang w:val="nl-NL"/>
        </w:rPr>
        <w:t xml:space="preserve"> </w:t>
      </w:r>
      <w:r w:rsidRPr="00F13762">
        <w:rPr>
          <w:rFonts w:cstheme="minorHAnsi"/>
          <w:lang w:val="nl-NL"/>
        </w:rPr>
        <w:t>Aantal bestede werkuren per maatschappelijk domein voor langdurige vormingen (n=1.847uren)</w:t>
      </w:r>
    </w:p>
    <w:p w14:paraId="4190883B" w14:textId="44CD2D85" w:rsidR="00AD51DD" w:rsidRDefault="00C37765" w:rsidP="008304F5">
      <w:pPr>
        <w:spacing w:after="0" w:line="240" w:lineRule="auto"/>
        <w:rPr>
          <w:rFonts w:cstheme="minorHAnsi"/>
          <w:lang w:val="nl-NL"/>
        </w:rPr>
      </w:pPr>
      <w:r>
        <w:rPr>
          <w:noProof/>
          <w:lang w:val="nl-NL" w:eastAsia="nl-NL"/>
        </w:rPr>
        <w:drawing>
          <wp:inline distT="0" distB="0" distL="0" distR="0" wp14:anchorId="50DC196C" wp14:editId="1180844B">
            <wp:extent cx="4686300" cy="3431858"/>
            <wp:effectExtent l="0" t="0" r="1905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3B8B27" w14:textId="77777777" w:rsidR="008304F5" w:rsidRDefault="008304F5" w:rsidP="008304F5">
      <w:pPr>
        <w:spacing w:after="0" w:line="240" w:lineRule="auto"/>
        <w:rPr>
          <w:rFonts w:cstheme="minorHAnsi"/>
          <w:lang w:val="nl-NL"/>
        </w:rPr>
      </w:pPr>
      <w:r w:rsidRPr="00750305">
        <w:rPr>
          <w:rFonts w:cstheme="minorHAnsi"/>
          <w:lang w:val="nl-NL"/>
        </w:rPr>
        <w:lastRenderedPageBreak/>
        <w:t xml:space="preserve">In 2012 werd een groot deel van de </w:t>
      </w:r>
      <w:r>
        <w:rPr>
          <w:rFonts w:cstheme="minorHAnsi"/>
          <w:lang w:val="nl-NL"/>
        </w:rPr>
        <w:t xml:space="preserve">langdurige </w:t>
      </w:r>
      <w:r w:rsidRPr="00750305">
        <w:rPr>
          <w:rFonts w:cstheme="minorHAnsi"/>
          <w:lang w:val="nl-NL"/>
        </w:rPr>
        <w:t>vormingsinterventies (898 uren) uitgevoerd bij de Politie</w:t>
      </w:r>
      <w:r>
        <w:rPr>
          <w:rFonts w:cstheme="minorHAnsi"/>
          <w:lang w:val="nl-NL"/>
        </w:rPr>
        <w:t xml:space="preserve"> in</w:t>
      </w:r>
      <w:r w:rsidRPr="00750305">
        <w:rPr>
          <w:rFonts w:cstheme="minorHAnsi"/>
          <w:lang w:val="nl-NL"/>
        </w:rPr>
        <w:t xml:space="preserve"> het kader van een Conventie tussen de Federale Politie en het Centrum</w:t>
      </w:r>
      <w:r>
        <w:rPr>
          <w:rFonts w:cstheme="minorHAnsi"/>
          <w:lang w:val="nl-NL"/>
        </w:rPr>
        <w:t>. H</w:t>
      </w:r>
      <w:r w:rsidRPr="00750305">
        <w:rPr>
          <w:rFonts w:cstheme="minorHAnsi"/>
          <w:lang w:val="nl-NL"/>
        </w:rPr>
        <w:t xml:space="preserve">et partnerschap tussen beide partijen </w:t>
      </w:r>
      <w:r>
        <w:rPr>
          <w:rFonts w:cstheme="minorHAnsi"/>
          <w:lang w:val="nl-NL"/>
        </w:rPr>
        <w:t xml:space="preserve">wordt </w:t>
      </w:r>
      <w:r w:rsidRPr="00750305">
        <w:rPr>
          <w:rFonts w:cstheme="minorHAnsi"/>
          <w:lang w:val="nl-NL"/>
        </w:rPr>
        <w:t>vormgegeven door drie essentiële en complementaire pijlers:</w:t>
      </w:r>
    </w:p>
    <w:p w14:paraId="5F5633A1" w14:textId="77777777" w:rsidR="008304F5" w:rsidRPr="00515A35" w:rsidRDefault="008304F5" w:rsidP="008304F5">
      <w:pPr>
        <w:pStyle w:val="Lijstalinea"/>
        <w:numPr>
          <w:ilvl w:val="0"/>
          <w:numId w:val="18"/>
        </w:numPr>
        <w:spacing w:after="0" w:line="240" w:lineRule="auto"/>
        <w:rPr>
          <w:rFonts w:eastAsia="Arial Unicode MS" w:cstheme="minorHAnsi"/>
          <w:kern w:val="24"/>
          <w:lang w:val="nl-BE" w:eastAsia="fr-BE"/>
        </w:rPr>
      </w:pPr>
      <w:r>
        <w:rPr>
          <w:rFonts w:cstheme="minorHAnsi"/>
          <w:lang w:val="nl-NL"/>
        </w:rPr>
        <w:t>diversiteitsopleidingen;</w:t>
      </w:r>
    </w:p>
    <w:p w14:paraId="090786E0" w14:textId="77777777" w:rsidR="008304F5" w:rsidRPr="00515A35" w:rsidRDefault="008304F5" w:rsidP="008304F5">
      <w:pPr>
        <w:pStyle w:val="Lijstalinea"/>
        <w:numPr>
          <w:ilvl w:val="0"/>
          <w:numId w:val="18"/>
        </w:numPr>
        <w:spacing w:after="0" w:line="240" w:lineRule="auto"/>
        <w:rPr>
          <w:rFonts w:eastAsia="Arial Unicode MS" w:cstheme="minorHAnsi"/>
          <w:kern w:val="24"/>
          <w:lang w:val="nl-BE" w:eastAsia="fr-BE"/>
        </w:rPr>
      </w:pPr>
      <w:r w:rsidRPr="00515A35">
        <w:rPr>
          <w:rFonts w:cstheme="minorHAnsi"/>
          <w:lang w:val="nl-NL"/>
        </w:rPr>
        <w:t>ondersteunen van het netwerk diversiteit van de federale geïntegreerde politie en</w:t>
      </w:r>
      <w:r>
        <w:rPr>
          <w:rFonts w:cstheme="minorHAnsi"/>
          <w:lang w:val="nl-NL"/>
        </w:rPr>
        <w:t>;</w:t>
      </w:r>
    </w:p>
    <w:p w14:paraId="00CDFB9F" w14:textId="77777777" w:rsidR="008304F5" w:rsidRPr="00515A35" w:rsidRDefault="008304F5" w:rsidP="008304F5">
      <w:pPr>
        <w:pStyle w:val="Lijstalinea"/>
        <w:numPr>
          <w:ilvl w:val="0"/>
          <w:numId w:val="18"/>
        </w:numPr>
        <w:spacing w:after="0" w:line="240" w:lineRule="auto"/>
        <w:rPr>
          <w:rFonts w:eastAsia="Arial Unicode MS" w:cstheme="minorHAnsi"/>
          <w:kern w:val="24"/>
          <w:lang w:val="nl-BE" w:eastAsia="fr-BE"/>
        </w:rPr>
      </w:pPr>
      <w:r w:rsidRPr="00515A35">
        <w:rPr>
          <w:rFonts w:cstheme="minorHAnsi"/>
          <w:lang w:val="nl-NL"/>
        </w:rPr>
        <w:t>ondersteunen van structurele divers</w:t>
      </w:r>
      <w:r>
        <w:rPr>
          <w:rFonts w:cstheme="minorHAnsi"/>
          <w:lang w:val="nl-NL"/>
        </w:rPr>
        <w:t>iteitsprojecten bij de politie.</w:t>
      </w:r>
    </w:p>
    <w:p w14:paraId="793AB7BC" w14:textId="77777777" w:rsidR="008304F5" w:rsidRPr="00515A35" w:rsidRDefault="008304F5" w:rsidP="008304F5">
      <w:pPr>
        <w:spacing w:after="0" w:line="240" w:lineRule="auto"/>
        <w:rPr>
          <w:rFonts w:eastAsia="Arial Unicode MS" w:cstheme="minorHAnsi"/>
          <w:kern w:val="24"/>
          <w:lang w:val="nl-BE" w:eastAsia="fr-BE"/>
        </w:rPr>
      </w:pPr>
      <w:r w:rsidRPr="00515A35">
        <w:rPr>
          <w:rFonts w:cstheme="minorHAnsi"/>
          <w:lang w:val="nl-NL"/>
        </w:rPr>
        <w:t>Deze meervoudige en geïntegreerde totaalaanpak biedt een duidelijke meerwaarde om op een structurele en duurzame manier te werken aan meer diversiteit en de strijd tegen discriminatie bij de politie</w:t>
      </w:r>
      <w:r w:rsidRPr="00515A35">
        <w:rPr>
          <w:rFonts w:eastAsia="Arial Unicode MS" w:cstheme="minorHAnsi"/>
          <w:kern w:val="24"/>
          <w:lang w:val="nl-BE" w:eastAsia="fr-BE"/>
        </w:rPr>
        <w:t xml:space="preserve">. </w:t>
      </w:r>
    </w:p>
    <w:p w14:paraId="5CA7913F" w14:textId="77777777" w:rsidR="008304F5" w:rsidRPr="00750305" w:rsidRDefault="008304F5" w:rsidP="008304F5">
      <w:pPr>
        <w:spacing w:after="0" w:line="240" w:lineRule="auto"/>
        <w:rPr>
          <w:rFonts w:eastAsia="Arial Unicode MS" w:cstheme="minorHAnsi"/>
          <w:kern w:val="24"/>
          <w:lang w:val="nl-BE" w:eastAsia="fr-BE"/>
        </w:rPr>
      </w:pPr>
    </w:p>
    <w:p w14:paraId="237BFD1F" w14:textId="77777777" w:rsidR="008304F5" w:rsidRPr="00750305" w:rsidRDefault="008304F5" w:rsidP="008304F5">
      <w:pPr>
        <w:spacing w:after="0" w:line="240" w:lineRule="auto"/>
        <w:rPr>
          <w:rFonts w:cstheme="minorHAnsi"/>
          <w:lang w:val="nl-NL"/>
        </w:rPr>
      </w:pPr>
      <w:r w:rsidRPr="00750305">
        <w:rPr>
          <w:rFonts w:cstheme="minorHAnsi"/>
          <w:lang w:val="nl-NL"/>
        </w:rPr>
        <w:t>In de pijler opleiding werden in 2012 volgende vormingen aangeboden:</w:t>
      </w:r>
    </w:p>
    <w:p w14:paraId="66AA62EE" w14:textId="77777777" w:rsidR="008304F5" w:rsidRPr="00750305" w:rsidRDefault="008304F5" w:rsidP="008304F5">
      <w:pPr>
        <w:pStyle w:val="Lijstalinea"/>
        <w:widowControl w:val="0"/>
        <w:numPr>
          <w:ilvl w:val="0"/>
          <w:numId w:val="30"/>
        </w:numPr>
        <w:suppressAutoHyphens/>
        <w:spacing w:after="0" w:line="240" w:lineRule="auto"/>
        <w:rPr>
          <w:rFonts w:cstheme="minorHAnsi"/>
          <w:lang w:val="nl-NL"/>
        </w:rPr>
      </w:pPr>
      <w:r>
        <w:rPr>
          <w:rFonts w:cstheme="minorHAnsi"/>
          <w:lang w:val="nl-NL"/>
        </w:rPr>
        <w:t>d</w:t>
      </w:r>
      <w:r w:rsidRPr="00750305">
        <w:rPr>
          <w:rFonts w:cstheme="minorHAnsi"/>
          <w:lang w:val="nl-NL"/>
        </w:rPr>
        <w:t>e antiracisme- en antidiscriminatiewetten: juridisch kader en toepassingen</w:t>
      </w:r>
      <w:r>
        <w:rPr>
          <w:rFonts w:cstheme="minorHAnsi"/>
          <w:lang w:val="nl-NL"/>
        </w:rPr>
        <w:t>;</w:t>
      </w:r>
    </w:p>
    <w:p w14:paraId="31A2280B" w14:textId="77777777" w:rsidR="008304F5" w:rsidRPr="00750305" w:rsidRDefault="008304F5" w:rsidP="008304F5">
      <w:pPr>
        <w:widowControl w:val="0"/>
        <w:numPr>
          <w:ilvl w:val="0"/>
          <w:numId w:val="30"/>
        </w:numPr>
        <w:suppressAutoHyphens/>
        <w:spacing w:after="0" w:line="240" w:lineRule="auto"/>
        <w:rPr>
          <w:rFonts w:cstheme="minorHAnsi"/>
          <w:lang w:val="nl-NL"/>
        </w:rPr>
      </w:pPr>
      <w:r>
        <w:rPr>
          <w:rFonts w:cstheme="minorHAnsi"/>
          <w:lang w:val="nl-NL"/>
        </w:rPr>
        <w:t>d</w:t>
      </w:r>
      <w:r w:rsidRPr="00750305">
        <w:rPr>
          <w:rFonts w:cstheme="minorHAnsi"/>
          <w:lang w:val="nl-NL"/>
        </w:rPr>
        <w:t>iversiteit en de holebi-thematiek</w:t>
      </w:r>
      <w:r>
        <w:rPr>
          <w:rFonts w:cstheme="minorHAnsi"/>
          <w:lang w:val="nl-NL"/>
        </w:rPr>
        <w:t>;</w:t>
      </w:r>
    </w:p>
    <w:p w14:paraId="34E6F0D5" w14:textId="77777777" w:rsidR="008304F5" w:rsidRPr="00750305" w:rsidRDefault="008304F5" w:rsidP="008304F5">
      <w:pPr>
        <w:widowControl w:val="0"/>
        <w:numPr>
          <w:ilvl w:val="0"/>
          <w:numId w:val="30"/>
        </w:numPr>
        <w:suppressAutoHyphens/>
        <w:spacing w:after="0" w:line="240" w:lineRule="auto"/>
        <w:rPr>
          <w:rFonts w:cstheme="minorHAnsi"/>
          <w:lang w:val="nl-NL"/>
        </w:rPr>
      </w:pPr>
      <w:r>
        <w:rPr>
          <w:rFonts w:cstheme="minorHAnsi"/>
          <w:lang w:val="nl-NL"/>
        </w:rPr>
        <w:t>i</w:t>
      </w:r>
      <w:r w:rsidRPr="00750305">
        <w:rPr>
          <w:rFonts w:cstheme="minorHAnsi"/>
          <w:lang w:val="nl-NL"/>
        </w:rPr>
        <w:t>nterculturele communicatie</w:t>
      </w:r>
      <w:r>
        <w:rPr>
          <w:rFonts w:cstheme="minorHAnsi"/>
          <w:lang w:val="nl-NL"/>
        </w:rPr>
        <w:t>;</w:t>
      </w:r>
    </w:p>
    <w:p w14:paraId="1AB1F61F" w14:textId="77777777" w:rsidR="008304F5" w:rsidRPr="00750305" w:rsidRDefault="008304F5" w:rsidP="008304F5">
      <w:pPr>
        <w:widowControl w:val="0"/>
        <w:numPr>
          <w:ilvl w:val="0"/>
          <w:numId w:val="30"/>
        </w:numPr>
        <w:suppressAutoHyphens/>
        <w:spacing w:after="0" w:line="240" w:lineRule="auto"/>
        <w:rPr>
          <w:rFonts w:cstheme="minorHAnsi"/>
          <w:lang w:val="nl-NL"/>
        </w:rPr>
      </w:pPr>
      <w:r>
        <w:rPr>
          <w:rFonts w:cstheme="minorHAnsi"/>
          <w:lang w:val="nl-NL"/>
        </w:rPr>
        <w:t>d</w:t>
      </w:r>
      <w:r w:rsidRPr="00750305">
        <w:rPr>
          <w:rFonts w:cstheme="minorHAnsi"/>
          <w:lang w:val="nl-NL"/>
        </w:rPr>
        <w:t>iversiteit integreren in het HRM-beleid</w:t>
      </w:r>
      <w:r>
        <w:rPr>
          <w:rFonts w:cstheme="minorHAnsi"/>
          <w:lang w:val="nl-NL"/>
        </w:rPr>
        <w:t>;</w:t>
      </w:r>
    </w:p>
    <w:p w14:paraId="383BB577" w14:textId="77777777" w:rsidR="008304F5" w:rsidRPr="00750305" w:rsidRDefault="008304F5" w:rsidP="008304F5">
      <w:pPr>
        <w:widowControl w:val="0"/>
        <w:numPr>
          <w:ilvl w:val="0"/>
          <w:numId w:val="30"/>
        </w:numPr>
        <w:suppressAutoHyphens/>
        <w:spacing w:after="0" w:line="240" w:lineRule="auto"/>
        <w:rPr>
          <w:rFonts w:cstheme="minorHAnsi"/>
          <w:lang w:val="nl-NL"/>
        </w:rPr>
      </w:pPr>
      <w:r>
        <w:rPr>
          <w:rFonts w:cstheme="minorHAnsi"/>
          <w:lang w:val="nl-NL"/>
        </w:rPr>
        <w:t>h</w:t>
      </w:r>
      <w:r w:rsidRPr="00750305">
        <w:rPr>
          <w:rFonts w:cstheme="minorHAnsi"/>
          <w:lang w:val="nl-NL"/>
        </w:rPr>
        <w:t>et concreet beheren van diversiteit in mijn eenheid</w:t>
      </w:r>
      <w:r>
        <w:rPr>
          <w:rFonts w:cstheme="minorHAnsi"/>
          <w:lang w:val="nl-NL"/>
        </w:rPr>
        <w:t>;</w:t>
      </w:r>
    </w:p>
    <w:p w14:paraId="65AD6487" w14:textId="77777777" w:rsidR="008304F5" w:rsidRPr="00750305" w:rsidRDefault="008304F5" w:rsidP="008304F5">
      <w:pPr>
        <w:widowControl w:val="0"/>
        <w:numPr>
          <w:ilvl w:val="0"/>
          <w:numId w:val="30"/>
        </w:numPr>
        <w:suppressAutoHyphens/>
        <w:spacing w:after="0" w:line="240" w:lineRule="auto"/>
        <w:rPr>
          <w:rFonts w:cstheme="minorHAnsi"/>
          <w:lang w:val="nl-NL"/>
        </w:rPr>
      </w:pPr>
      <w:r>
        <w:rPr>
          <w:rFonts w:cstheme="minorHAnsi"/>
          <w:lang w:val="nl-NL"/>
        </w:rPr>
        <w:t>d</w:t>
      </w:r>
      <w:r w:rsidRPr="00750305">
        <w:rPr>
          <w:rFonts w:cstheme="minorHAnsi"/>
          <w:lang w:val="nl-NL"/>
        </w:rPr>
        <w:t>iversiteit in elke politieopleiding: een vorming voor lesgevers en alle opleidingsbetrokkenen van de geïntegreerde politie</w:t>
      </w:r>
      <w:r>
        <w:rPr>
          <w:rFonts w:cstheme="minorHAnsi"/>
          <w:lang w:val="nl-NL"/>
        </w:rPr>
        <w:t>;</w:t>
      </w:r>
    </w:p>
    <w:p w14:paraId="47F68820" w14:textId="77777777" w:rsidR="008304F5" w:rsidRDefault="008304F5" w:rsidP="008304F5">
      <w:pPr>
        <w:widowControl w:val="0"/>
        <w:numPr>
          <w:ilvl w:val="0"/>
          <w:numId w:val="30"/>
        </w:numPr>
        <w:suppressAutoHyphens/>
        <w:spacing w:after="0" w:line="240" w:lineRule="auto"/>
        <w:rPr>
          <w:rFonts w:cstheme="minorHAnsi"/>
          <w:lang w:val="nl-NL"/>
        </w:rPr>
      </w:pPr>
      <w:r>
        <w:rPr>
          <w:rFonts w:cstheme="minorHAnsi"/>
          <w:lang w:val="nl-NL"/>
        </w:rPr>
        <w:t>h</w:t>
      </w:r>
      <w:r w:rsidRPr="00750305">
        <w:rPr>
          <w:rFonts w:cstheme="minorHAnsi"/>
          <w:lang w:val="nl-NL"/>
        </w:rPr>
        <w:t>oe reageren op discriminerende uitlatingen van collega’s’?</w:t>
      </w:r>
    </w:p>
    <w:p w14:paraId="57D121D8" w14:textId="77777777" w:rsidR="008304F5" w:rsidRDefault="008304F5" w:rsidP="008304F5">
      <w:pPr>
        <w:widowControl w:val="0"/>
        <w:suppressAutoHyphens/>
        <w:spacing w:after="0" w:line="240" w:lineRule="auto"/>
        <w:jc w:val="both"/>
        <w:rPr>
          <w:rFonts w:cstheme="minorHAnsi"/>
          <w:lang w:val="nl-NL"/>
        </w:rPr>
      </w:pPr>
      <w:r>
        <w:rPr>
          <w:rFonts w:cstheme="minorHAnsi"/>
          <w:lang w:val="nl-NL"/>
        </w:rPr>
        <w:t>In het thematische dossier Seksuele geaardheid kan u meer lezen over de vormingen die het Centrum gaf over de holebi-thematiek.</w:t>
      </w:r>
    </w:p>
    <w:p w14:paraId="0D0C3CBB" w14:textId="77777777" w:rsidR="008304F5" w:rsidRPr="00750305" w:rsidRDefault="008304F5" w:rsidP="008304F5">
      <w:pPr>
        <w:widowControl w:val="0"/>
        <w:suppressAutoHyphens/>
        <w:spacing w:after="0" w:line="240" w:lineRule="auto"/>
        <w:jc w:val="both"/>
        <w:rPr>
          <w:rFonts w:cstheme="minorHAnsi"/>
          <w:lang w:val="nl-NL"/>
        </w:rPr>
      </w:pPr>
    </w:p>
    <w:p w14:paraId="29827C92" w14:textId="77777777" w:rsidR="008304F5" w:rsidRDefault="008304F5" w:rsidP="008304F5">
      <w:pPr>
        <w:spacing w:after="0" w:line="240" w:lineRule="auto"/>
        <w:rPr>
          <w:rFonts w:cstheme="minorHAnsi"/>
          <w:lang w:val="nl-NL"/>
        </w:rPr>
      </w:pPr>
      <w:r w:rsidRPr="00750305">
        <w:rPr>
          <w:rFonts w:cstheme="minorHAnsi"/>
          <w:lang w:val="nl-NL"/>
        </w:rPr>
        <w:t>In de sector Werk (320 uren) spitsten de vormingsinterventies zich in grote mate toe op de RVA en de sector van de Dienstencheques.</w:t>
      </w:r>
    </w:p>
    <w:p w14:paraId="0DF1AE15" w14:textId="77777777" w:rsidR="008304F5" w:rsidRPr="00750305" w:rsidRDefault="008304F5" w:rsidP="008304F5">
      <w:pPr>
        <w:spacing w:after="0" w:line="240" w:lineRule="auto"/>
        <w:rPr>
          <w:rFonts w:cstheme="minorHAnsi"/>
          <w:lang w:val="nl-NL"/>
        </w:rPr>
      </w:pPr>
    </w:p>
    <w:p w14:paraId="0BB00238" w14:textId="1B58760F" w:rsidR="008304F5" w:rsidRDefault="008304F5" w:rsidP="008304F5">
      <w:pPr>
        <w:spacing w:after="0" w:line="240" w:lineRule="auto"/>
        <w:rPr>
          <w:rFonts w:cstheme="minorHAnsi"/>
          <w:lang w:val="nl-NL"/>
        </w:rPr>
      </w:pPr>
      <w:r w:rsidRPr="00750305">
        <w:rPr>
          <w:rFonts w:cstheme="minorHAnsi"/>
          <w:lang w:val="nl-NL"/>
        </w:rPr>
        <w:t>De vorm</w:t>
      </w:r>
      <w:r>
        <w:rPr>
          <w:rFonts w:cstheme="minorHAnsi"/>
          <w:lang w:val="nl-NL"/>
        </w:rPr>
        <w:t>ingen bij de RVA waren een voort</w:t>
      </w:r>
      <w:r w:rsidRPr="00750305">
        <w:rPr>
          <w:rFonts w:cstheme="minorHAnsi"/>
          <w:lang w:val="nl-NL"/>
        </w:rPr>
        <w:t>zetting van de actie die</w:t>
      </w:r>
      <w:r w:rsidR="004977C2">
        <w:rPr>
          <w:rFonts w:cstheme="minorHAnsi"/>
          <w:lang w:val="nl-NL"/>
        </w:rPr>
        <w:t xml:space="preserve"> </w:t>
      </w:r>
      <w:r w:rsidR="00A87447">
        <w:rPr>
          <w:rFonts w:cstheme="minorHAnsi"/>
          <w:lang w:val="nl-NL"/>
        </w:rPr>
        <w:t>al</w:t>
      </w:r>
      <w:r w:rsidRPr="00750305">
        <w:rPr>
          <w:rFonts w:cstheme="minorHAnsi"/>
          <w:lang w:val="nl-NL"/>
        </w:rPr>
        <w:t xml:space="preserve"> in 2011 werd opgezet. De vormingen voor RVA-ambtenaren bestonden steeds uit twee volledige dagen, waarbij de focus lag op het omgaan met interne en externe diversiteit binnen de professionele werkcontext. Intern gericht omvat alles wat te maken heeft met diversiteit op de werkvloer, extern gerichte diversiteit handelt over de omgang met de diversiteit onder het cliënteel. De deelnemers kregen hierbij een aantal theoretische kaders en methodes aangereikt om te reflecteren op het eigen professionele handelen waardoo</w:t>
      </w:r>
      <w:r>
        <w:rPr>
          <w:rFonts w:cstheme="minorHAnsi"/>
          <w:lang w:val="nl-NL"/>
        </w:rPr>
        <w:t xml:space="preserve">r knelpunten en uitdagingen op </w:t>
      </w:r>
      <w:r w:rsidRPr="00750305">
        <w:rPr>
          <w:rFonts w:cstheme="minorHAnsi"/>
          <w:lang w:val="nl-NL"/>
        </w:rPr>
        <w:t xml:space="preserve">vlak van diversiteit concreet vorm kregen. </w:t>
      </w:r>
    </w:p>
    <w:p w14:paraId="7A51E6B9" w14:textId="77777777" w:rsidR="008304F5" w:rsidRPr="00750305" w:rsidRDefault="008304F5" w:rsidP="008304F5">
      <w:pPr>
        <w:spacing w:after="0" w:line="240" w:lineRule="auto"/>
        <w:rPr>
          <w:rFonts w:cstheme="minorHAnsi"/>
          <w:lang w:val="nl-NL"/>
        </w:rPr>
      </w:pPr>
    </w:p>
    <w:p w14:paraId="330D32E1" w14:textId="77777777" w:rsidR="008304F5" w:rsidRDefault="008304F5" w:rsidP="008304F5">
      <w:pPr>
        <w:pStyle w:val="Normaa1"/>
        <w:spacing w:after="0" w:line="240" w:lineRule="auto"/>
        <w:rPr>
          <w:rFonts w:asciiTheme="minorHAnsi" w:hAnsiTheme="minorHAnsi" w:cstheme="minorHAnsi"/>
          <w:lang w:val="nl-NL"/>
        </w:rPr>
      </w:pPr>
      <w:r w:rsidRPr="00750305">
        <w:rPr>
          <w:rFonts w:asciiTheme="minorHAnsi" w:hAnsiTheme="minorHAnsi" w:cstheme="minorHAnsi"/>
          <w:lang w:val="nl-NL"/>
        </w:rPr>
        <w:t xml:space="preserve">Op vraag van het Sectoraal </w:t>
      </w:r>
      <w:r>
        <w:rPr>
          <w:rFonts w:asciiTheme="minorHAnsi" w:hAnsiTheme="minorHAnsi" w:cstheme="minorHAnsi"/>
          <w:lang w:val="nl-NL"/>
        </w:rPr>
        <w:t>F</w:t>
      </w:r>
      <w:r w:rsidRPr="00750305">
        <w:rPr>
          <w:rFonts w:asciiTheme="minorHAnsi" w:hAnsiTheme="minorHAnsi" w:cstheme="minorHAnsi"/>
          <w:lang w:val="nl-NL"/>
        </w:rPr>
        <w:t xml:space="preserve">onds voor </w:t>
      </w:r>
      <w:r>
        <w:rPr>
          <w:rFonts w:asciiTheme="minorHAnsi" w:hAnsiTheme="minorHAnsi" w:cstheme="minorHAnsi"/>
          <w:lang w:val="nl-NL"/>
        </w:rPr>
        <w:t>V</w:t>
      </w:r>
      <w:r w:rsidRPr="00750305">
        <w:rPr>
          <w:rFonts w:asciiTheme="minorHAnsi" w:hAnsiTheme="minorHAnsi" w:cstheme="minorHAnsi"/>
          <w:lang w:val="nl-NL"/>
        </w:rPr>
        <w:t xml:space="preserve">orming in de </w:t>
      </w:r>
      <w:r>
        <w:rPr>
          <w:rFonts w:asciiTheme="minorHAnsi" w:hAnsiTheme="minorHAnsi" w:cstheme="minorHAnsi"/>
          <w:lang w:val="nl-NL"/>
        </w:rPr>
        <w:t>D</w:t>
      </w:r>
      <w:r w:rsidRPr="00750305">
        <w:rPr>
          <w:rFonts w:asciiTheme="minorHAnsi" w:hAnsiTheme="minorHAnsi" w:cstheme="minorHAnsi"/>
          <w:lang w:val="nl-NL"/>
        </w:rPr>
        <w:t>ienstenchequesector verzorgde het Centrum een reeks sensibiliserende interventies voor een groot aantal dienstencheques-ondernemingen. Het voorwerp van deze sessies werd toegespitst op het ‘Omgaan met discriminerende vragen en bemerkingen’. Doorheen deze interactieve werksessies werden deelnemers gevormd om discriminerende vragen en bemerkingen te herkennen. Voorts werden er concrete tools aangereikt om gepast te reageren op discriminerende vragen.</w:t>
      </w:r>
    </w:p>
    <w:p w14:paraId="1C65BC54" w14:textId="77777777" w:rsidR="008304F5" w:rsidRPr="00750305" w:rsidRDefault="008304F5" w:rsidP="008304F5">
      <w:pPr>
        <w:pStyle w:val="Normaa1"/>
        <w:spacing w:after="0" w:line="240" w:lineRule="auto"/>
        <w:rPr>
          <w:rFonts w:asciiTheme="minorHAnsi" w:hAnsiTheme="minorHAnsi" w:cstheme="minorHAnsi"/>
          <w:lang w:val="nl-NL"/>
        </w:rPr>
      </w:pPr>
    </w:p>
    <w:p w14:paraId="05F6AD26" w14:textId="25844B7B" w:rsidR="008304F5" w:rsidRPr="008304F5" w:rsidRDefault="008304F5" w:rsidP="008304F5">
      <w:pPr>
        <w:spacing w:after="0" w:line="240" w:lineRule="auto"/>
        <w:rPr>
          <w:rFonts w:eastAsia="Calibri" w:cstheme="minorHAnsi"/>
          <w:lang w:val="nl-BE"/>
        </w:rPr>
      </w:pPr>
      <w:r w:rsidRPr="008304F5">
        <w:rPr>
          <w:rFonts w:cstheme="minorHAnsi"/>
          <w:lang w:val="nl-NL"/>
        </w:rPr>
        <w:t>Er werden ook 128 uur opleidingen verzorgd, voornamelijk aan schoolinspecteurs. Een groot aantal van die inspecteurs nam deel aan een tweedaagse opleiding over hun taak om gevallen van segregatie in scholen op te sporen</w:t>
      </w:r>
      <w:r w:rsidRPr="008304F5">
        <w:rPr>
          <w:rFonts w:eastAsia="Calibri" w:cstheme="minorHAnsi"/>
          <w:lang w:val="nl-NL"/>
        </w:rPr>
        <w:t xml:space="preserve">. Hoofddoelstelling was hen vertrouwd te maken met de antidiscriminatiewetgeving om inbreuken op scholen te kunnen vaststellen. </w:t>
      </w:r>
      <w:r w:rsidRPr="008304F5">
        <w:rPr>
          <w:rFonts w:eastAsia="Calibri" w:cstheme="minorHAnsi"/>
          <w:lang w:val="nl-BE"/>
        </w:rPr>
        <w:t>Verder werden ze gewezen op fenomen</w:t>
      </w:r>
      <w:r w:rsidR="0075175B">
        <w:rPr>
          <w:rFonts w:eastAsia="Calibri" w:cstheme="minorHAnsi"/>
          <w:lang w:val="nl-BE"/>
        </w:rPr>
        <w:t>en</w:t>
      </w:r>
      <w:r w:rsidRPr="008304F5">
        <w:rPr>
          <w:rFonts w:eastAsia="Calibri" w:cstheme="minorHAnsi"/>
          <w:lang w:val="nl-BE"/>
        </w:rPr>
        <w:t xml:space="preserve"> die leiden tot discriminatie (stereotypen en vooroordelen) om ook preventief te kunnen optreden. Tot slot werd ruim tijd gemaakt voor de uitwisseling van praktijkervaringen: specifieke inspectiecases werden onderzocht om remedies in kaart te brengen. </w:t>
      </w:r>
    </w:p>
    <w:p w14:paraId="635D3AFB" w14:textId="77777777" w:rsidR="008304F5" w:rsidRPr="008304F5" w:rsidRDefault="008304F5" w:rsidP="008304F5">
      <w:pPr>
        <w:spacing w:after="0" w:line="240" w:lineRule="auto"/>
        <w:rPr>
          <w:rFonts w:eastAsia="Calibri" w:cstheme="minorHAnsi"/>
          <w:lang w:val="nl-BE"/>
        </w:rPr>
      </w:pPr>
    </w:p>
    <w:p w14:paraId="0AACA786" w14:textId="77777777" w:rsidR="008304F5" w:rsidRDefault="008304F5" w:rsidP="008304F5">
      <w:pPr>
        <w:spacing w:after="0" w:line="240" w:lineRule="auto"/>
        <w:rPr>
          <w:rFonts w:cstheme="minorHAnsi"/>
          <w:lang w:val="nl-NL"/>
        </w:rPr>
      </w:pPr>
      <w:r w:rsidRPr="008304F5">
        <w:rPr>
          <w:rFonts w:cstheme="minorHAnsi"/>
          <w:lang w:val="nl-NL"/>
        </w:rPr>
        <w:t>Inzake Justitie verstrekte het Centrum op vraag van het Instituut voor Gerechtelijke Opleiding vormingen aan (toekomstige) magistraten (94 uren). Deze interventies behandelden in hoofdzaak de antidiscriminatiewetgeving. Deze werd benaderd vanuit juridisch, psychosociaal en sociologisch</w:t>
      </w:r>
      <w:r w:rsidRPr="00750305">
        <w:rPr>
          <w:rFonts w:cstheme="minorHAnsi"/>
          <w:lang w:val="nl-NL"/>
        </w:rPr>
        <w:t xml:space="preserve"> </w:t>
      </w:r>
      <w:r w:rsidRPr="00750305">
        <w:rPr>
          <w:rFonts w:cstheme="minorHAnsi"/>
          <w:lang w:val="nl-NL"/>
        </w:rPr>
        <w:lastRenderedPageBreak/>
        <w:t>oogpunt. Verder werd er in het bijzonder ingegaan op de thema’s ‘alternatieve maatregelen’ en ‘homofobie’.</w:t>
      </w:r>
    </w:p>
    <w:p w14:paraId="1CA36838" w14:textId="77777777" w:rsidR="008304F5" w:rsidRDefault="008304F5" w:rsidP="008304F5">
      <w:pPr>
        <w:spacing w:after="0" w:line="240" w:lineRule="auto"/>
        <w:rPr>
          <w:rFonts w:cstheme="minorHAnsi"/>
          <w:lang w:val="nl-NL"/>
        </w:rPr>
      </w:pPr>
    </w:p>
    <w:p w14:paraId="43E1EA16" w14:textId="7F8CCAE6" w:rsidR="008304F5" w:rsidRDefault="008304F5" w:rsidP="008304F5">
      <w:pPr>
        <w:spacing w:after="0" w:line="240" w:lineRule="auto"/>
        <w:rPr>
          <w:rFonts w:cstheme="minorHAnsi"/>
          <w:lang w:val="nl-NL"/>
        </w:rPr>
      </w:pPr>
      <w:r w:rsidRPr="00750305">
        <w:rPr>
          <w:rFonts w:cstheme="minorHAnsi"/>
          <w:lang w:val="nl-NL"/>
        </w:rPr>
        <w:t>Ook de Zorgsector was goed voor een aanzienlijk aantal interventies (82 uren). Deze vormingen werden verstrekt aan organisaties die verschillende soorten diensten op verschillende locaties aanbieden: bijvoorbeeld rust- en verzorgingstehuizen of diensten voor thuishulp. Doorheen deze interventies werden werknemers met verschillende taken en verschillende profielen bereikt: huishoudelijk helpsters, gezinshelpsters, zorgkundigen, verpleegsters, maatschappelijk werkers, diensthoofden en directeurs van zorginstellingen. Deze interventies zijn er op gericht om adequate instrumenten aan te bieden voor het omgaan met de uitdagingen van een groeiende diversiteit in de zorgsector. Daarbij is de doelstelling om een verhoogd welzijn tot stand te brengen, zowel voor zorg- en hulpverleners als voor zorg- en hulpontvangers.</w:t>
      </w:r>
      <w:r>
        <w:rPr>
          <w:rFonts w:cstheme="minorHAnsi"/>
          <w:lang w:val="nl-NL"/>
        </w:rPr>
        <w:t xml:space="preserve"> In de </w:t>
      </w:r>
      <w:r w:rsidR="00A839C7">
        <w:rPr>
          <w:rFonts w:cstheme="minorHAnsi"/>
          <w:lang w:val="nl-NL"/>
        </w:rPr>
        <w:t>Focus</w:t>
      </w:r>
      <w:r>
        <w:rPr>
          <w:rFonts w:cstheme="minorHAnsi"/>
          <w:lang w:val="nl-NL"/>
        </w:rPr>
        <w:t xml:space="preserve"> leeftijd kan u een meer uitgebreide analyse en evaluatie lezen van deze reeks vormingen (p.</w:t>
      </w:r>
      <w:r w:rsidR="006118E4">
        <w:rPr>
          <w:rFonts w:cstheme="minorHAnsi"/>
          <w:lang w:val="nl-NL"/>
        </w:rPr>
        <w:t>47</w:t>
      </w:r>
      <w:r>
        <w:rPr>
          <w:rFonts w:cstheme="minorHAnsi"/>
          <w:lang w:val="nl-NL"/>
        </w:rPr>
        <w:t>).</w:t>
      </w:r>
    </w:p>
    <w:p w14:paraId="4CDE1B3E" w14:textId="77777777" w:rsidR="008304F5" w:rsidRDefault="008304F5" w:rsidP="008304F5">
      <w:pPr>
        <w:spacing w:after="0" w:line="240" w:lineRule="auto"/>
        <w:rPr>
          <w:rFonts w:cstheme="minorHAnsi"/>
          <w:lang w:val="nl-NL"/>
        </w:rPr>
      </w:pPr>
    </w:p>
    <w:p w14:paraId="7FC7FDC6" w14:textId="1D45A198" w:rsidR="008304F5" w:rsidRDefault="008304F5" w:rsidP="008304F5">
      <w:pPr>
        <w:spacing w:after="0" w:line="240" w:lineRule="auto"/>
        <w:rPr>
          <w:rFonts w:cstheme="minorHAnsi"/>
          <w:lang w:val="nl-NL"/>
        </w:rPr>
      </w:pPr>
      <w:r w:rsidRPr="00750305">
        <w:rPr>
          <w:rFonts w:cstheme="minorHAnsi"/>
          <w:lang w:val="nl-NL"/>
        </w:rPr>
        <w:t xml:space="preserve">Tot slot </w:t>
      </w:r>
      <w:r w:rsidR="00A73FFC">
        <w:rPr>
          <w:rFonts w:cstheme="minorHAnsi"/>
          <w:lang w:val="nl-NL"/>
        </w:rPr>
        <w:t>voorzag</w:t>
      </w:r>
      <w:r w:rsidR="00A73FFC" w:rsidRPr="00750305">
        <w:rPr>
          <w:rFonts w:cstheme="minorHAnsi"/>
          <w:lang w:val="nl-NL"/>
        </w:rPr>
        <w:t xml:space="preserve"> de dienst Vorming van het Centrum </w:t>
      </w:r>
      <w:r w:rsidRPr="00750305">
        <w:rPr>
          <w:rFonts w:cstheme="minorHAnsi"/>
          <w:lang w:val="nl-NL"/>
        </w:rPr>
        <w:t xml:space="preserve">een aantal vormingsprojecten </w:t>
      </w:r>
      <w:r w:rsidR="00A73FFC">
        <w:rPr>
          <w:rFonts w:cstheme="minorHAnsi"/>
          <w:lang w:val="nl-NL"/>
        </w:rPr>
        <w:t xml:space="preserve">voor een totaal van 225 uren </w:t>
      </w:r>
      <w:r w:rsidRPr="00750305">
        <w:rPr>
          <w:rFonts w:cstheme="minorHAnsi"/>
          <w:lang w:val="nl-NL"/>
        </w:rPr>
        <w:t xml:space="preserve">in een reeks andere sectoren - </w:t>
      </w:r>
      <w:r w:rsidR="006E3C83">
        <w:rPr>
          <w:rFonts w:cstheme="minorHAnsi"/>
          <w:lang w:val="nl-NL"/>
        </w:rPr>
        <w:t>bijvoorbeeld</w:t>
      </w:r>
      <w:r w:rsidRPr="00750305">
        <w:rPr>
          <w:rFonts w:cstheme="minorHAnsi"/>
          <w:lang w:val="nl-NL"/>
        </w:rPr>
        <w:t xml:space="preserve"> media, migratie, sport –</w:t>
      </w:r>
      <w:r w:rsidR="00A73FFC">
        <w:rPr>
          <w:rFonts w:cstheme="minorHAnsi"/>
          <w:lang w:val="nl-NL"/>
        </w:rPr>
        <w:t xml:space="preserve"> </w:t>
      </w:r>
      <w:r w:rsidRPr="00750305">
        <w:rPr>
          <w:rFonts w:cstheme="minorHAnsi"/>
          <w:lang w:val="nl-NL"/>
        </w:rPr>
        <w:t xml:space="preserve">en </w:t>
      </w:r>
      <w:r w:rsidR="00A73FFC">
        <w:rPr>
          <w:rFonts w:cstheme="minorHAnsi"/>
          <w:lang w:val="nl-NL"/>
        </w:rPr>
        <w:t xml:space="preserve">voor </w:t>
      </w:r>
      <w:r w:rsidRPr="00750305">
        <w:rPr>
          <w:rFonts w:cstheme="minorHAnsi"/>
          <w:lang w:val="nl-NL"/>
        </w:rPr>
        <w:t>diensten</w:t>
      </w:r>
      <w:r w:rsidR="00A73FFC">
        <w:rPr>
          <w:rFonts w:cstheme="minorHAnsi"/>
          <w:lang w:val="nl-NL"/>
        </w:rPr>
        <w:t xml:space="preserve"> van het Centrum</w:t>
      </w:r>
      <w:r w:rsidRPr="00750305">
        <w:rPr>
          <w:rFonts w:cstheme="minorHAnsi"/>
          <w:lang w:val="nl-NL"/>
        </w:rPr>
        <w:t>.</w:t>
      </w:r>
    </w:p>
    <w:p w14:paraId="6307371E" w14:textId="77777777" w:rsidR="008304F5" w:rsidRPr="008304F5" w:rsidRDefault="008304F5" w:rsidP="008304F5">
      <w:pPr>
        <w:spacing w:after="0" w:line="240" w:lineRule="auto"/>
        <w:rPr>
          <w:lang w:val="nl-NL"/>
        </w:rPr>
      </w:pPr>
    </w:p>
    <w:p w14:paraId="7C7965C0" w14:textId="77777777" w:rsidR="008304F5" w:rsidRPr="008304F5" w:rsidRDefault="008304F5" w:rsidP="008304F5">
      <w:pPr>
        <w:spacing w:after="0" w:line="240" w:lineRule="auto"/>
        <w:rPr>
          <w:lang w:val="nl-BE"/>
        </w:rPr>
      </w:pPr>
    </w:p>
    <w:p w14:paraId="20C3BC02" w14:textId="77777777" w:rsidR="008304F5" w:rsidRDefault="008304F5" w:rsidP="008304F5">
      <w:pPr>
        <w:spacing w:after="0" w:line="240" w:lineRule="auto"/>
        <w:rPr>
          <w:lang w:val="nl-BE"/>
        </w:rPr>
      </w:pPr>
    </w:p>
    <w:p w14:paraId="10104FCD" w14:textId="77777777" w:rsidR="008304F5" w:rsidRPr="00211078" w:rsidRDefault="008304F5" w:rsidP="008304F5">
      <w:pPr>
        <w:spacing w:after="0" w:line="240" w:lineRule="auto"/>
        <w:rPr>
          <w:lang w:val="nl-BE"/>
        </w:rPr>
      </w:pPr>
    </w:p>
    <w:p w14:paraId="44EB0989" w14:textId="77777777" w:rsidR="008304F5" w:rsidRDefault="008304F5" w:rsidP="008304F5">
      <w:pPr>
        <w:rPr>
          <w:lang w:val="nl-BE"/>
        </w:rPr>
      </w:pPr>
    </w:p>
    <w:p w14:paraId="3C34BDAC" w14:textId="5D4961CB" w:rsidR="00566AD8" w:rsidRPr="00AF4927" w:rsidRDefault="00667EB1" w:rsidP="00DC66E8">
      <w:pPr>
        <w:pStyle w:val="Kop1"/>
        <w:rPr>
          <w:lang w:val="nl-NL"/>
        </w:rPr>
      </w:pPr>
      <w:r w:rsidRPr="00851DEF">
        <w:rPr>
          <w:lang w:val="nl-NL"/>
        </w:rPr>
        <w:br w:type="column"/>
      </w:r>
      <w:bookmarkStart w:id="35" w:name="_Toc352578438"/>
      <w:r w:rsidR="00C0508F" w:rsidRPr="00AF4927">
        <w:rPr>
          <w:lang w:val="nl-NL"/>
        </w:rPr>
        <w:lastRenderedPageBreak/>
        <w:t>Hoofdstuk 3 : Thematische dossiers</w:t>
      </w:r>
      <w:bookmarkEnd w:id="8"/>
      <w:bookmarkEnd w:id="9"/>
      <w:bookmarkEnd w:id="10"/>
      <w:bookmarkEnd w:id="11"/>
      <w:bookmarkEnd w:id="12"/>
      <w:bookmarkEnd w:id="35"/>
    </w:p>
    <w:p w14:paraId="3C34BDAD" w14:textId="77777777" w:rsidR="00566AD8" w:rsidRDefault="00566AD8" w:rsidP="00667EB1">
      <w:pPr>
        <w:spacing w:after="0" w:line="240" w:lineRule="auto"/>
        <w:rPr>
          <w:lang w:val="nl-NL"/>
        </w:rPr>
      </w:pPr>
    </w:p>
    <w:p w14:paraId="490B55BC" w14:textId="7716602A" w:rsidR="001C5425" w:rsidRPr="00AF4927" w:rsidRDefault="001C5425" w:rsidP="00667EB1">
      <w:pPr>
        <w:pStyle w:val="Kop2"/>
        <w:spacing w:line="240" w:lineRule="auto"/>
        <w:rPr>
          <w:lang w:val="nl-NL"/>
        </w:rPr>
      </w:pPr>
      <w:bookmarkStart w:id="36" w:name="_Toc345927101"/>
      <w:bookmarkStart w:id="37" w:name="_Toc346712769"/>
      <w:bookmarkStart w:id="38" w:name="_Toc346714051"/>
      <w:bookmarkStart w:id="39" w:name="_Toc346892213"/>
      <w:bookmarkStart w:id="40" w:name="_Toc352578439"/>
      <w:r w:rsidRPr="00AF4927">
        <w:rPr>
          <w:lang w:val="nl-NL"/>
        </w:rPr>
        <w:t>Werk</w:t>
      </w:r>
      <w:bookmarkEnd w:id="36"/>
      <w:bookmarkEnd w:id="37"/>
      <w:bookmarkEnd w:id="38"/>
      <w:bookmarkEnd w:id="39"/>
      <w:bookmarkEnd w:id="40"/>
    </w:p>
    <w:p w14:paraId="33376624" w14:textId="31680316" w:rsidR="00A429D6" w:rsidRPr="00AF4927" w:rsidRDefault="00A429D6" w:rsidP="00667EB1">
      <w:pPr>
        <w:spacing w:after="0" w:line="240" w:lineRule="auto"/>
        <w:rPr>
          <w:lang w:val="nl-NL"/>
        </w:rPr>
      </w:pPr>
    </w:p>
    <w:p w14:paraId="23AFFC1F" w14:textId="7EDC934F" w:rsidR="00A429D6" w:rsidRPr="00736783" w:rsidRDefault="00701A6A" w:rsidP="00667EB1">
      <w:pPr>
        <w:pStyle w:val="Kop3"/>
        <w:spacing w:line="240" w:lineRule="auto"/>
        <w:rPr>
          <w:lang w:val="nl-NL"/>
        </w:rPr>
      </w:pPr>
      <w:bookmarkStart w:id="41" w:name="_Toc346712770"/>
      <w:bookmarkStart w:id="42" w:name="_Toc346714052"/>
      <w:bookmarkStart w:id="43" w:name="_Toc346892214"/>
      <w:bookmarkStart w:id="44" w:name="_Toc352578440"/>
      <w:r>
        <w:rPr>
          <w:lang w:val="nl-NL"/>
        </w:rPr>
        <w:t>Tenden</w:t>
      </w:r>
      <w:r w:rsidR="007739CB">
        <w:rPr>
          <w:lang w:val="nl-NL"/>
        </w:rPr>
        <w:t>s</w:t>
      </w:r>
      <w:r>
        <w:rPr>
          <w:lang w:val="nl-NL"/>
        </w:rPr>
        <w:t>en</w:t>
      </w:r>
      <w:bookmarkEnd w:id="41"/>
      <w:bookmarkEnd w:id="42"/>
      <w:bookmarkEnd w:id="43"/>
      <w:bookmarkEnd w:id="44"/>
    </w:p>
    <w:p w14:paraId="59BF4672" w14:textId="77777777" w:rsidR="00701A6A" w:rsidRDefault="00701A6A" w:rsidP="00667EB1">
      <w:pPr>
        <w:spacing w:after="0" w:line="240" w:lineRule="auto"/>
        <w:rPr>
          <w:lang w:val="nl-NL"/>
        </w:rPr>
      </w:pPr>
      <w:bookmarkStart w:id="45" w:name="_Toc345927102"/>
    </w:p>
    <w:p w14:paraId="0C301525" w14:textId="638882A2" w:rsidR="00701A6A" w:rsidRDefault="00701A6A" w:rsidP="00667EB1">
      <w:pPr>
        <w:spacing w:after="0" w:line="240" w:lineRule="auto"/>
        <w:rPr>
          <w:lang w:val="nl-NL"/>
        </w:rPr>
      </w:pPr>
      <w:r w:rsidRPr="00701A6A">
        <w:rPr>
          <w:lang w:val="nl-NL"/>
        </w:rPr>
        <w:t>Net zoals de voorbije jaren hebben de meeste arbeidsgerelateerde dossiers betrekking op de buitenlandse herkomst van sollicitanten of werknemers (3</w:t>
      </w:r>
      <w:r w:rsidR="00603EE8">
        <w:rPr>
          <w:lang w:val="nl-NL"/>
        </w:rPr>
        <w:t>6</w:t>
      </w:r>
      <w:r w:rsidRPr="00701A6A">
        <w:rPr>
          <w:lang w:val="nl-NL"/>
        </w:rPr>
        <w:t xml:space="preserve">% van de dossiers arbeid). </w:t>
      </w:r>
    </w:p>
    <w:p w14:paraId="31732D10" w14:textId="77777777" w:rsidR="00701A6A" w:rsidRPr="00701A6A" w:rsidRDefault="00701A6A" w:rsidP="00667EB1">
      <w:pPr>
        <w:spacing w:after="0" w:line="240" w:lineRule="auto"/>
        <w:rPr>
          <w:lang w:val="nl-NL"/>
        </w:rPr>
      </w:pPr>
    </w:p>
    <w:p w14:paraId="2BA7F161" w14:textId="0A218761" w:rsidR="00701A6A" w:rsidRDefault="00701A6A" w:rsidP="00667EB1">
      <w:pPr>
        <w:spacing w:after="0" w:line="240" w:lineRule="auto"/>
        <w:rPr>
          <w:lang w:val="nl-NL"/>
        </w:rPr>
      </w:pPr>
      <w:r w:rsidRPr="00701A6A">
        <w:rPr>
          <w:lang w:val="nl-NL"/>
        </w:rPr>
        <w:t>Deze ‘raciale’ dossiers gaan vooral over de aanwervingsprocedure (</w:t>
      </w:r>
      <w:r w:rsidR="00603EE8">
        <w:rPr>
          <w:lang w:val="nl-NL"/>
        </w:rPr>
        <w:t>28</w:t>
      </w:r>
      <w:r w:rsidRPr="00701A6A">
        <w:rPr>
          <w:lang w:val="nl-NL"/>
        </w:rPr>
        <w:t>%) en arbeidsrelaties (</w:t>
      </w:r>
      <w:r w:rsidR="00603EE8">
        <w:rPr>
          <w:lang w:val="nl-NL"/>
        </w:rPr>
        <w:t>35</w:t>
      </w:r>
      <w:r w:rsidRPr="00701A6A">
        <w:rPr>
          <w:lang w:val="nl-NL"/>
        </w:rPr>
        <w:t xml:space="preserve">%). Hieronder vallen ook racistische pesterijen op de werkvloer (40% van de dossiers over arbeidsrelaties). In vergelijking met aanwerving en arbeidsrelaties, zijn er minder raciale dossiers over de niet-verlenging of beëindiging van de arbeidsrelatie (16%). </w:t>
      </w:r>
    </w:p>
    <w:p w14:paraId="2A949F8D" w14:textId="77777777" w:rsidR="00701A6A" w:rsidRPr="00701A6A" w:rsidRDefault="00701A6A" w:rsidP="00667EB1">
      <w:pPr>
        <w:spacing w:after="0" w:line="240" w:lineRule="auto"/>
        <w:rPr>
          <w:lang w:val="nl-NL"/>
        </w:rPr>
      </w:pPr>
    </w:p>
    <w:p w14:paraId="64E3CDE8" w14:textId="5691EF5D" w:rsidR="00701A6A" w:rsidRDefault="00701A6A" w:rsidP="00667EB1">
      <w:pPr>
        <w:spacing w:after="0" w:line="240" w:lineRule="auto"/>
        <w:rPr>
          <w:lang w:val="nl-NL"/>
        </w:rPr>
      </w:pPr>
      <w:r w:rsidRPr="00701A6A">
        <w:rPr>
          <w:lang w:val="nl-NL"/>
        </w:rPr>
        <w:t xml:space="preserve">In dossiers over discriminatie </w:t>
      </w:r>
      <w:r w:rsidR="00EF0EC8">
        <w:rPr>
          <w:lang w:val="nl-NL"/>
        </w:rPr>
        <w:t>vanwege</w:t>
      </w:r>
      <w:r w:rsidRPr="00701A6A">
        <w:rPr>
          <w:lang w:val="nl-NL"/>
        </w:rPr>
        <w:t xml:space="preserve"> een handicap of de gezondheidstoestand (20%) zien we, net zoals in 2011, een gelijke spreiding over de aanwervingsfase (31%) en beëindiging (28%). De dossiers over beëindiging gaan dikwijls over ontslag na een langdurige afwezigheid wegens ziekte. </w:t>
      </w:r>
      <w:r w:rsidR="00EF0EC8">
        <w:rPr>
          <w:lang w:val="nl-NL"/>
        </w:rPr>
        <w:t>Daarbij</w:t>
      </w:r>
      <w:r w:rsidRPr="00701A6A">
        <w:rPr>
          <w:lang w:val="nl-NL"/>
        </w:rPr>
        <w:t xml:space="preserve"> moet de werkgever, eventueel via de arbeidsgeneesheer, eerst nagaan of hij de werknemer met redelijke aanpassingen</w:t>
      </w:r>
      <w:r w:rsidR="007739CB">
        <w:rPr>
          <w:lang w:val="nl-NL"/>
        </w:rPr>
        <w:t xml:space="preserve"> </w:t>
      </w:r>
      <w:r w:rsidRPr="00701A6A">
        <w:rPr>
          <w:lang w:val="nl-NL"/>
        </w:rPr>
        <w:t xml:space="preserve">kan re-integreren. </w:t>
      </w:r>
    </w:p>
    <w:p w14:paraId="22B99B72" w14:textId="77777777" w:rsidR="00701A6A" w:rsidRPr="00701A6A" w:rsidRDefault="00701A6A" w:rsidP="00667EB1">
      <w:pPr>
        <w:spacing w:after="0" w:line="240" w:lineRule="auto"/>
        <w:rPr>
          <w:lang w:val="nl-NL"/>
        </w:rPr>
      </w:pPr>
    </w:p>
    <w:p w14:paraId="125F3BEA" w14:textId="565EF984" w:rsidR="00701A6A" w:rsidRDefault="00701A6A" w:rsidP="00667EB1">
      <w:pPr>
        <w:spacing w:after="0" w:line="240" w:lineRule="auto"/>
        <w:rPr>
          <w:lang w:val="nl-NL"/>
        </w:rPr>
      </w:pPr>
      <w:r w:rsidRPr="00701A6A">
        <w:rPr>
          <w:lang w:val="nl-NL"/>
        </w:rPr>
        <w:t xml:space="preserve">De dossiers over discriminatie op grond van leeftijd (16%) situeren zich voornamelijk in de aanwervingsfase (38%). Het gaat om vacatures waarin leeftijdscategorieën, minimum- of maximumervaring, … vermeld staan. In het kader van de huidige economische crisis valt niet uit te sluiten dat de leeftijd of anciënniteit – net zoals de herkomst – een grotere rol kan spelen bij ontslagbeslissingen of bij de keuze om tijdelijke contracten niet te verlengen. </w:t>
      </w:r>
      <w:r w:rsidR="00B23BB8">
        <w:rPr>
          <w:lang w:val="nl-NL"/>
        </w:rPr>
        <w:t xml:space="preserve">Uit de </w:t>
      </w:r>
      <w:r w:rsidR="00D5336F">
        <w:rPr>
          <w:lang w:val="nl-NL"/>
        </w:rPr>
        <w:t>Diversiteitsbarometer</w:t>
      </w:r>
      <w:r w:rsidR="00B23BB8">
        <w:rPr>
          <w:lang w:val="nl-NL"/>
        </w:rPr>
        <w:t xml:space="preserve"> van het Centrum bleek nochtans dat discriminatie op basis van leeftijd onderschat wordt</w:t>
      </w:r>
      <w:r w:rsidR="00B23BB8">
        <w:rPr>
          <w:rStyle w:val="Voetnootmarkering"/>
          <w:lang w:val="nl-NL"/>
        </w:rPr>
        <w:footnoteReference w:id="64"/>
      </w:r>
      <w:r w:rsidR="00B23BB8">
        <w:rPr>
          <w:lang w:val="nl-NL"/>
        </w:rPr>
        <w:t xml:space="preserve">. </w:t>
      </w:r>
      <w:r w:rsidR="00C2201C">
        <w:rPr>
          <w:lang w:val="nl-NL"/>
        </w:rPr>
        <w:t>Het Centrum ontving tal van meldingen van personen die verheugd waren met de erkenning</w:t>
      </w:r>
      <w:r w:rsidR="00B23BB8">
        <w:rPr>
          <w:lang w:val="nl-NL"/>
        </w:rPr>
        <w:t xml:space="preserve"> van de omvang van deze vorm van discriminatie, maar het merkte geen stijging van het aantal meldingen van concrete discriminaties.</w:t>
      </w:r>
    </w:p>
    <w:p w14:paraId="458D393C" w14:textId="77777777" w:rsidR="00701A6A" w:rsidRPr="00701A6A" w:rsidRDefault="00701A6A" w:rsidP="00667EB1">
      <w:pPr>
        <w:spacing w:after="0" w:line="240" w:lineRule="auto"/>
        <w:rPr>
          <w:lang w:val="nl-NL"/>
        </w:rPr>
      </w:pPr>
    </w:p>
    <w:p w14:paraId="6A8A326F" w14:textId="02D32075" w:rsidR="00701A6A" w:rsidRDefault="00701A6A" w:rsidP="00667EB1">
      <w:pPr>
        <w:spacing w:after="0" w:line="240" w:lineRule="auto"/>
        <w:rPr>
          <w:lang w:val="nl-NL"/>
        </w:rPr>
      </w:pPr>
      <w:r w:rsidRPr="00701A6A">
        <w:rPr>
          <w:lang w:val="nl-NL"/>
        </w:rPr>
        <w:t xml:space="preserve">In 15% van de arbeidsgerelateerde dossiers is er sprake van een benadeling op het werk </w:t>
      </w:r>
      <w:r w:rsidR="00EF0EC8">
        <w:rPr>
          <w:lang w:val="nl-NL"/>
        </w:rPr>
        <w:t>vanwege</w:t>
      </w:r>
      <w:r w:rsidRPr="00701A6A">
        <w:rPr>
          <w:lang w:val="nl-NL"/>
        </w:rPr>
        <w:t xml:space="preserve"> het geloof of </w:t>
      </w:r>
      <w:r w:rsidR="00EF0EC8">
        <w:rPr>
          <w:lang w:val="nl-NL"/>
        </w:rPr>
        <w:t xml:space="preserve">de </w:t>
      </w:r>
      <w:r w:rsidRPr="00701A6A">
        <w:rPr>
          <w:lang w:val="nl-NL"/>
        </w:rPr>
        <w:t xml:space="preserve">levensbeschouwing. </w:t>
      </w:r>
      <w:r w:rsidR="00FF12A9">
        <w:rPr>
          <w:lang w:val="nl-NL"/>
        </w:rPr>
        <w:t>Die</w:t>
      </w:r>
      <w:r w:rsidRPr="00701A6A">
        <w:rPr>
          <w:lang w:val="nl-NL"/>
        </w:rPr>
        <w:t xml:space="preserve"> dossiers gaan in hoofdzaak over de aanwerving (33%), meer bepaald over commerciële bedrijven die moslima’s met een hoofddoek afwijzen </w:t>
      </w:r>
      <w:r w:rsidR="00EF0EC8">
        <w:rPr>
          <w:lang w:val="nl-NL"/>
        </w:rPr>
        <w:t>wegens</w:t>
      </w:r>
      <w:r w:rsidRPr="00701A6A">
        <w:rPr>
          <w:lang w:val="nl-NL"/>
        </w:rPr>
        <w:t xml:space="preserve"> een </w:t>
      </w:r>
      <w:r w:rsidR="00EF0EC8">
        <w:rPr>
          <w:lang w:val="nl-NL"/>
        </w:rPr>
        <w:t>zogenoemd</w:t>
      </w:r>
      <w:r w:rsidR="00EF0EC8" w:rsidRPr="00701A6A">
        <w:rPr>
          <w:lang w:val="nl-NL"/>
        </w:rPr>
        <w:t xml:space="preserve"> </w:t>
      </w:r>
      <w:r w:rsidRPr="00701A6A">
        <w:rPr>
          <w:lang w:val="nl-NL"/>
        </w:rPr>
        <w:t xml:space="preserve">neutraliteitsbeleid of omdat zij moeilijkheden vrezen met andere werknemers of klanten. Het Centrum verwacht dat de rechtspraak de komende jaren de krijtlijnen zal verfijnen over wat wel en niet kan. </w:t>
      </w:r>
    </w:p>
    <w:p w14:paraId="55D97DF3" w14:textId="77777777" w:rsidR="00701A6A" w:rsidRPr="00701A6A" w:rsidRDefault="00701A6A" w:rsidP="00667EB1">
      <w:pPr>
        <w:spacing w:after="0" w:line="240" w:lineRule="auto"/>
        <w:rPr>
          <w:lang w:val="nl-NL"/>
        </w:rPr>
      </w:pPr>
    </w:p>
    <w:p w14:paraId="212E779C" w14:textId="76483F84" w:rsidR="00701A6A" w:rsidRDefault="00701A6A" w:rsidP="00667EB1">
      <w:pPr>
        <w:spacing w:after="0" w:line="240" w:lineRule="auto"/>
        <w:rPr>
          <w:lang w:val="nl-NL"/>
        </w:rPr>
      </w:pPr>
      <w:r w:rsidRPr="00701A6A">
        <w:rPr>
          <w:lang w:val="nl-NL"/>
        </w:rPr>
        <w:t xml:space="preserve">Ten slotte gaan de dossiers </w:t>
      </w:r>
      <w:r w:rsidR="00EF0EC8">
        <w:rPr>
          <w:lang w:val="nl-NL"/>
        </w:rPr>
        <w:t>over</w:t>
      </w:r>
      <w:r w:rsidRPr="00701A6A">
        <w:rPr>
          <w:lang w:val="nl-NL"/>
        </w:rPr>
        <w:t xml:space="preserve"> het criterium seksuele geaardheid (4%) in hoofdzaak over homofobe pesterijen (38%). Vooral homoseksuele mannen ondervinden de gevolgen van heteronormatieve </w:t>
      </w:r>
      <w:r w:rsidR="00EF0EC8" w:rsidRPr="00701A6A">
        <w:rPr>
          <w:lang w:val="nl-NL"/>
        </w:rPr>
        <w:t>stereotypes</w:t>
      </w:r>
      <w:r w:rsidRPr="00701A6A">
        <w:rPr>
          <w:lang w:val="nl-NL"/>
        </w:rPr>
        <w:t xml:space="preserve"> en g</w:t>
      </w:r>
      <w:r>
        <w:rPr>
          <w:lang w:val="nl-NL"/>
        </w:rPr>
        <w:t>edragsnormen op de werkvloer.</w:t>
      </w:r>
    </w:p>
    <w:p w14:paraId="13C1B43D" w14:textId="77777777" w:rsidR="00701A6A" w:rsidRPr="00701A6A" w:rsidRDefault="00701A6A" w:rsidP="00667EB1">
      <w:pPr>
        <w:spacing w:after="0" w:line="240" w:lineRule="auto"/>
        <w:rPr>
          <w:lang w:val="nl-NL"/>
        </w:rPr>
      </w:pPr>
    </w:p>
    <w:p w14:paraId="7159A570" w14:textId="12213649" w:rsidR="00701A6A" w:rsidRPr="001B2B85" w:rsidRDefault="00A73FFC" w:rsidP="00667EB1">
      <w:pPr>
        <w:pStyle w:val="Kop3"/>
        <w:spacing w:line="240" w:lineRule="auto"/>
        <w:rPr>
          <w:lang w:val="nl-NL"/>
        </w:rPr>
      </w:pPr>
      <w:bookmarkStart w:id="46" w:name="_Toc346712771"/>
      <w:bookmarkStart w:id="47" w:name="_Toc346714053"/>
      <w:bookmarkStart w:id="48" w:name="_Toc346892215"/>
      <w:bookmarkStart w:id="49" w:name="_Toc352578441"/>
      <w:bookmarkEnd w:id="46"/>
      <w:bookmarkEnd w:id="47"/>
      <w:bookmarkEnd w:id="48"/>
      <w:r>
        <w:rPr>
          <w:lang w:val="nl-NL"/>
        </w:rPr>
        <w:t>Onder de loep</w:t>
      </w:r>
      <w:r w:rsidR="009865B0" w:rsidRPr="001B2B85">
        <w:rPr>
          <w:lang w:val="nl-NL"/>
        </w:rPr>
        <w:t xml:space="preserve">: </w:t>
      </w:r>
      <w:r w:rsidR="00C0052C" w:rsidRPr="001B2B85">
        <w:rPr>
          <w:lang w:val="nl-NL"/>
        </w:rPr>
        <w:t>'discriminerende' belaging op het werk – vraag naar betere regels en meer samenwerking in het veld</w:t>
      </w:r>
      <w:bookmarkEnd w:id="49"/>
    </w:p>
    <w:p w14:paraId="13CC0381" w14:textId="05104844" w:rsidR="009865B0" w:rsidRPr="001B2B85" w:rsidRDefault="009865B0" w:rsidP="00667EB1">
      <w:pPr>
        <w:spacing w:after="0" w:line="240" w:lineRule="auto"/>
        <w:rPr>
          <w:lang w:val="nl-NL"/>
        </w:rPr>
      </w:pPr>
    </w:p>
    <w:p w14:paraId="2890CDB2" w14:textId="75B99086" w:rsidR="009865B0" w:rsidRPr="001B2B85" w:rsidRDefault="00C0052C" w:rsidP="00667EB1">
      <w:pPr>
        <w:spacing w:after="0" w:line="240" w:lineRule="auto"/>
        <w:rPr>
          <w:lang w:val="nl-NL"/>
        </w:rPr>
      </w:pPr>
      <w:r w:rsidRPr="001B2B85">
        <w:rPr>
          <w:lang w:val="nl-NL"/>
        </w:rPr>
        <w:lastRenderedPageBreak/>
        <w:t xml:space="preserve">Bij 'discriminerende' belaging op het werk </w:t>
      </w:r>
      <w:r w:rsidR="007E02BC" w:rsidRPr="001B2B85">
        <w:rPr>
          <w:lang w:val="nl-NL"/>
        </w:rPr>
        <w:t>is er sprake van</w:t>
      </w:r>
      <w:r w:rsidRPr="001B2B85">
        <w:rPr>
          <w:lang w:val="nl-NL"/>
        </w:rPr>
        <w:t xml:space="preserve"> dezelfde patronen als bij klassieke pesterijen: denigrerende opmerkingen of herhaalde 'grappen', soms</w:t>
      </w:r>
      <w:r w:rsidR="007E02BC" w:rsidRPr="001B2B85">
        <w:rPr>
          <w:lang w:val="nl-NL"/>
        </w:rPr>
        <w:t xml:space="preserve"> met gebruik van sociale netwerksites of kettingmails</w:t>
      </w:r>
      <w:r w:rsidR="009865B0" w:rsidRPr="001B2B85">
        <w:rPr>
          <w:lang w:val="nl-NL"/>
        </w:rPr>
        <w:t xml:space="preserve">. </w:t>
      </w:r>
      <w:r w:rsidR="007E02BC" w:rsidRPr="001B2B85">
        <w:rPr>
          <w:lang w:val="nl-NL"/>
        </w:rPr>
        <w:t>Deze verholen en soms relationele conflicten zijn vaak een uitloper van een probleem op de werkvloer</w:t>
      </w:r>
      <w:r w:rsidR="009865B0" w:rsidRPr="001B2B85">
        <w:rPr>
          <w:lang w:val="nl-NL"/>
        </w:rPr>
        <w:t>. I</w:t>
      </w:r>
      <w:r w:rsidR="007E02BC" w:rsidRPr="001B2B85">
        <w:rPr>
          <w:lang w:val="nl-NL"/>
        </w:rPr>
        <w:t>n het ergste geval kan dit uitmonden in agressie. Meestal gaat het echter om psychologisch en niet om fysiek geweld</w:t>
      </w:r>
      <w:r w:rsidR="009865B0" w:rsidRPr="001B2B85">
        <w:rPr>
          <w:lang w:val="nl-NL"/>
        </w:rPr>
        <w:t>.</w:t>
      </w:r>
      <w:r w:rsidR="007739CB" w:rsidRPr="001B2B85">
        <w:rPr>
          <w:lang w:val="nl-NL"/>
        </w:rPr>
        <w:t xml:space="preserve"> </w:t>
      </w:r>
      <w:r w:rsidR="007E02BC" w:rsidRPr="001B2B85">
        <w:rPr>
          <w:lang w:val="nl-NL"/>
        </w:rPr>
        <w:t>Specifiek aan discriminerende belaging, is dat ze focust op persoonlijke kenmerken waarop de werknemer zelf geen enkele invloed heeft</w:t>
      </w:r>
      <w:r w:rsidR="009865B0" w:rsidRPr="001B2B85">
        <w:rPr>
          <w:lang w:val="nl-NL"/>
        </w:rPr>
        <w:t xml:space="preserve"> (</w:t>
      </w:r>
      <w:r w:rsidR="007E02BC" w:rsidRPr="001B2B85">
        <w:rPr>
          <w:lang w:val="nl-NL"/>
        </w:rPr>
        <w:t xml:space="preserve">huidskleur, seksuele geaardheid, gender, een handicap, leeftijd </w:t>
      </w:r>
      <w:r w:rsidR="00572711">
        <w:rPr>
          <w:lang w:val="nl-NL"/>
        </w:rPr>
        <w:t>enzovoort</w:t>
      </w:r>
      <w:r w:rsidR="009865B0" w:rsidRPr="001B2B85">
        <w:rPr>
          <w:lang w:val="nl-NL"/>
        </w:rPr>
        <w:t>) o</w:t>
      </w:r>
      <w:r w:rsidR="007E02BC" w:rsidRPr="001B2B85">
        <w:rPr>
          <w:lang w:val="nl-NL"/>
        </w:rPr>
        <w:t xml:space="preserve">f op elementen die inherent zijn aan de persoonlijke levenssfeer van de werknemer (geloof, politieke overtuiging </w:t>
      </w:r>
      <w:r w:rsidR="00572711">
        <w:rPr>
          <w:lang w:val="nl-NL"/>
        </w:rPr>
        <w:t>enzovoort</w:t>
      </w:r>
      <w:r w:rsidR="007E02BC" w:rsidRPr="001B2B85">
        <w:rPr>
          <w:lang w:val="nl-NL"/>
        </w:rPr>
        <w:t>)</w:t>
      </w:r>
      <w:r w:rsidR="009865B0" w:rsidRPr="001B2B85">
        <w:rPr>
          <w:lang w:val="nl-NL"/>
        </w:rPr>
        <w:t xml:space="preserve">. </w:t>
      </w:r>
    </w:p>
    <w:p w14:paraId="562FED4B" w14:textId="77777777" w:rsidR="009865B0" w:rsidRPr="001B2B85" w:rsidRDefault="009865B0" w:rsidP="00667EB1">
      <w:pPr>
        <w:spacing w:after="0" w:line="240" w:lineRule="auto"/>
        <w:rPr>
          <w:lang w:val="nl-NL"/>
        </w:rPr>
      </w:pPr>
    </w:p>
    <w:p w14:paraId="07AF48F7" w14:textId="4862F146" w:rsidR="009865B0" w:rsidRPr="00947618" w:rsidRDefault="00C470EA" w:rsidP="00667EB1">
      <w:pPr>
        <w:spacing w:after="0" w:line="240" w:lineRule="auto"/>
        <w:rPr>
          <w:lang w:val="nl-NL"/>
        </w:rPr>
      </w:pPr>
      <w:r w:rsidRPr="001B2B85">
        <w:rPr>
          <w:lang w:val="nl-NL"/>
        </w:rPr>
        <w:t>De afgelopen jaren lopen bij het Centrum almaar meer meldingen van discriminerende belaging binnen</w:t>
      </w:r>
      <w:r w:rsidR="009865B0" w:rsidRPr="001B2B85">
        <w:rPr>
          <w:lang w:val="nl-NL"/>
        </w:rPr>
        <w:t xml:space="preserve">. </w:t>
      </w:r>
      <w:r w:rsidRPr="001B2B85">
        <w:rPr>
          <w:lang w:val="nl-NL"/>
        </w:rPr>
        <w:t xml:space="preserve">Bovendien is bij de meeste dossiers over discriminerend ontslag sprake van </w:t>
      </w:r>
      <w:r w:rsidR="00947618" w:rsidRPr="001B2B85">
        <w:rPr>
          <w:lang w:val="nl-NL"/>
        </w:rPr>
        <w:t xml:space="preserve">voorafgaande </w:t>
      </w:r>
      <w:r w:rsidRPr="001B2B85">
        <w:rPr>
          <w:lang w:val="nl-NL"/>
        </w:rPr>
        <w:t>belaging of pesterijen</w:t>
      </w:r>
      <w:r w:rsidR="009865B0" w:rsidRPr="001B2B85">
        <w:rPr>
          <w:lang w:val="nl-NL"/>
        </w:rPr>
        <w:t xml:space="preserve">. </w:t>
      </w:r>
      <w:r w:rsidR="00A839C7">
        <w:rPr>
          <w:lang w:val="nl-NL"/>
        </w:rPr>
        <w:t>Hieronder gaan we</w:t>
      </w:r>
      <w:r w:rsidRPr="001B2B85">
        <w:rPr>
          <w:lang w:val="nl-NL"/>
        </w:rPr>
        <w:t xml:space="preserve"> dieper in op de belangrijke funct</w:t>
      </w:r>
      <w:r w:rsidR="001C5DF3" w:rsidRPr="001B2B85">
        <w:rPr>
          <w:lang w:val="nl-NL"/>
        </w:rPr>
        <w:t>ie van, maar ook op de grenzen v</w:t>
      </w:r>
      <w:r w:rsidRPr="001B2B85">
        <w:rPr>
          <w:lang w:val="nl-NL"/>
        </w:rPr>
        <w:t xml:space="preserve">an humor op de werkplek, op de rol van het Centrum en op zijn samenwerking met </w:t>
      </w:r>
      <w:r w:rsidR="0076516E" w:rsidRPr="001B2B85">
        <w:rPr>
          <w:lang w:val="nl-NL"/>
        </w:rPr>
        <w:t>belangenorganisaties</w:t>
      </w:r>
      <w:r w:rsidRPr="001B2B85">
        <w:rPr>
          <w:lang w:val="nl-NL"/>
        </w:rPr>
        <w:t xml:space="preserve"> die hulp kunnen bieden. </w:t>
      </w:r>
      <w:r w:rsidR="00A839C7">
        <w:rPr>
          <w:lang w:val="nl-NL"/>
        </w:rPr>
        <w:t xml:space="preserve">Er is </w:t>
      </w:r>
      <w:r w:rsidRPr="001B2B85">
        <w:rPr>
          <w:lang w:val="nl-NL"/>
        </w:rPr>
        <w:t>ook aandacht voor manieren om het huidige systeem te verbeteren</w:t>
      </w:r>
      <w:r w:rsidR="009865B0" w:rsidRPr="001B2B85">
        <w:rPr>
          <w:lang w:val="nl-NL"/>
        </w:rPr>
        <w:t>.</w:t>
      </w:r>
    </w:p>
    <w:p w14:paraId="6A8EE2BA" w14:textId="77777777" w:rsidR="009865B0" w:rsidRPr="00C470EA" w:rsidRDefault="009865B0" w:rsidP="00667EB1">
      <w:pPr>
        <w:spacing w:after="0" w:line="240" w:lineRule="auto"/>
        <w:rPr>
          <w:lang w:val="nl-BE"/>
        </w:rPr>
      </w:pPr>
    </w:p>
    <w:tbl>
      <w:tblPr>
        <w:tblStyle w:val="Tabelraster"/>
        <w:tblW w:w="0" w:type="auto"/>
        <w:tblLook w:val="04A0" w:firstRow="1" w:lastRow="0" w:firstColumn="1" w:lastColumn="0" w:noHBand="0" w:noVBand="1"/>
      </w:tblPr>
      <w:tblGrid>
        <w:gridCol w:w="9212"/>
      </w:tblGrid>
      <w:tr w:rsidR="009865B0" w:rsidRPr="006118E4" w14:paraId="6A321A11" w14:textId="77777777" w:rsidTr="009865B0">
        <w:tc>
          <w:tcPr>
            <w:tcW w:w="9212" w:type="dxa"/>
          </w:tcPr>
          <w:p w14:paraId="79E6AFAA" w14:textId="3B87A83E" w:rsidR="009865B0" w:rsidRPr="009865B0" w:rsidRDefault="009865B0" w:rsidP="00667EB1">
            <w:pPr>
              <w:rPr>
                <w:b/>
                <w:lang w:val="nl-NL"/>
              </w:rPr>
            </w:pPr>
            <w:r w:rsidRPr="009865B0">
              <w:rPr>
                <w:b/>
                <w:lang w:val="nl-NL"/>
              </w:rPr>
              <w:t>Grenzen aan humor op de werkplek?</w:t>
            </w:r>
            <w:r w:rsidR="005F69DB">
              <w:rPr>
                <w:rStyle w:val="Voetnootmarkering"/>
                <w:b/>
                <w:lang w:val="nl-NL"/>
              </w:rPr>
              <w:footnoteReference w:id="65"/>
            </w:r>
          </w:p>
          <w:p w14:paraId="41C509F3" w14:textId="77777777" w:rsidR="009865B0" w:rsidRPr="009865B0" w:rsidRDefault="009865B0" w:rsidP="00667EB1">
            <w:pPr>
              <w:rPr>
                <w:lang w:val="nl-NL"/>
              </w:rPr>
            </w:pPr>
            <w:r w:rsidRPr="009865B0">
              <w:rPr>
                <w:lang w:val="nl-NL"/>
              </w:rPr>
              <w:t xml:space="preserve">Humor maakt deel uit van ons leven en heeft ook zijn plaats op de werkvloer. Humor kan de groepssfeer versterken, taboes doorbreken, moeilijke onderwerpen bespreekbaar maken en ons relativeringsvermogen aanscherpen. Bovendien gebruiken we humor vaak om emoties te ventileren en om aangrijpende gebeurtenissen te verwerken. In elke job doen zich stressvolle situaties voor, waarbij humor helpt om de spanning te verlichten. </w:t>
            </w:r>
          </w:p>
          <w:p w14:paraId="3F1B7C27" w14:textId="77777777" w:rsidR="009865B0" w:rsidRPr="009865B0" w:rsidRDefault="009865B0" w:rsidP="00667EB1">
            <w:pPr>
              <w:rPr>
                <w:lang w:val="nl-NL"/>
              </w:rPr>
            </w:pPr>
          </w:p>
          <w:p w14:paraId="1C76CBF2" w14:textId="7E9FC097" w:rsidR="009865B0" w:rsidRPr="009865B0" w:rsidRDefault="009865B0" w:rsidP="00667EB1">
            <w:pPr>
              <w:rPr>
                <w:lang w:val="nl-NL"/>
              </w:rPr>
            </w:pPr>
            <w:r w:rsidRPr="009865B0">
              <w:rPr>
                <w:lang w:val="nl-NL"/>
              </w:rPr>
              <w:t xml:space="preserve">Smaken verschillen natuurlijk en daar wringt het schoentje weleens. Wat voor de één gewoon een goeie grap is, getuigt voor de ander van een compleet gebrek aan respect. Persoonlijke achtergrond, identiteit, opvoeding, onderwijs,… spelen een grote rol in de beleving van humor. Kunnen we dan überhaupt wel grenzen stellen? Velen menen dat ieder voor zich moet reageren wanneer het voor hem/haar te ver gaat. </w:t>
            </w:r>
          </w:p>
          <w:p w14:paraId="147ACC59" w14:textId="77777777" w:rsidR="009865B0" w:rsidRPr="009865B0" w:rsidRDefault="009865B0" w:rsidP="00667EB1">
            <w:pPr>
              <w:rPr>
                <w:lang w:val="nl-NL"/>
              </w:rPr>
            </w:pPr>
          </w:p>
          <w:p w14:paraId="47D14D7E" w14:textId="77777777" w:rsidR="00563302" w:rsidRDefault="009865B0" w:rsidP="00667EB1">
            <w:pPr>
              <w:rPr>
                <w:lang w:val="nl-NL"/>
              </w:rPr>
            </w:pPr>
            <w:r w:rsidRPr="009865B0">
              <w:rPr>
                <w:lang w:val="nl-NL"/>
              </w:rPr>
              <w:t>Maar op de werkvloer blijkt het niet zo evident om te reageren op humor van collega’s. Zolang men zelf niet het voorwerp is van de grap, houdt men zich er liever buiten. Redenen hiervoor zijn het belang van humor op de werkvloer, maar ook de angst om zelf ‘in the spotlight’ te komen of om zichze</w:t>
            </w:r>
            <w:r w:rsidR="00563302">
              <w:rPr>
                <w:lang w:val="nl-NL"/>
              </w:rPr>
              <w:t>lf buiten de groep te plaatsen.</w:t>
            </w:r>
          </w:p>
          <w:p w14:paraId="06A487D5" w14:textId="77777777" w:rsidR="00563302" w:rsidRDefault="00563302" w:rsidP="00667EB1">
            <w:pPr>
              <w:rPr>
                <w:lang w:val="nl-NL"/>
              </w:rPr>
            </w:pPr>
          </w:p>
          <w:p w14:paraId="45FE261C" w14:textId="26B7D232" w:rsidR="009865B0" w:rsidRPr="009865B0" w:rsidRDefault="009865B0" w:rsidP="00667EB1">
            <w:pPr>
              <w:rPr>
                <w:lang w:val="nl-NL"/>
              </w:rPr>
            </w:pPr>
            <w:r w:rsidRPr="009865B0">
              <w:rPr>
                <w:lang w:val="nl-NL"/>
              </w:rPr>
              <w:t xml:space="preserve">Voor de geviseerde persoon is reageren nog moeilijker. Meestal probeert hij/zij om de situatie niet te verergeren door mee te lachen of gewoon te zwijgen. Collega’s zien hierin een bewijs dat hij/zij </w:t>
            </w:r>
            <w:r w:rsidR="00832415">
              <w:rPr>
                <w:lang w:val="nl-NL"/>
              </w:rPr>
              <w:t>‘</w:t>
            </w:r>
            <w:r w:rsidRPr="009865B0">
              <w:rPr>
                <w:lang w:val="nl-NL"/>
              </w:rPr>
              <w:t>er wel tegen kan</w:t>
            </w:r>
            <w:r w:rsidR="00832415">
              <w:rPr>
                <w:lang w:val="nl-NL"/>
              </w:rPr>
              <w:t>’</w:t>
            </w:r>
            <w:r w:rsidRPr="009865B0">
              <w:rPr>
                <w:lang w:val="nl-NL"/>
              </w:rPr>
              <w:t>, maar in feite voelt die persoon zich vaak machteloos en alleen.</w:t>
            </w:r>
            <w:r w:rsidR="00563302">
              <w:rPr>
                <w:lang w:val="nl-NL"/>
              </w:rPr>
              <w:t xml:space="preserve"> </w:t>
            </w:r>
            <w:r w:rsidRPr="009865B0">
              <w:rPr>
                <w:lang w:val="nl-NL"/>
              </w:rPr>
              <w:t xml:space="preserve">Als </w:t>
            </w:r>
            <w:r w:rsidR="00832415">
              <w:rPr>
                <w:lang w:val="nl-NL"/>
              </w:rPr>
              <w:t>‘</w:t>
            </w:r>
            <w:r w:rsidRPr="009865B0">
              <w:rPr>
                <w:lang w:val="nl-NL"/>
              </w:rPr>
              <w:t>toeschouwer</w:t>
            </w:r>
            <w:r w:rsidR="00832415">
              <w:rPr>
                <w:lang w:val="nl-NL"/>
              </w:rPr>
              <w:t>’</w:t>
            </w:r>
            <w:r w:rsidRPr="009865B0">
              <w:rPr>
                <w:lang w:val="nl-NL"/>
              </w:rPr>
              <w:t xml:space="preserve"> kunnen collega’s nochtans een belangrijke rol spelen. Wanneer één persoon durft te tonen dat het te ver gaat, zullen anderen gemakkelijker hetzelfde doen. </w:t>
            </w:r>
          </w:p>
          <w:p w14:paraId="4208C75B" w14:textId="77777777" w:rsidR="009865B0" w:rsidRPr="009865B0" w:rsidRDefault="009865B0" w:rsidP="00667EB1">
            <w:pPr>
              <w:rPr>
                <w:lang w:val="nl-NL"/>
              </w:rPr>
            </w:pPr>
          </w:p>
          <w:p w14:paraId="65D4B6F6" w14:textId="20430D3E" w:rsidR="009865B0" w:rsidRPr="009865B0" w:rsidRDefault="009865B0" w:rsidP="00667EB1">
            <w:pPr>
              <w:rPr>
                <w:lang w:val="nl-NL"/>
              </w:rPr>
            </w:pPr>
            <w:r w:rsidRPr="009865B0">
              <w:rPr>
                <w:lang w:val="nl-NL"/>
              </w:rPr>
              <w:t xml:space="preserve">Natuurlijk heeft ook de hiërarchische overste een enorme verantwoordelijkheid voor het welzijn van de werknemers en de sfeer binnen het team. Wanneer humor tussen medewerkers te ver gaat, moet de overste snel ingrijpen. Helaas blijkt ook dit niet vanzelfsprekend. Oversten zien nog te vaak geen graten in de </w:t>
            </w:r>
            <w:r w:rsidR="00832415">
              <w:rPr>
                <w:lang w:val="nl-NL"/>
              </w:rPr>
              <w:t>‘</w:t>
            </w:r>
            <w:r w:rsidRPr="009865B0">
              <w:rPr>
                <w:lang w:val="nl-NL"/>
              </w:rPr>
              <w:t>grappen en grollen</w:t>
            </w:r>
            <w:r w:rsidR="00832415">
              <w:rPr>
                <w:lang w:val="nl-NL"/>
              </w:rPr>
              <w:t>’</w:t>
            </w:r>
            <w:r w:rsidRPr="009865B0">
              <w:rPr>
                <w:lang w:val="nl-NL"/>
              </w:rPr>
              <w:t>, of ze vinden dat de medewerkers het onder elkaar moeten uitvechten. Maar evengoed willen ze soms wel reageren, maar weten ze niet hoe…</w:t>
            </w:r>
          </w:p>
          <w:p w14:paraId="2C7BF175" w14:textId="77777777" w:rsidR="009865B0" w:rsidRPr="009865B0" w:rsidRDefault="009865B0" w:rsidP="00667EB1">
            <w:pPr>
              <w:rPr>
                <w:lang w:val="nl-NL"/>
              </w:rPr>
            </w:pPr>
            <w:r w:rsidRPr="009865B0">
              <w:rPr>
                <w:lang w:val="nl-NL"/>
              </w:rPr>
              <w:t xml:space="preserve"> </w:t>
            </w:r>
          </w:p>
          <w:p w14:paraId="29EAD32C" w14:textId="18EB3730" w:rsidR="009865B0" w:rsidRPr="009865B0" w:rsidRDefault="009865B0" w:rsidP="00667EB1">
            <w:pPr>
              <w:rPr>
                <w:lang w:val="nl-NL"/>
              </w:rPr>
            </w:pPr>
            <w:r w:rsidRPr="009865B0">
              <w:rPr>
                <w:lang w:val="nl-NL"/>
              </w:rPr>
              <w:t xml:space="preserve">Want voor alle duidelijkheid: onder het mom van humor kan men wel degelijk wettelijke grenzen, het arbeidsreglement of de beroepsdeontologie overschrijden. Niet enkel de beledigende inhoud </w:t>
            </w:r>
            <w:r w:rsidRPr="009865B0">
              <w:rPr>
                <w:lang w:val="nl-NL"/>
              </w:rPr>
              <w:lastRenderedPageBreak/>
              <w:t xml:space="preserve">van wat gezegd werd, maar vooral de context en de manier waarop het gebeurt speelt hierbij een rol: gebeurt het één keer of telkens opnieuw, alleen of in groep, gaat het gepaard met uitsluiting, … Als er bijvoorbeeld anoniem </w:t>
            </w:r>
            <w:r w:rsidR="00832415">
              <w:rPr>
                <w:lang w:val="nl-NL"/>
              </w:rPr>
              <w:t>‘</w:t>
            </w:r>
            <w:r w:rsidRPr="009865B0">
              <w:rPr>
                <w:lang w:val="nl-NL"/>
              </w:rPr>
              <w:t>humoristische</w:t>
            </w:r>
            <w:r w:rsidR="00832415">
              <w:rPr>
                <w:lang w:val="nl-NL"/>
              </w:rPr>
              <w:t>’</w:t>
            </w:r>
            <w:r w:rsidRPr="009865B0">
              <w:rPr>
                <w:lang w:val="nl-NL"/>
              </w:rPr>
              <w:t xml:space="preserve"> spotprenten in het postvak van een collega terechtkomen, toont dit aan dat de </w:t>
            </w:r>
            <w:r w:rsidR="00832415">
              <w:rPr>
                <w:lang w:val="nl-NL"/>
              </w:rPr>
              <w:t>‘</w:t>
            </w:r>
            <w:r w:rsidRPr="009865B0">
              <w:rPr>
                <w:lang w:val="nl-NL"/>
              </w:rPr>
              <w:t>grappenmaker</w:t>
            </w:r>
            <w:r w:rsidR="00832415">
              <w:rPr>
                <w:lang w:val="nl-NL"/>
              </w:rPr>
              <w:t>’</w:t>
            </w:r>
            <w:r w:rsidRPr="009865B0">
              <w:rPr>
                <w:lang w:val="nl-NL"/>
              </w:rPr>
              <w:t xml:space="preserve"> zelf beseft dat hij/zij zich op glad ijs begeeft.</w:t>
            </w:r>
          </w:p>
          <w:p w14:paraId="30B40545" w14:textId="77777777" w:rsidR="009865B0" w:rsidRPr="009865B0" w:rsidRDefault="009865B0" w:rsidP="00667EB1">
            <w:pPr>
              <w:rPr>
                <w:lang w:val="nl-NL"/>
              </w:rPr>
            </w:pPr>
            <w:r w:rsidRPr="009865B0">
              <w:rPr>
                <w:lang w:val="nl-NL"/>
              </w:rPr>
              <w:t xml:space="preserve"> </w:t>
            </w:r>
          </w:p>
          <w:p w14:paraId="790FB224" w14:textId="7A31CACC" w:rsidR="009865B0" w:rsidRDefault="009865B0" w:rsidP="00667EB1">
            <w:pPr>
              <w:rPr>
                <w:lang w:val="nl-NL"/>
              </w:rPr>
            </w:pPr>
            <w:r w:rsidRPr="009865B0">
              <w:rPr>
                <w:lang w:val="nl-NL"/>
              </w:rPr>
              <w:t>Zonder ondersteuning vanwege leidinggevenden of bijstand van vakbonden of het Centrum belanden vele slachtoffers van (discriminatoire) pesterijen in een neerwaartse spiraal van spanningen en isolement, verlies aan zelfvertrouwen of het terugplooien op de eigen groep, verminderde prestaties, arbeidsongeschiktheid omwille van depressie, uitstoot uit de arbeidsmarkt, armoede, soms radicalisering, … Omwille van de hoge socio-economische kost is het dan ook belangrijk dat werkgevers, vakbonden en overheidsinstanties de soms dunne grens tussen hum</w:t>
            </w:r>
            <w:r>
              <w:rPr>
                <w:lang w:val="nl-NL"/>
              </w:rPr>
              <w:t xml:space="preserve">or en pesterijen goed bewaken. </w:t>
            </w:r>
          </w:p>
        </w:tc>
      </w:tr>
    </w:tbl>
    <w:p w14:paraId="5E56B672" w14:textId="77777777" w:rsidR="009865B0" w:rsidRPr="009865B0" w:rsidRDefault="009865B0" w:rsidP="00667EB1">
      <w:pPr>
        <w:spacing w:after="0" w:line="240" w:lineRule="auto"/>
        <w:rPr>
          <w:lang w:val="nl-NL"/>
        </w:rPr>
      </w:pPr>
    </w:p>
    <w:p w14:paraId="3FA22EF9" w14:textId="77777777" w:rsidR="009865B0" w:rsidRPr="009865B0" w:rsidRDefault="009865B0" w:rsidP="00667EB1">
      <w:pPr>
        <w:spacing w:after="0" w:line="240" w:lineRule="auto"/>
        <w:rPr>
          <w:b/>
          <w:lang w:val="nl-NL"/>
        </w:rPr>
      </w:pPr>
      <w:r w:rsidRPr="009865B0">
        <w:rPr>
          <w:b/>
          <w:lang w:val="nl-NL"/>
        </w:rPr>
        <w:t>Er is nood is aan een effectieve rechtsbescherming voor slachtoffers</w:t>
      </w:r>
    </w:p>
    <w:p w14:paraId="701F14B4" w14:textId="39EE4926" w:rsidR="009865B0" w:rsidRPr="009865B0" w:rsidRDefault="009865B0" w:rsidP="00667EB1">
      <w:pPr>
        <w:spacing w:after="0" w:line="240" w:lineRule="auto"/>
        <w:rPr>
          <w:lang w:val="nl-NL"/>
        </w:rPr>
      </w:pPr>
      <w:r w:rsidRPr="009865B0">
        <w:rPr>
          <w:lang w:val="nl-NL"/>
        </w:rPr>
        <w:t>Op grond van de Europese antidiscriminatierichtlijnen dienen de</w:t>
      </w:r>
      <w:r w:rsidR="007739CB">
        <w:rPr>
          <w:lang w:val="nl-NL"/>
        </w:rPr>
        <w:t xml:space="preserve"> </w:t>
      </w:r>
      <w:r w:rsidRPr="009865B0">
        <w:rPr>
          <w:lang w:val="nl-NL"/>
        </w:rPr>
        <w:t xml:space="preserve">lidstaten een onafhankelijk orgaan aan te duiden voor de bevordering van het beginsel van gelijke behandeling van personen van verschillende etnische afstamming, </w:t>
      </w:r>
      <w:r w:rsidR="00572711">
        <w:rPr>
          <w:lang w:val="nl-NL"/>
        </w:rPr>
        <w:t>enzovoort</w:t>
      </w:r>
      <w:r w:rsidRPr="009865B0">
        <w:rPr>
          <w:lang w:val="nl-NL"/>
        </w:rPr>
        <w:t xml:space="preserve"> In België is deze opdracht toegekend aan het Centrum (en aan het I</w:t>
      </w:r>
      <w:r w:rsidR="0054272D">
        <w:rPr>
          <w:lang w:val="nl-NL"/>
        </w:rPr>
        <w:t xml:space="preserve">nstituut voor de </w:t>
      </w:r>
      <w:r w:rsidRPr="009865B0">
        <w:rPr>
          <w:lang w:val="nl-NL"/>
        </w:rPr>
        <w:t>G</w:t>
      </w:r>
      <w:r w:rsidR="0054272D">
        <w:rPr>
          <w:lang w:val="nl-NL"/>
        </w:rPr>
        <w:t xml:space="preserve">elijkheid van </w:t>
      </w:r>
      <w:r w:rsidRPr="009865B0">
        <w:rPr>
          <w:lang w:val="nl-NL"/>
        </w:rPr>
        <w:t>V</w:t>
      </w:r>
      <w:r w:rsidR="0054272D">
        <w:rPr>
          <w:lang w:val="nl-NL"/>
        </w:rPr>
        <w:t xml:space="preserve">rouwen en </w:t>
      </w:r>
      <w:r w:rsidRPr="009865B0">
        <w:rPr>
          <w:lang w:val="nl-NL"/>
        </w:rPr>
        <w:t>M</w:t>
      </w:r>
      <w:r w:rsidR="0054272D">
        <w:rPr>
          <w:lang w:val="nl-NL"/>
        </w:rPr>
        <w:t>annen,</w:t>
      </w:r>
      <w:r w:rsidRPr="009865B0">
        <w:rPr>
          <w:lang w:val="nl-NL"/>
        </w:rPr>
        <w:t xml:space="preserve"> voor </w:t>
      </w:r>
      <w:r w:rsidR="00F6409B">
        <w:rPr>
          <w:rFonts w:eastAsia="Times New Roman"/>
          <w:lang w:val="nl-BE"/>
        </w:rPr>
        <w:t>gender</w:t>
      </w:r>
      <w:r w:rsidRPr="009865B0">
        <w:rPr>
          <w:lang w:val="nl-NL"/>
        </w:rPr>
        <w:t>). Het Centrum heeft onder meer als taak om meldingen van personen over discriminatie en pesterijen op grond van etnische origine, seksuele geaardheid, geloof, … in ontvangst te nemen en te behandelen en op basis hiervan aanbevelingen te doen om de regelgeving of het beleid te verbeteren.</w:t>
      </w:r>
    </w:p>
    <w:p w14:paraId="736A411D" w14:textId="77777777" w:rsidR="009865B0" w:rsidRPr="009865B0" w:rsidRDefault="009865B0" w:rsidP="00667EB1">
      <w:pPr>
        <w:spacing w:after="0" w:line="240" w:lineRule="auto"/>
        <w:rPr>
          <w:lang w:val="nl-NL"/>
        </w:rPr>
      </w:pPr>
    </w:p>
    <w:p w14:paraId="4E50DBD0" w14:textId="77777777" w:rsidR="009865B0" w:rsidRPr="009865B0" w:rsidRDefault="009865B0" w:rsidP="00667EB1">
      <w:pPr>
        <w:spacing w:after="0" w:line="240" w:lineRule="auto"/>
        <w:rPr>
          <w:lang w:val="nl-NL"/>
        </w:rPr>
      </w:pPr>
      <w:r w:rsidRPr="009865B0">
        <w:rPr>
          <w:lang w:val="nl-NL"/>
        </w:rPr>
        <w:t xml:space="preserve">Deze richtlijnen leggen de lidstaten op om maatregelen te nemen om vanuit alle betrokken overheidsinstanties in een passende en doeltreffende rechtsbescherming te voorzien voor slachtoffers van discriminatie of discriminatoire pesterijen. De lidstaten moeten ook de dialoog tussen de sociale partners stimuleren om de gelijke behandeling te bevorderen door controle op de handelwijze op het werk, collectieve overeenkomsten, gedragscodes, onderzoek of uitwisseling van ervaringen en goede praktijken. </w:t>
      </w:r>
    </w:p>
    <w:p w14:paraId="0F0D9228" w14:textId="77777777" w:rsidR="009865B0" w:rsidRPr="009865B0" w:rsidRDefault="009865B0" w:rsidP="00667EB1">
      <w:pPr>
        <w:spacing w:after="0" w:line="240" w:lineRule="auto"/>
        <w:rPr>
          <w:lang w:val="nl-NL"/>
        </w:rPr>
      </w:pPr>
    </w:p>
    <w:p w14:paraId="16ACC8F9" w14:textId="6C82095B" w:rsidR="009865B0" w:rsidRPr="009865B0" w:rsidRDefault="009865B0" w:rsidP="00667EB1">
      <w:pPr>
        <w:spacing w:after="0" w:line="240" w:lineRule="auto"/>
        <w:rPr>
          <w:lang w:val="nl-NL"/>
        </w:rPr>
      </w:pPr>
      <w:r w:rsidRPr="009865B0">
        <w:rPr>
          <w:lang w:val="nl-NL"/>
        </w:rPr>
        <w:t xml:space="preserve">In het </w:t>
      </w:r>
      <w:r w:rsidRPr="001B2B85">
        <w:rPr>
          <w:lang w:val="nl-NL"/>
        </w:rPr>
        <w:t xml:space="preserve">kader van de advies- en bijstandverlening aan werknemers die omwille van een beschermd criterium gepest worden, stelt het Centrum een aantal moeilijkheden vast. </w:t>
      </w:r>
      <w:r w:rsidR="00D92142" w:rsidRPr="001B2B85">
        <w:rPr>
          <w:lang w:val="nl-NL"/>
        </w:rPr>
        <w:t>Door de versnippering van procedures en bevoegdheden kunnen heel wat partijen in deze kwestie tussenbeide komen</w:t>
      </w:r>
      <w:r w:rsidRPr="001B2B85">
        <w:rPr>
          <w:lang w:val="nl-NL"/>
        </w:rPr>
        <w:t>. In deze bijdrage</w:t>
      </w:r>
      <w:r w:rsidRPr="009865B0">
        <w:rPr>
          <w:lang w:val="nl-NL"/>
        </w:rPr>
        <w:t xml:space="preserve"> schuift het Centrum enkele pistes naar voor om de rechtsbescherming van slachtoffers van discriminatoire pesterijen te verbeteren.</w:t>
      </w:r>
      <w:r w:rsidR="007739CB">
        <w:rPr>
          <w:lang w:val="nl-NL"/>
        </w:rPr>
        <w:t xml:space="preserve"> </w:t>
      </w:r>
    </w:p>
    <w:p w14:paraId="7DA6B406" w14:textId="77777777" w:rsidR="009865B0" w:rsidRPr="009865B0" w:rsidRDefault="009865B0" w:rsidP="00667EB1">
      <w:pPr>
        <w:spacing w:after="0" w:line="240" w:lineRule="auto"/>
        <w:rPr>
          <w:lang w:val="nl-NL"/>
        </w:rPr>
      </w:pPr>
    </w:p>
    <w:p w14:paraId="7F553386" w14:textId="1BD25F65" w:rsidR="009865B0" w:rsidRPr="00B3712F" w:rsidRDefault="00B3712F" w:rsidP="00667EB1">
      <w:pPr>
        <w:spacing w:after="0" w:line="240" w:lineRule="auto"/>
        <w:rPr>
          <w:b/>
          <w:lang w:val="nl-BE"/>
        </w:rPr>
      </w:pPr>
      <w:r w:rsidRPr="001B2B85">
        <w:rPr>
          <w:b/>
          <w:lang w:val="nl-BE"/>
        </w:rPr>
        <w:t>Denksporen voor een coherente strijd tegen discriminerende belaging op het werk</w:t>
      </w:r>
      <w:r w:rsidR="009865B0" w:rsidRPr="00B3712F">
        <w:rPr>
          <w:b/>
          <w:lang w:val="nl-BE"/>
        </w:rPr>
        <w:t xml:space="preserve"> </w:t>
      </w:r>
    </w:p>
    <w:p w14:paraId="02A6AAB9" w14:textId="77777777" w:rsidR="009865B0" w:rsidRPr="00B3712F" w:rsidRDefault="009865B0" w:rsidP="00667EB1">
      <w:pPr>
        <w:spacing w:after="0" w:line="240" w:lineRule="auto"/>
        <w:rPr>
          <w:lang w:val="nl-BE"/>
        </w:rPr>
      </w:pPr>
    </w:p>
    <w:p w14:paraId="4EF0253E" w14:textId="77777777" w:rsidR="009865B0" w:rsidRPr="009865B0" w:rsidRDefault="009865B0" w:rsidP="00667EB1">
      <w:pPr>
        <w:spacing w:after="0" w:line="240" w:lineRule="auto"/>
        <w:rPr>
          <w:b/>
          <w:lang w:val="nl-NL"/>
        </w:rPr>
      </w:pPr>
      <w:r w:rsidRPr="009865B0">
        <w:rPr>
          <w:b/>
          <w:lang w:val="nl-NL"/>
        </w:rPr>
        <w:t>Sensibiliseren – informatie - vorming</w:t>
      </w:r>
    </w:p>
    <w:p w14:paraId="1BC9600F" w14:textId="372A6D93" w:rsidR="009865B0" w:rsidRPr="00133FF7" w:rsidRDefault="009865B0" w:rsidP="00667EB1">
      <w:pPr>
        <w:spacing w:after="0" w:line="240" w:lineRule="auto"/>
        <w:rPr>
          <w:lang w:val="nl-BE"/>
        </w:rPr>
      </w:pPr>
      <w:r w:rsidRPr="009865B0">
        <w:rPr>
          <w:lang w:val="nl-NL"/>
        </w:rPr>
        <w:t xml:space="preserve">Ondanks de verschillende initiatieven van de overheid, werkgevers, vakbonden, verenigingen, … om te sensibiliseren </w:t>
      </w:r>
      <w:r>
        <w:rPr>
          <w:lang w:val="nl-NL"/>
        </w:rPr>
        <w:t>over grensoverschrijdend gedrag</w:t>
      </w:r>
      <w:r>
        <w:rPr>
          <w:rStyle w:val="Voetnootmarkering"/>
          <w:lang w:val="nl-NL"/>
        </w:rPr>
        <w:footnoteReference w:id="66"/>
      </w:r>
      <w:r w:rsidRPr="009865B0">
        <w:rPr>
          <w:lang w:val="nl-NL"/>
        </w:rPr>
        <w:t xml:space="preserve">, stelt het Centrum vast dat werknemers die slachtoffer of getuige zijn van racistische, homofobe of andere discriminatoire pesterijen nog onvoldoende op </w:t>
      </w:r>
      <w:r w:rsidRPr="001B2B85">
        <w:rPr>
          <w:lang w:val="nl-NL"/>
        </w:rPr>
        <w:t xml:space="preserve">de hoogte zijn van de concrete actiemogelijkheden op het niveau van de onderneming of instelling. </w:t>
      </w:r>
      <w:r w:rsidR="00B3712F" w:rsidRPr="001B2B85">
        <w:rPr>
          <w:lang w:val="nl-NL"/>
        </w:rPr>
        <w:t>D</w:t>
      </w:r>
      <w:r w:rsidRPr="001B2B85">
        <w:rPr>
          <w:lang w:val="nl-NL"/>
        </w:rPr>
        <w:t>e</w:t>
      </w:r>
      <w:r w:rsidR="00B3712F" w:rsidRPr="001B2B85">
        <w:rPr>
          <w:lang w:val="nl-NL"/>
        </w:rPr>
        <w:t xml:space="preserve"> </w:t>
      </w:r>
      <w:r w:rsidRPr="001B2B85">
        <w:rPr>
          <w:lang w:val="nl-NL"/>
        </w:rPr>
        <w:t>s</w:t>
      </w:r>
      <w:r w:rsidR="00B3712F" w:rsidRPr="001B2B85">
        <w:rPr>
          <w:lang w:val="nl-NL"/>
        </w:rPr>
        <w:t>lachtoffers</w:t>
      </w:r>
      <w:r w:rsidRPr="001B2B85">
        <w:rPr>
          <w:lang w:val="nl-NL"/>
        </w:rPr>
        <w:t xml:space="preserve"> </w:t>
      </w:r>
      <w:r w:rsidR="00B3712F" w:rsidRPr="001B2B85">
        <w:rPr>
          <w:lang w:val="nl-NL"/>
        </w:rPr>
        <w:t xml:space="preserve">krijgen van hun syndicale afgevaardigde niet altijd relevante informatie </w:t>
      </w:r>
      <w:r w:rsidR="00047B6E" w:rsidRPr="001B2B85">
        <w:rPr>
          <w:lang w:val="nl-NL"/>
        </w:rPr>
        <w:t xml:space="preserve">over hoe ze </w:t>
      </w:r>
      <w:r w:rsidR="00B3712F" w:rsidRPr="001B2B85">
        <w:rPr>
          <w:lang w:val="nl-NL"/>
        </w:rPr>
        <w:t>bij belaging of pesterijen</w:t>
      </w:r>
      <w:r w:rsidR="00047B6E" w:rsidRPr="001B2B85">
        <w:rPr>
          <w:lang w:val="nl-NL"/>
        </w:rPr>
        <w:t xml:space="preserve"> moeten reageren</w:t>
      </w:r>
      <w:r w:rsidRPr="001B2B85">
        <w:rPr>
          <w:lang w:val="nl-NL"/>
        </w:rPr>
        <w:t xml:space="preserve">. </w:t>
      </w:r>
      <w:r w:rsidR="00B3712F" w:rsidRPr="001B2B85">
        <w:rPr>
          <w:lang w:val="nl-NL"/>
        </w:rPr>
        <w:t>Informatie en opleiding zijn en blijven hierbij cruciaal</w:t>
      </w:r>
      <w:r w:rsidRPr="001B2B85">
        <w:rPr>
          <w:lang w:val="nl-BE"/>
        </w:rPr>
        <w:t>.</w:t>
      </w:r>
      <w:r w:rsidRPr="00133FF7">
        <w:rPr>
          <w:lang w:val="nl-BE"/>
        </w:rPr>
        <w:t xml:space="preserve"> </w:t>
      </w:r>
    </w:p>
    <w:p w14:paraId="1776DBC5" w14:textId="77777777" w:rsidR="009865B0" w:rsidRPr="00133FF7" w:rsidRDefault="009865B0" w:rsidP="00667EB1">
      <w:pPr>
        <w:spacing w:after="0" w:line="240" w:lineRule="auto"/>
        <w:rPr>
          <w:lang w:val="nl-BE"/>
        </w:rPr>
      </w:pPr>
    </w:p>
    <w:p w14:paraId="45D9D082" w14:textId="15089289" w:rsidR="009865B0" w:rsidRPr="009865B0" w:rsidRDefault="009865B0" w:rsidP="00667EB1">
      <w:pPr>
        <w:spacing w:after="0" w:line="240" w:lineRule="auto"/>
        <w:rPr>
          <w:lang w:val="nl-NL"/>
        </w:rPr>
      </w:pPr>
      <w:r w:rsidRPr="009865B0">
        <w:rPr>
          <w:lang w:val="nl-NL"/>
        </w:rPr>
        <w:t>Vakbondsafgevaardigden, arbeidsgeneesheren, vertrouwenspersonen, preventie-adviseurs,</w:t>
      </w:r>
      <w:r w:rsidR="007739CB">
        <w:rPr>
          <w:lang w:val="nl-NL"/>
        </w:rPr>
        <w:t xml:space="preserve"> </w:t>
      </w:r>
      <w:r w:rsidRPr="009865B0">
        <w:rPr>
          <w:lang w:val="nl-NL"/>
        </w:rPr>
        <w:t xml:space="preserve">medewerkers van lokale meldpunten, belangenorganisaties … die in contact komen met mogelijke slachtoffers, kunnen nog meer geïnformeerd en gevormd worden zodat zij slachtoffers van discriminatoire pesterijen beter kunnen informeren, doorverwijzen of bijstand verlenen. </w:t>
      </w:r>
    </w:p>
    <w:p w14:paraId="5020F10E" w14:textId="77777777" w:rsidR="009865B0" w:rsidRPr="009865B0" w:rsidRDefault="009865B0" w:rsidP="00667EB1">
      <w:pPr>
        <w:spacing w:after="0" w:line="240" w:lineRule="auto"/>
        <w:rPr>
          <w:lang w:val="nl-NL"/>
        </w:rPr>
      </w:pPr>
    </w:p>
    <w:p w14:paraId="1ACC7A28" w14:textId="68D8F4B9" w:rsidR="009865B0" w:rsidRPr="0076516E" w:rsidRDefault="009865B0" w:rsidP="00667EB1">
      <w:pPr>
        <w:spacing w:after="0" w:line="240" w:lineRule="auto"/>
        <w:rPr>
          <w:lang w:val="nl-NL"/>
        </w:rPr>
      </w:pPr>
      <w:r w:rsidRPr="009865B0">
        <w:rPr>
          <w:lang w:val="nl-NL"/>
        </w:rPr>
        <w:t>Sommige sectorfederaties en werkgevers ontwikkelden</w:t>
      </w:r>
      <w:r w:rsidR="004977C2">
        <w:rPr>
          <w:lang w:val="nl-NL"/>
        </w:rPr>
        <w:t xml:space="preserve"> </w:t>
      </w:r>
      <w:r w:rsidR="00A87447">
        <w:rPr>
          <w:lang w:val="nl-NL"/>
        </w:rPr>
        <w:t>al</w:t>
      </w:r>
      <w:r w:rsidRPr="009865B0">
        <w:rPr>
          <w:lang w:val="nl-NL"/>
        </w:rPr>
        <w:t xml:space="preserve"> vormingsinitiatieven op maat. Zo organiseerde het Sectoraal Vormingsfonds Dienstencheques in samenwerking met het Centrum verschillende vorming</w:t>
      </w:r>
      <w:r w:rsidR="004E21EE">
        <w:rPr>
          <w:lang w:val="nl-NL"/>
        </w:rPr>
        <w:t>s</w:t>
      </w:r>
      <w:r w:rsidRPr="009865B0">
        <w:rPr>
          <w:lang w:val="nl-NL"/>
        </w:rPr>
        <w:t>sessies over het omgaan met pesterijen en discriminatie ten aanzien van huishoudhulpen omwille van origine, leeftijd</w:t>
      </w:r>
      <w:r w:rsidRPr="001B2B85">
        <w:rPr>
          <w:lang w:val="nl-NL"/>
        </w:rPr>
        <w:t>,</w:t>
      </w:r>
      <w:r w:rsidRPr="001B2B85">
        <w:rPr>
          <w:rStyle w:val="Voetnootmarkering"/>
          <w:lang w:val="nl-NL"/>
        </w:rPr>
        <w:footnoteReference w:id="67"/>
      </w:r>
      <w:r w:rsidRPr="001B2B85">
        <w:rPr>
          <w:lang w:val="nl-NL"/>
        </w:rPr>
        <w:t>….</w:t>
      </w:r>
      <w:r w:rsidR="007739CB" w:rsidRPr="001B2B85">
        <w:rPr>
          <w:lang w:val="nl-NL"/>
        </w:rPr>
        <w:t xml:space="preserve"> </w:t>
      </w:r>
      <w:r w:rsidR="0076516E" w:rsidRPr="001B2B85">
        <w:rPr>
          <w:lang w:val="nl-NL"/>
        </w:rPr>
        <w:t>Volgens belangenorganisaties bieden specifieke opleidingen de mogelijkheid om hun organisaties te betrekken bij het uitwerken van</w:t>
      </w:r>
      <w:r w:rsidR="004A0DD1" w:rsidRPr="001B2B85">
        <w:rPr>
          <w:lang w:val="nl-NL"/>
        </w:rPr>
        <w:t xml:space="preserve"> een</w:t>
      </w:r>
      <w:r w:rsidR="0076516E" w:rsidRPr="001B2B85">
        <w:rPr>
          <w:lang w:val="nl-NL"/>
        </w:rPr>
        <w:t xml:space="preserve"> opleidingsmodule met professionele en deontologische normen</w:t>
      </w:r>
      <w:r w:rsidRPr="001B2B85">
        <w:rPr>
          <w:lang w:val="nl-NL"/>
        </w:rPr>
        <w:t>.</w:t>
      </w:r>
      <w:r w:rsidRPr="0076516E">
        <w:rPr>
          <w:lang w:val="nl-NL"/>
        </w:rPr>
        <w:t xml:space="preserve"> </w:t>
      </w:r>
    </w:p>
    <w:p w14:paraId="1EF721BB" w14:textId="77777777" w:rsidR="009865B0" w:rsidRPr="0076516E" w:rsidRDefault="009865B0" w:rsidP="00667EB1">
      <w:pPr>
        <w:spacing w:after="0" w:line="240" w:lineRule="auto"/>
        <w:rPr>
          <w:lang w:val="nl-NL"/>
        </w:rPr>
      </w:pPr>
      <w:r w:rsidRPr="0076516E">
        <w:rPr>
          <w:lang w:val="nl-NL"/>
        </w:rPr>
        <w:t xml:space="preserve"> </w:t>
      </w:r>
    </w:p>
    <w:tbl>
      <w:tblPr>
        <w:tblStyle w:val="Tabelraster"/>
        <w:tblW w:w="0" w:type="auto"/>
        <w:tblLook w:val="04A0" w:firstRow="1" w:lastRow="0" w:firstColumn="1" w:lastColumn="0" w:noHBand="0" w:noVBand="1"/>
      </w:tblPr>
      <w:tblGrid>
        <w:gridCol w:w="9212"/>
      </w:tblGrid>
      <w:tr w:rsidR="009865B0" w:rsidRPr="006118E4" w14:paraId="16DF54BF" w14:textId="77777777" w:rsidTr="009865B0">
        <w:tc>
          <w:tcPr>
            <w:tcW w:w="9212" w:type="dxa"/>
          </w:tcPr>
          <w:p w14:paraId="165C5796" w14:textId="4C8F3371" w:rsidR="009865B0" w:rsidRDefault="009865B0" w:rsidP="00667EB1">
            <w:pPr>
              <w:rPr>
                <w:lang w:val="nl-NL"/>
              </w:rPr>
            </w:pPr>
            <w:r w:rsidRPr="009865B0">
              <w:rPr>
                <w:lang w:val="nl-NL"/>
              </w:rPr>
              <w:t>In kader van een conventie tussen het Centrum en de Federale politie werd er dit jaar een voortgezette opleiding ‘Hoe reageren op discriminerende uitlatingen van collega’s’ ontwikkeld. Deze eendaagse opleiding is ontstaan vanuit de vele contacten met de politie waar vastgesteld werd dat het niet vanzelfsprekend is te reageren tegen een collega waar je de volgende dag</w:t>
            </w:r>
            <w:r>
              <w:rPr>
                <w:lang w:val="nl-NL"/>
              </w:rPr>
              <w:t xml:space="preserve"> nog nauw mee moet samenwerken.</w:t>
            </w:r>
          </w:p>
          <w:p w14:paraId="6F98E0B8" w14:textId="77777777" w:rsidR="009865B0" w:rsidRPr="009865B0" w:rsidRDefault="009865B0" w:rsidP="00667EB1">
            <w:pPr>
              <w:rPr>
                <w:lang w:val="nl-NL"/>
              </w:rPr>
            </w:pPr>
          </w:p>
          <w:p w14:paraId="68C634AA" w14:textId="368CBB00" w:rsidR="009865B0" w:rsidRPr="001728D3" w:rsidRDefault="009865B0" w:rsidP="00667EB1">
            <w:pPr>
              <w:rPr>
                <w:lang w:val="nl-NL"/>
              </w:rPr>
            </w:pPr>
            <w:r w:rsidRPr="009865B0">
              <w:rPr>
                <w:lang w:val="nl-NL"/>
              </w:rPr>
              <w:t>Het doel is een praktijkgerichte opleiding aan te bieden vertrekkende vanuit concrete werksituaties. De deelnemers krijgen ook de mogelijkheid om te werken aan een situatie die ze zelf hebben ervaren en er wordt ook de mogelijkheid voorzien om goede prakt</w:t>
            </w:r>
            <w:r w:rsidR="001B2B85">
              <w:rPr>
                <w:lang w:val="nl-NL"/>
              </w:rPr>
              <w:t xml:space="preserve">ijkvoorbeelden uit te wisselen. </w:t>
            </w:r>
            <w:r w:rsidRPr="009865B0">
              <w:rPr>
                <w:lang w:val="nl-NL"/>
              </w:rPr>
              <w:t xml:space="preserve">De verschillende situaties worden in eerste instantie geanalyseerd rekening houdend met de context, de dynamiek onder collega’s, de mogelijke gevolgen als men niet reageert. Daarnaast wordt er samen bekeken wat de mogelijke strategieën zijn om constructief te reageren vanuit de verschillende posities: getuige, slachtoffer maar ook als leidinggevende. </w:t>
            </w:r>
          </w:p>
        </w:tc>
      </w:tr>
    </w:tbl>
    <w:p w14:paraId="3E9F4A92" w14:textId="77777777" w:rsidR="009865B0" w:rsidRPr="009865B0" w:rsidRDefault="009865B0" w:rsidP="00667EB1">
      <w:pPr>
        <w:spacing w:after="0" w:line="240" w:lineRule="auto"/>
        <w:rPr>
          <w:lang w:val="nl-NL"/>
        </w:rPr>
      </w:pPr>
    </w:p>
    <w:p w14:paraId="7FFCABA3" w14:textId="77777777" w:rsidR="009865B0" w:rsidRPr="009865B0" w:rsidRDefault="009865B0" w:rsidP="00667EB1">
      <w:pPr>
        <w:spacing w:after="0" w:line="240" w:lineRule="auto"/>
        <w:rPr>
          <w:b/>
          <w:lang w:val="nl-NL"/>
        </w:rPr>
      </w:pPr>
      <w:r w:rsidRPr="009865B0">
        <w:rPr>
          <w:b/>
          <w:lang w:val="nl-NL"/>
        </w:rPr>
        <w:t>Bijstandverlening aan slachtoffers</w:t>
      </w:r>
    </w:p>
    <w:p w14:paraId="200C5312" w14:textId="04DB3274" w:rsidR="009865B0" w:rsidRPr="009865B0" w:rsidRDefault="009865B0" w:rsidP="00667EB1">
      <w:pPr>
        <w:spacing w:after="0" w:line="240" w:lineRule="auto"/>
        <w:rPr>
          <w:lang w:val="nl-NL"/>
        </w:rPr>
      </w:pPr>
      <w:r w:rsidRPr="009865B0">
        <w:rPr>
          <w:lang w:val="nl-NL"/>
        </w:rPr>
        <w:t xml:space="preserve">Het slachtoffer van de pesterijen of discriminatie kan enkel zijn/haar gedrag bijsturen, maar heeft weinig tot geen impact op origine, seksuele geaardheid, geloof, … Daarom is een tijdige en passende </w:t>
      </w:r>
      <w:r w:rsidRPr="001B2B85">
        <w:rPr>
          <w:lang w:val="nl-NL"/>
        </w:rPr>
        <w:t xml:space="preserve">tussenkomst van leidinggevenden of de bedrijfsleiding nodig om een verdere escalatie te vermijden. </w:t>
      </w:r>
      <w:r w:rsidR="00D92142" w:rsidRPr="001B2B85">
        <w:rPr>
          <w:lang w:val="nl-BE"/>
        </w:rPr>
        <w:t>In dossiers over interprofessionele relaties spelen de interne werking of de bedrijfscultuur vaak een grote rol.</w:t>
      </w:r>
      <w:r w:rsidR="007739CB" w:rsidRPr="001B2B85">
        <w:rPr>
          <w:lang w:val="nl-BE"/>
        </w:rPr>
        <w:t xml:space="preserve"> </w:t>
      </w:r>
      <w:r w:rsidRPr="001B2B85">
        <w:rPr>
          <w:lang w:val="nl-NL"/>
        </w:rPr>
        <w:t>Wanneer de werkgever de situatie onopgelost laat of zich omwille van uiteenlopende redenen tegen</w:t>
      </w:r>
      <w:r w:rsidRPr="009865B0">
        <w:rPr>
          <w:lang w:val="nl-NL"/>
        </w:rPr>
        <w:t xml:space="preserve"> het slachtoffer keert, kunnen vakbonden en gespecialiseerde openbare instellingen, zoals het Centrum, bijstand verlenen aan het gepeste slachtoffer om tot een onderhandelde oplossing te komen. </w:t>
      </w:r>
    </w:p>
    <w:p w14:paraId="13DBABD0" w14:textId="77777777" w:rsidR="009865B0" w:rsidRPr="009865B0" w:rsidRDefault="009865B0" w:rsidP="00667EB1">
      <w:pPr>
        <w:spacing w:after="0" w:line="240" w:lineRule="auto"/>
        <w:rPr>
          <w:lang w:val="nl-NL"/>
        </w:rPr>
      </w:pPr>
    </w:p>
    <w:p w14:paraId="6D5B0EF8" w14:textId="447EE7A8" w:rsidR="009865B0" w:rsidRPr="009865B0" w:rsidRDefault="009865B0" w:rsidP="00667EB1">
      <w:pPr>
        <w:spacing w:after="0" w:line="240" w:lineRule="auto"/>
        <w:rPr>
          <w:lang w:val="nl-NL"/>
        </w:rPr>
      </w:pPr>
      <w:r w:rsidRPr="009865B0">
        <w:rPr>
          <w:lang w:val="nl-NL"/>
        </w:rPr>
        <w:t>Om het feitenrelaas enigszins te objectiveren en te contextualiseren en met het oog op de bescherming kan het slachtoffer ervoor opteren om een schriftelijke klachtprocedure op te starten via de preventie-adviseur.</w:t>
      </w:r>
      <w:r w:rsidR="007739CB">
        <w:rPr>
          <w:lang w:val="nl-NL"/>
        </w:rPr>
        <w:t xml:space="preserve"> </w:t>
      </w:r>
      <w:r w:rsidRPr="009865B0">
        <w:rPr>
          <w:lang w:val="nl-NL"/>
        </w:rPr>
        <w:t>Omwille van het feitelijke machtsonevenwicht ten opzichte van de werkgever, de juridisch-technische en</w:t>
      </w:r>
      <w:r w:rsidR="007739CB">
        <w:rPr>
          <w:lang w:val="nl-NL"/>
        </w:rPr>
        <w:t xml:space="preserve"> </w:t>
      </w:r>
      <w:r w:rsidRPr="009865B0">
        <w:rPr>
          <w:lang w:val="nl-NL"/>
        </w:rPr>
        <w:t xml:space="preserve">andere knelpunten in verband met deze klachtprocedure (zie ‘Renforcer l’arsenal législatif’), is het cruciaal dat het slachtoffer tijdens deze procedure gespecialiseerde bijstand krijgt vanwege zijn/haar vakbond of van een onafhankelijke overheidsinstelling zoals het Centrum. </w:t>
      </w:r>
    </w:p>
    <w:p w14:paraId="595A3A13" w14:textId="77777777" w:rsidR="009865B0" w:rsidRPr="009865B0" w:rsidRDefault="009865B0" w:rsidP="00667EB1">
      <w:pPr>
        <w:spacing w:after="0" w:line="240" w:lineRule="auto"/>
        <w:rPr>
          <w:lang w:val="nl-NL"/>
        </w:rPr>
      </w:pPr>
    </w:p>
    <w:p w14:paraId="7572E003" w14:textId="4E95CB82" w:rsidR="009865B0" w:rsidRPr="00DC0974" w:rsidRDefault="009865B0" w:rsidP="00667EB1">
      <w:pPr>
        <w:spacing w:after="0" w:line="240" w:lineRule="auto"/>
        <w:rPr>
          <w:lang w:val="nl-NL"/>
        </w:rPr>
      </w:pPr>
      <w:r w:rsidRPr="009865B0">
        <w:rPr>
          <w:lang w:val="nl-NL"/>
        </w:rPr>
        <w:t>Het Centrum roept vakbonden op om de doorverwijzing en bijstandverlening aan slachtoffers intern op een effectieve manier te organiseren. De bestaande werkmethodes voor vakbondsmedewerkers die in contact komen met slachtoffers van discriminatoire pesterijen en/of discriminatie kunnen via trainingsmodules, draaiboeken</w:t>
      </w:r>
      <w:r w:rsidRPr="001B2B85">
        <w:rPr>
          <w:lang w:val="nl-NL"/>
        </w:rPr>
        <w:t xml:space="preserve">,… verfijnd worden. </w:t>
      </w:r>
      <w:r w:rsidR="00DC0974" w:rsidRPr="001B2B85">
        <w:rPr>
          <w:lang w:val="nl-NL"/>
        </w:rPr>
        <w:t xml:space="preserve">We herinneren eraan dat het Centrum met de </w:t>
      </w:r>
      <w:r w:rsidR="00DC0974" w:rsidRPr="001B2B85">
        <w:rPr>
          <w:lang w:val="nl-NL"/>
        </w:rPr>
        <w:lastRenderedPageBreak/>
        <w:t>grootste vakbonden een samenwerkingsprotocol heeft afgesloten</w:t>
      </w:r>
      <w:r w:rsidRPr="001B2B85">
        <w:rPr>
          <w:rStyle w:val="Voetnootmarkering"/>
        </w:rPr>
        <w:footnoteReference w:id="68"/>
      </w:r>
      <w:r w:rsidRPr="001B2B85">
        <w:rPr>
          <w:lang w:val="nl-NL"/>
        </w:rPr>
        <w:t xml:space="preserve">. </w:t>
      </w:r>
      <w:r w:rsidR="00DC0974" w:rsidRPr="001B2B85">
        <w:rPr>
          <w:lang w:val="nl-NL"/>
        </w:rPr>
        <w:t>Met hun terreinkennis spelen zij een bepalende rol bij het doorgronden van de aard van het conflict</w:t>
      </w:r>
      <w:r w:rsidRPr="001B2B85">
        <w:rPr>
          <w:lang w:val="nl-NL"/>
        </w:rPr>
        <w:t>.</w:t>
      </w:r>
      <w:r w:rsidRPr="00DC0974">
        <w:rPr>
          <w:lang w:val="nl-NL"/>
        </w:rPr>
        <w:t xml:space="preserve"> </w:t>
      </w:r>
    </w:p>
    <w:p w14:paraId="5308CF9F" w14:textId="77777777" w:rsidR="009865B0" w:rsidRPr="00DC0974" w:rsidRDefault="009865B0" w:rsidP="00667EB1">
      <w:pPr>
        <w:spacing w:after="0" w:line="240" w:lineRule="auto"/>
        <w:rPr>
          <w:lang w:val="nl-NL"/>
        </w:rPr>
      </w:pPr>
    </w:p>
    <w:tbl>
      <w:tblPr>
        <w:tblStyle w:val="Tabelraster"/>
        <w:tblW w:w="0" w:type="auto"/>
        <w:tblLook w:val="04A0" w:firstRow="1" w:lastRow="0" w:firstColumn="1" w:lastColumn="0" w:noHBand="0" w:noVBand="1"/>
      </w:tblPr>
      <w:tblGrid>
        <w:gridCol w:w="9212"/>
      </w:tblGrid>
      <w:tr w:rsidR="009865B0" w:rsidRPr="006118E4" w14:paraId="4BAE356C" w14:textId="77777777" w:rsidTr="009865B0">
        <w:tc>
          <w:tcPr>
            <w:tcW w:w="9212" w:type="dxa"/>
          </w:tcPr>
          <w:p w14:paraId="6E33DC52" w14:textId="10B4194A" w:rsidR="009865B0" w:rsidRPr="009865B0" w:rsidRDefault="00DC0974" w:rsidP="00667EB1">
            <w:pPr>
              <w:rPr>
                <w:lang w:val="nl-NL"/>
              </w:rPr>
            </w:pPr>
            <w:r w:rsidRPr="001B2B85">
              <w:rPr>
                <w:lang w:val="nl-NL"/>
              </w:rPr>
              <w:t>I</w:t>
            </w:r>
            <w:r w:rsidR="009865B0" w:rsidRPr="001B2B85">
              <w:rPr>
                <w:lang w:val="nl-NL"/>
              </w:rPr>
              <w:t xml:space="preserve">n 2012 </w:t>
            </w:r>
            <w:r w:rsidRPr="001B2B85">
              <w:rPr>
                <w:lang w:val="nl-NL"/>
              </w:rPr>
              <w:t>meld</w:t>
            </w:r>
            <w:r w:rsidR="001B2B85">
              <w:rPr>
                <w:lang w:val="nl-NL"/>
              </w:rPr>
              <w:t>de</w:t>
            </w:r>
            <w:r w:rsidRPr="001B2B85">
              <w:rPr>
                <w:lang w:val="nl-NL"/>
              </w:rPr>
              <w:t xml:space="preserve"> een zwarte moslima aan het Centrum dat ze </w:t>
            </w:r>
            <w:r w:rsidR="00B55912" w:rsidRPr="001B2B85">
              <w:rPr>
                <w:lang w:val="nl-NL"/>
              </w:rPr>
              <w:t xml:space="preserve">bij de preventieadviseur </w:t>
            </w:r>
            <w:r w:rsidRPr="001B2B85">
              <w:rPr>
                <w:lang w:val="nl-NL"/>
              </w:rPr>
              <w:t xml:space="preserve">een formele klacht </w:t>
            </w:r>
            <w:r w:rsidR="00B55912" w:rsidRPr="001B2B85">
              <w:rPr>
                <w:lang w:val="nl-NL"/>
              </w:rPr>
              <w:t xml:space="preserve">wegens racistische pesterijen tegen enkele collega's en tegen haar baas </w:t>
            </w:r>
            <w:r w:rsidR="001B2B85">
              <w:rPr>
                <w:lang w:val="nl-NL"/>
              </w:rPr>
              <w:t>had</w:t>
            </w:r>
            <w:r w:rsidR="00B55912" w:rsidRPr="001B2B85">
              <w:rPr>
                <w:lang w:val="nl-NL"/>
              </w:rPr>
              <w:t xml:space="preserve"> ingediend</w:t>
            </w:r>
            <w:r w:rsidR="009865B0" w:rsidRPr="001B2B85">
              <w:rPr>
                <w:lang w:val="nl-NL"/>
              </w:rPr>
              <w:t xml:space="preserve">. De vrouw werd uitgesloten en kreeg </w:t>
            </w:r>
            <w:r w:rsidR="00683EB5">
              <w:rPr>
                <w:lang w:val="nl-NL"/>
              </w:rPr>
              <w:t>geregeld</w:t>
            </w:r>
            <w:r w:rsidR="009865B0" w:rsidRPr="001B2B85">
              <w:rPr>
                <w:lang w:val="nl-NL"/>
              </w:rPr>
              <w:t xml:space="preserve"> opmerkingen als</w:t>
            </w:r>
            <w:r w:rsidR="008939EB">
              <w:rPr>
                <w:lang w:val="nl-NL"/>
              </w:rPr>
              <w:t>:</w:t>
            </w:r>
            <w:r w:rsidR="009865B0" w:rsidRPr="001B2B85">
              <w:rPr>
                <w:lang w:val="nl-NL"/>
              </w:rPr>
              <w:t xml:space="preserve"> </w:t>
            </w:r>
            <w:r w:rsidR="008939EB">
              <w:rPr>
                <w:lang w:val="nl-NL"/>
              </w:rPr>
              <w:t>‘W</w:t>
            </w:r>
            <w:r w:rsidR="009865B0" w:rsidRPr="001B2B85">
              <w:rPr>
                <w:lang w:val="nl-NL"/>
              </w:rPr>
              <w:t>e moeten ze niet die bruin mannen, dat ze maar in</w:t>
            </w:r>
            <w:r w:rsidR="009865B0" w:rsidRPr="009865B0">
              <w:rPr>
                <w:lang w:val="nl-NL"/>
              </w:rPr>
              <w:t xml:space="preserve"> hun eigen land blijven », « ik moet niets weten van moslima’s met een hoofddoek », (op de vraag waarom ze haar ochtendgroet niet beantwoorden) « moeten we soms met palmbladen zitten zwaaien als jij hier toekomt ?» ; (bij haar vraag om iets te doen) « Ben ik zwart en heb ik krullen? » ; (opmerking tijdens teamuitje) « als je niet oppast, dan zal ik je aan de trekhaak van m’n auto hangen met je lip », </w:t>
            </w:r>
            <w:r w:rsidR="00572711">
              <w:rPr>
                <w:lang w:val="nl-NL"/>
              </w:rPr>
              <w:t>enzovoort</w:t>
            </w:r>
            <w:r w:rsidR="009865B0" w:rsidRPr="009865B0">
              <w:rPr>
                <w:lang w:val="nl-NL"/>
              </w:rPr>
              <w:t xml:space="preserve"> … Het contract van een collega van Belgische herkomst, die zich intern bekloeg over het racisme, werd door het diensthoofd beëindigd. Een vakbondsafgevaardigde kon geen oplossing bereiken via informeel overleg met verschillende verantwoordelijken. De werkneemster zag de klacht als haar enige manier om de situatie te laten onderzoeken en het hoger management formeel bij de oplossing van het conflict te betrekken.</w:t>
            </w:r>
          </w:p>
          <w:p w14:paraId="56982030" w14:textId="77777777" w:rsidR="009865B0" w:rsidRPr="009865B0" w:rsidRDefault="009865B0" w:rsidP="00667EB1">
            <w:pPr>
              <w:rPr>
                <w:lang w:val="nl-NL"/>
              </w:rPr>
            </w:pPr>
          </w:p>
          <w:p w14:paraId="2517A895" w14:textId="025D7456" w:rsidR="009865B0" w:rsidRPr="009865B0" w:rsidRDefault="009865B0" w:rsidP="00667EB1">
            <w:pPr>
              <w:rPr>
                <w:lang w:val="nl-NL"/>
              </w:rPr>
            </w:pPr>
            <w:r w:rsidRPr="009865B0">
              <w:rPr>
                <w:lang w:val="nl-NL"/>
              </w:rPr>
              <w:t>De betrokken collega’s</w:t>
            </w:r>
            <w:r w:rsidR="007739CB">
              <w:rPr>
                <w:lang w:val="nl-NL"/>
              </w:rPr>
              <w:t xml:space="preserve"> </w:t>
            </w:r>
            <w:r w:rsidRPr="009865B0">
              <w:rPr>
                <w:lang w:val="nl-NL"/>
              </w:rPr>
              <w:t>ontkenden de uitspraken tegenover de preventieadviseur die naliet om enkele getuigen te bevragen. De werkgever oordeelde vervolgens dat er geen ingrijpende maatregelen nodig waren en zag het nut niet in van een gesprek met het Centrum. De werkneemster liet daarop weten dat zij bij het uitblijven van een onderhandelde oplossing vanaf een bepaalde datum het nodige zou doen om zélf bewijzen en getuigenissen te verzamelen en rechtsbijstand zou aanvragen bij haar vakbond om deze zaak aan de arbeidsrechtbank voor te leggen. Het Centrum zou zich in dat geval beraden over een vrijwillige tussenkomst in een eventuele rechtszaak.</w:t>
            </w:r>
          </w:p>
          <w:p w14:paraId="17AB1920" w14:textId="77777777" w:rsidR="009865B0" w:rsidRPr="009865B0" w:rsidRDefault="009865B0" w:rsidP="00667EB1">
            <w:pPr>
              <w:rPr>
                <w:lang w:val="nl-NL"/>
              </w:rPr>
            </w:pPr>
          </w:p>
          <w:p w14:paraId="19EF8E8F" w14:textId="276E1B33" w:rsidR="009865B0" w:rsidRPr="009865B0" w:rsidRDefault="009865B0" w:rsidP="00667EB1">
            <w:pPr>
              <w:rPr>
                <w:lang w:val="nl-NL"/>
              </w:rPr>
            </w:pPr>
            <w:r w:rsidRPr="009865B0">
              <w:rPr>
                <w:lang w:val="nl-NL"/>
              </w:rPr>
              <w:t>In</w:t>
            </w:r>
            <w:r w:rsidR="00872ED4">
              <w:rPr>
                <w:lang w:val="nl-NL"/>
              </w:rPr>
              <w:t xml:space="preserve"> een</w:t>
            </w:r>
            <w:r w:rsidRPr="009865B0">
              <w:rPr>
                <w:lang w:val="nl-NL"/>
              </w:rPr>
              <w:t xml:space="preserve"> laatste poging om tot een onderhandelde oplossing te komen, contacteerde de vakbond het internationale moederbedrijf. Op basis van interne informatie oordeelde deze dat de leidinggevenden bij herhaling hun verantwoordelijkheid niet opgenomen hadden. In het verleden zouden zich in de Belgische vestiging al eerder incidenten voorgedaan hebben. Op eigen initiatief nam de bedrijfstop volgende maatregelen: beëindiging van het contract met de personeelsverantwoordelijke (die de lead had moeten nemen), overplaatsing van het afdelingshoofd (die op de hoogte was, maar niet tussenkwam), demotie van het diensthoofd naar gewone medewerker en overplaatsing van de betrokken collega’s naar verschillende diensten (om de xenofobe groepsdynamiek te doorbreken). </w:t>
            </w:r>
          </w:p>
          <w:p w14:paraId="163CC4B1" w14:textId="77777777" w:rsidR="009865B0" w:rsidRPr="009865B0" w:rsidRDefault="009865B0" w:rsidP="00667EB1">
            <w:pPr>
              <w:rPr>
                <w:lang w:val="nl-NL"/>
              </w:rPr>
            </w:pPr>
          </w:p>
          <w:p w14:paraId="4BD87FDE" w14:textId="47446C9E" w:rsidR="009865B0" w:rsidRPr="009865B0" w:rsidRDefault="009865B0" w:rsidP="00667EB1">
            <w:pPr>
              <w:rPr>
                <w:lang w:val="nl-NL"/>
              </w:rPr>
            </w:pPr>
            <w:r w:rsidRPr="009865B0">
              <w:rPr>
                <w:lang w:val="nl-NL"/>
              </w:rPr>
              <w:t>De ontslagen collega-getuige kon opnieuw aan de slag binnen een andere vestiging van het bedrijf. De gepeste werkneemster kon op de dienst blijven werken en kan bij wijze van herstel een cursus assertiviteit volgen. Het dossier toont het belang aan van een passende reactie op racistische pesterijen doorheen elk van de verschillende tr</w:t>
            </w:r>
            <w:r>
              <w:rPr>
                <w:lang w:val="nl-NL"/>
              </w:rPr>
              <w:t>appen in de hiërarchische lijn.</w:t>
            </w:r>
          </w:p>
        </w:tc>
      </w:tr>
    </w:tbl>
    <w:p w14:paraId="7929F292" w14:textId="77777777" w:rsidR="009865B0" w:rsidRPr="009865B0" w:rsidRDefault="009865B0" w:rsidP="00667EB1">
      <w:pPr>
        <w:spacing w:after="0" w:line="240" w:lineRule="auto"/>
        <w:rPr>
          <w:lang w:val="nl-NL"/>
        </w:rPr>
      </w:pPr>
    </w:p>
    <w:p w14:paraId="594BC4DF" w14:textId="77777777" w:rsidR="009865B0" w:rsidRPr="009865B0" w:rsidRDefault="009865B0" w:rsidP="00667EB1">
      <w:pPr>
        <w:spacing w:after="0" w:line="240" w:lineRule="auto"/>
        <w:rPr>
          <w:b/>
          <w:lang w:val="nl-NL"/>
        </w:rPr>
      </w:pPr>
      <w:r w:rsidRPr="009865B0">
        <w:rPr>
          <w:b/>
          <w:lang w:val="nl-NL"/>
        </w:rPr>
        <w:t>Sociaal overleg</w:t>
      </w:r>
    </w:p>
    <w:p w14:paraId="2344BDD9" w14:textId="77777777" w:rsidR="009865B0" w:rsidRPr="009865B0" w:rsidRDefault="009865B0" w:rsidP="00667EB1">
      <w:pPr>
        <w:spacing w:after="0" w:line="240" w:lineRule="auto"/>
        <w:rPr>
          <w:lang w:val="nl-NL"/>
        </w:rPr>
      </w:pPr>
      <w:r w:rsidRPr="009865B0">
        <w:rPr>
          <w:lang w:val="nl-NL"/>
        </w:rPr>
        <w:t>Zowel de werkgever als vakbond hebben er belang bij om via sociaal overleg maatregelen te nemen om pesterijen en discriminatie tegen te gaan. Een duidelijke ondernemingscultuur en een goed uitgewerkt preventiebeleid, dat door het personeel gedragen wordt, zijn de beste manier om pesterijen te vermijden. Dit vraagt samenwerking tussen de sociale partners bij risicoanalyses, personeelsenquêtes, preventieplannen, … en eventueel aanpassingen in het arbeidsreglement of collectieve arbeidsovereenkomsten.</w:t>
      </w:r>
    </w:p>
    <w:p w14:paraId="1F340294" w14:textId="77777777" w:rsidR="009865B0" w:rsidRPr="009865B0" w:rsidRDefault="009865B0" w:rsidP="00667EB1">
      <w:pPr>
        <w:spacing w:after="0" w:line="240" w:lineRule="auto"/>
        <w:rPr>
          <w:lang w:val="nl-NL"/>
        </w:rPr>
      </w:pPr>
    </w:p>
    <w:p w14:paraId="2953ABF4" w14:textId="22EA76FB" w:rsidR="009865B0" w:rsidRPr="009865B0" w:rsidRDefault="009865B0" w:rsidP="00667EB1">
      <w:pPr>
        <w:spacing w:after="0" w:line="240" w:lineRule="auto"/>
        <w:rPr>
          <w:lang w:val="nl-NL"/>
        </w:rPr>
      </w:pPr>
      <w:r w:rsidRPr="009865B0">
        <w:rPr>
          <w:lang w:val="nl-NL"/>
        </w:rPr>
        <w:t>Naast preventieve maatregelen, kunnen de werkgever en vakbonden een procedure uitwerken voor klachten in verband met pesterijen en/of discriminatie die rechtstreeks bij de werkgever ingediend worden. Een sectorale cao of</w:t>
      </w:r>
      <w:r w:rsidR="007739CB">
        <w:rPr>
          <w:lang w:val="nl-NL"/>
        </w:rPr>
        <w:t xml:space="preserve"> </w:t>
      </w:r>
      <w:r w:rsidRPr="009865B0">
        <w:rPr>
          <w:lang w:val="nl-NL"/>
        </w:rPr>
        <w:t>arbeidsreglement moet echter steeds de minimumrechten respecteren die de wet aan benadeelden toekent.</w:t>
      </w:r>
    </w:p>
    <w:p w14:paraId="09F86E5C" w14:textId="77777777" w:rsidR="009865B0" w:rsidRPr="009865B0" w:rsidRDefault="009865B0" w:rsidP="00667EB1">
      <w:pPr>
        <w:spacing w:after="0" w:line="240" w:lineRule="auto"/>
        <w:rPr>
          <w:lang w:val="nl-NL"/>
        </w:rPr>
      </w:pPr>
    </w:p>
    <w:p w14:paraId="6968F3BE" w14:textId="0AF8B03B" w:rsidR="009865B0" w:rsidRDefault="009865B0" w:rsidP="00667EB1">
      <w:pPr>
        <w:spacing w:after="0" w:line="240" w:lineRule="auto"/>
        <w:rPr>
          <w:lang w:val="nl-NL"/>
        </w:rPr>
      </w:pPr>
      <w:r w:rsidRPr="009865B0">
        <w:rPr>
          <w:lang w:val="nl-NL"/>
        </w:rPr>
        <w:t>Op interprofessioneel niveau kunnen de sociale partners overleg plegen over de krijtlijnen van dergelijke preventieve maatregelen en interne klachten- of bemiddelingsprocedures. De ‘collectieve arbeidsovereenkomst nr. 95 betreffende de gelijke behandeling gedurende alle fasen van de arbeidsrelatie’ biedt de Nationale Arbeidsraad een mogelijkheid om een voorzet doen a</w:t>
      </w:r>
      <w:r>
        <w:rPr>
          <w:lang w:val="nl-NL"/>
        </w:rPr>
        <w:t xml:space="preserve">an de verschillende sectoren. </w:t>
      </w:r>
    </w:p>
    <w:p w14:paraId="018D6D6D" w14:textId="77777777" w:rsidR="009865B0" w:rsidRPr="009865B0" w:rsidRDefault="009865B0" w:rsidP="00667EB1">
      <w:pPr>
        <w:spacing w:after="0" w:line="240" w:lineRule="auto"/>
        <w:rPr>
          <w:lang w:val="nl-NL"/>
        </w:rPr>
      </w:pPr>
    </w:p>
    <w:p w14:paraId="2A15E355" w14:textId="29ABA599" w:rsidR="009865B0" w:rsidRPr="009865B0" w:rsidRDefault="009865B0" w:rsidP="00667EB1">
      <w:pPr>
        <w:spacing w:after="0" w:line="240" w:lineRule="auto"/>
        <w:rPr>
          <w:lang w:val="nl-NL"/>
        </w:rPr>
      </w:pPr>
      <w:r w:rsidRPr="009865B0">
        <w:rPr>
          <w:b/>
          <w:lang w:val="nl-NL"/>
        </w:rPr>
        <w:t>Toezicht op naleving van de wetgeving en vervolgingsbeleid</w:t>
      </w:r>
    </w:p>
    <w:p w14:paraId="24BF0FF8" w14:textId="77777777" w:rsidR="009865B0" w:rsidRDefault="009865B0" w:rsidP="00667EB1">
      <w:pPr>
        <w:spacing w:after="0" w:line="240" w:lineRule="auto"/>
        <w:rPr>
          <w:lang w:val="nl-NL"/>
        </w:rPr>
      </w:pPr>
      <w:r w:rsidRPr="009865B0">
        <w:rPr>
          <w:lang w:val="nl-NL"/>
        </w:rPr>
        <w:t>De inspectiedienst Toezicht op het Welzijn op het Werk kan als toezichthoudende overheidsinstantie een belangrijke rol vervullen als er indicaties zijn dat het onderzoek door de preventie-adviseur niet correct gebeurde of als de werkgever zijn verplichtingen op grond van de welzijnswet niet naleeft.</w:t>
      </w:r>
    </w:p>
    <w:p w14:paraId="48890B9C" w14:textId="77777777" w:rsidR="001728D3" w:rsidRPr="009865B0" w:rsidRDefault="001728D3" w:rsidP="00667EB1">
      <w:pPr>
        <w:spacing w:after="0" w:line="240" w:lineRule="auto"/>
        <w:rPr>
          <w:lang w:val="nl-NL"/>
        </w:rPr>
      </w:pPr>
    </w:p>
    <w:p w14:paraId="50D459A3" w14:textId="0138594C" w:rsidR="009865B0" w:rsidRPr="00324E48" w:rsidRDefault="009865B0" w:rsidP="00667EB1">
      <w:pPr>
        <w:spacing w:after="0" w:line="240" w:lineRule="auto"/>
        <w:rPr>
          <w:lang w:val="nl-NL"/>
        </w:rPr>
      </w:pPr>
      <w:r w:rsidRPr="009865B0">
        <w:rPr>
          <w:lang w:val="nl-NL"/>
        </w:rPr>
        <w:t xml:space="preserve">Het lijkt wenselijk om de opdrachten en samenwerkingsmodaliteiten uit te klaren tussen de inspectiedienst </w:t>
      </w:r>
      <w:r w:rsidR="00FC5677">
        <w:rPr>
          <w:lang w:val="nl-NL"/>
        </w:rPr>
        <w:t xml:space="preserve">Toezicht op het </w:t>
      </w:r>
      <w:r w:rsidRPr="009865B0">
        <w:rPr>
          <w:lang w:val="nl-NL"/>
        </w:rPr>
        <w:t xml:space="preserve">Welzijn op het Werk (in verband met discriminatoire pesterijen), hun collega’s van de inspectiedienst Toezicht </w:t>
      </w:r>
      <w:r w:rsidR="00FC5677">
        <w:rPr>
          <w:lang w:val="nl-NL"/>
        </w:rPr>
        <w:t xml:space="preserve">op de </w:t>
      </w:r>
      <w:r w:rsidRPr="009865B0">
        <w:rPr>
          <w:lang w:val="nl-NL"/>
        </w:rPr>
        <w:t xml:space="preserve">Sociale Wetten (die discriminaties onderzoeken) en bijstandsverlenende overheidsinstanties zoals het Centrum en Instituut voor de Gelijkheid tussen Vrouwen en </w:t>
      </w:r>
      <w:r w:rsidRPr="00324E48">
        <w:rPr>
          <w:lang w:val="nl-NL"/>
        </w:rPr>
        <w:t xml:space="preserve">Mannen. </w:t>
      </w:r>
      <w:r w:rsidR="00FC5677" w:rsidRPr="00324E48">
        <w:rPr>
          <w:lang w:val="nl-NL"/>
        </w:rPr>
        <w:t>In tegenstelling tot de inspectiedienst Toezicht op de Sociale Wetten</w:t>
      </w:r>
      <w:r w:rsidR="00FC5677" w:rsidRPr="00324E48">
        <w:rPr>
          <w:rStyle w:val="Voetnootmarkering"/>
        </w:rPr>
        <w:footnoteReference w:id="69"/>
      </w:r>
      <w:r w:rsidR="00FC5677" w:rsidRPr="00324E48">
        <w:rPr>
          <w:lang w:val="nl-NL"/>
        </w:rPr>
        <w:t xml:space="preserve"> heeft de inspectiedienst </w:t>
      </w:r>
      <w:r w:rsidR="0074201A" w:rsidRPr="00324E48">
        <w:rPr>
          <w:lang w:val="nl-NL"/>
        </w:rPr>
        <w:t xml:space="preserve">Toezicht op het </w:t>
      </w:r>
      <w:r w:rsidR="00FC5677" w:rsidRPr="00324E48">
        <w:rPr>
          <w:lang w:val="nl-NL"/>
        </w:rPr>
        <w:t>Welzijn op het Werk</w:t>
      </w:r>
      <w:r w:rsidR="00F34161">
        <w:rPr>
          <w:lang w:val="nl-NL"/>
        </w:rPr>
        <w:t xml:space="preserve"> nog </w:t>
      </w:r>
      <w:r w:rsidR="0074201A" w:rsidRPr="00324E48">
        <w:rPr>
          <w:lang w:val="nl-NL"/>
        </w:rPr>
        <w:t>geen samenwerkingsprotocol met het Centrum afgesloten en blijft het werkkader dus beperkt</w:t>
      </w:r>
      <w:r w:rsidRPr="00324E48">
        <w:rPr>
          <w:lang w:val="nl-NL"/>
        </w:rPr>
        <w:t>.</w:t>
      </w:r>
    </w:p>
    <w:p w14:paraId="7D7F930F" w14:textId="77777777" w:rsidR="009865B0" w:rsidRPr="00324E48" w:rsidRDefault="009865B0" w:rsidP="00667EB1">
      <w:pPr>
        <w:spacing w:after="0" w:line="240" w:lineRule="auto"/>
        <w:rPr>
          <w:lang w:val="nl-NL"/>
        </w:rPr>
      </w:pPr>
    </w:p>
    <w:p w14:paraId="2239A647" w14:textId="795EB9FE" w:rsidR="009865B0" w:rsidRPr="00451777" w:rsidRDefault="0074201A" w:rsidP="00667EB1">
      <w:pPr>
        <w:spacing w:after="0" w:line="240" w:lineRule="auto"/>
        <w:rPr>
          <w:lang w:val="nl-BE"/>
        </w:rPr>
      </w:pPr>
      <w:r w:rsidRPr="00324E48">
        <w:rPr>
          <w:lang w:val="nl-NL"/>
        </w:rPr>
        <w:t>H</w:t>
      </w:r>
      <w:r w:rsidR="009865B0" w:rsidRPr="00324E48">
        <w:rPr>
          <w:lang w:val="nl-NL"/>
        </w:rPr>
        <w:t>e</w:t>
      </w:r>
      <w:r w:rsidRPr="00324E48">
        <w:rPr>
          <w:lang w:val="nl-NL"/>
        </w:rPr>
        <w:t>t</w:t>
      </w:r>
      <w:r w:rsidR="009865B0" w:rsidRPr="00324E48">
        <w:rPr>
          <w:lang w:val="nl-NL"/>
        </w:rPr>
        <w:t xml:space="preserve"> Centr</w:t>
      </w:r>
      <w:r w:rsidRPr="00324E48">
        <w:rPr>
          <w:lang w:val="nl-NL"/>
        </w:rPr>
        <w:t>um raadt aan om binnen het arbeidsauditoraat een referentiepersoon aan te duiden</w:t>
      </w:r>
      <w:r w:rsidR="009865B0" w:rsidRPr="00324E48">
        <w:rPr>
          <w:lang w:val="nl-NL"/>
        </w:rPr>
        <w:t xml:space="preserve">. </w:t>
      </w:r>
      <w:r w:rsidRPr="00324E48">
        <w:rPr>
          <w:lang w:val="nl-NL"/>
        </w:rPr>
        <w:t>Dit denkspoor wordt momenteel onderzocht in het kader van het ontwerp van omzendbrief voorgesteld door het College van procureurs-generaal naar het voorbeeld van de referentiemagistraat bij de parketten</w:t>
      </w:r>
      <w:r w:rsidR="009865B0" w:rsidRPr="00324E48">
        <w:rPr>
          <w:lang w:val="nl-NL"/>
        </w:rPr>
        <w:t>. De referentiepersoon binnen het arbeidsauditoraat kan het onderzoek door de inspectie aansturen, kan eventueel aan de betrokkenen alternatieve vormen van afhandeling voorstellen of zelf tot vervolging aangaan.</w:t>
      </w:r>
      <w:r w:rsidR="007739CB" w:rsidRPr="00324E48">
        <w:rPr>
          <w:lang w:val="nl-NL"/>
        </w:rPr>
        <w:t xml:space="preserve"> </w:t>
      </w:r>
      <w:r w:rsidR="00CF28AA" w:rsidRPr="00324E48">
        <w:rPr>
          <w:lang w:val="nl-BE"/>
        </w:rPr>
        <w:t xml:space="preserve">Er kunnen bijvoorbeeld specifieke opleidingen voor de arbeidsinspectie en voor het arbeidsauditoraat </w:t>
      </w:r>
      <w:r w:rsidR="00451777" w:rsidRPr="00324E48">
        <w:rPr>
          <w:lang w:val="nl-BE"/>
        </w:rPr>
        <w:t xml:space="preserve">worden gepland om de antidiscriminatieregels en de regels </w:t>
      </w:r>
      <w:r w:rsidR="00DB7534" w:rsidRPr="00324E48">
        <w:rPr>
          <w:lang w:val="nl-BE"/>
        </w:rPr>
        <w:t>over</w:t>
      </w:r>
      <w:r w:rsidR="00451777" w:rsidRPr="00324E48">
        <w:rPr>
          <w:lang w:val="nl-BE"/>
        </w:rPr>
        <w:t xml:space="preserve"> welzijn op het werk met elkaar in verband te brengen</w:t>
      </w:r>
      <w:r w:rsidR="009865B0" w:rsidRPr="00324E48">
        <w:rPr>
          <w:lang w:val="nl-BE"/>
        </w:rPr>
        <w:t>.</w:t>
      </w:r>
    </w:p>
    <w:p w14:paraId="18ACC6FD" w14:textId="77777777" w:rsidR="009865B0" w:rsidRPr="00451777" w:rsidRDefault="009865B0" w:rsidP="00667EB1">
      <w:pPr>
        <w:spacing w:after="0" w:line="240" w:lineRule="auto"/>
        <w:rPr>
          <w:lang w:val="nl-BE"/>
        </w:rPr>
      </w:pPr>
    </w:p>
    <w:p w14:paraId="375A9F8B" w14:textId="2613F1FE" w:rsidR="009865B0" w:rsidRPr="00324E48" w:rsidRDefault="00451777" w:rsidP="00667EB1">
      <w:pPr>
        <w:spacing w:after="0" w:line="240" w:lineRule="auto"/>
        <w:rPr>
          <w:b/>
          <w:lang w:val="nl-BE"/>
        </w:rPr>
      </w:pPr>
      <w:r w:rsidRPr="00324E48">
        <w:rPr>
          <w:b/>
          <w:lang w:val="nl-BE"/>
        </w:rPr>
        <w:t xml:space="preserve">Wettelijk </w:t>
      </w:r>
      <w:r w:rsidR="009865B0" w:rsidRPr="00324E48">
        <w:rPr>
          <w:b/>
          <w:lang w:val="nl-BE"/>
        </w:rPr>
        <w:t>en</w:t>
      </w:r>
      <w:r w:rsidRPr="00324E48">
        <w:rPr>
          <w:b/>
          <w:lang w:val="nl-BE"/>
        </w:rPr>
        <w:t xml:space="preserve"> reglementair kader uitbreiden</w:t>
      </w:r>
    </w:p>
    <w:p w14:paraId="72AE5931" w14:textId="221EE3C9" w:rsidR="009865B0" w:rsidRPr="00324E48" w:rsidRDefault="00451777" w:rsidP="00667EB1">
      <w:pPr>
        <w:spacing w:after="0" w:line="240" w:lineRule="auto"/>
        <w:rPr>
          <w:lang w:val="nl-BE"/>
        </w:rPr>
      </w:pPr>
      <w:r w:rsidRPr="00324E48">
        <w:rPr>
          <w:lang w:val="nl-BE"/>
        </w:rPr>
        <w:t>H</w:t>
      </w:r>
      <w:r w:rsidR="009865B0" w:rsidRPr="00324E48">
        <w:rPr>
          <w:lang w:val="nl-BE"/>
        </w:rPr>
        <w:t>e</w:t>
      </w:r>
      <w:r w:rsidRPr="00324E48">
        <w:rPr>
          <w:lang w:val="nl-BE"/>
        </w:rPr>
        <w:t>t</w:t>
      </w:r>
      <w:r w:rsidR="009865B0" w:rsidRPr="00324E48">
        <w:rPr>
          <w:lang w:val="nl-BE"/>
        </w:rPr>
        <w:t xml:space="preserve"> Centr</w:t>
      </w:r>
      <w:r w:rsidRPr="00324E48">
        <w:rPr>
          <w:lang w:val="nl-BE"/>
        </w:rPr>
        <w:t>um verheugt zich over de grotere aandacht die de afgelopen jaren aan pesterijen op het werk w</w:t>
      </w:r>
      <w:r w:rsidR="00A90F90" w:rsidRPr="00324E48">
        <w:rPr>
          <w:lang w:val="nl-BE"/>
        </w:rPr>
        <w:t>erd</w:t>
      </w:r>
      <w:r w:rsidRPr="00324E48">
        <w:rPr>
          <w:lang w:val="nl-BE"/>
        </w:rPr>
        <w:t xml:space="preserve"> besteed en die tot een betere wetgeving heeft geleid</w:t>
      </w:r>
      <w:r w:rsidR="001728D3" w:rsidRPr="00324E48">
        <w:rPr>
          <w:rStyle w:val="Voetnootmarkering"/>
        </w:rPr>
        <w:footnoteReference w:id="70"/>
      </w:r>
      <w:r w:rsidR="009865B0" w:rsidRPr="00324E48">
        <w:rPr>
          <w:lang w:val="nl-BE"/>
        </w:rPr>
        <w:t xml:space="preserve">. </w:t>
      </w:r>
      <w:r w:rsidRPr="00324E48">
        <w:rPr>
          <w:lang w:val="nl-BE"/>
        </w:rPr>
        <w:t>Sommige wettelijke of reglementaire bepalingen moeten echter tegen het licht worden gehouden en moeten worden bijgestuurd om een optimale bescherming van de slachtoffers te garanderen</w:t>
      </w:r>
      <w:r w:rsidR="009865B0" w:rsidRPr="00324E48">
        <w:rPr>
          <w:lang w:val="nl-BE"/>
        </w:rPr>
        <w:t xml:space="preserve"> (zie </w:t>
      </w:r>
      <w:r w:rsidR="009865B0" w:rsidRPr="00324E48">
        <w:rPr>
          <w:i/>
          <w:lang w:val="nl-BE"/>
        </w:rPr>
        <w:t>‘Er is nood aan een effectieve rechtsbescherming voor slachtoffers’</w:t>
      </w:r>
      <w:r w:rsidR="009865B0" w:rsidRPr="00324E48">
        <w:rPr>
          <w:lang w:val="nl-BE"/>
        </w:rPr>
        <w:t>).</w:t>
      </w:r>
      <w:r w:rsidR="007739CB" w:rsidRPr="00324E48">
        <w:rPr>
          <w:lang w:val="nl-BE"/>
        </w:rPr>
        <w:t xml:space="preserve"> </w:t>
      </w:r>
    </w:p>
    <w:p w14:paraId="24490722" w14:textId="77777777" w:rsidR="001728D3" w:rsidRPr="00324E48" w:rsidRDefault="001728D3" w:rsidP="00667EB1">
      <w:pPr>
        <w:spacing w:after="0" w:line="240" w:lineRule="auto"/>
        <w:rPr>
          <w:lang w:val="nl-BE"/>
        </w:rPr>
      </w:pPr>
    </w:p>
    <w:p w14:paraId="25A09314" w14:textId="6F7A71AF" w:rsidR="009865B0" w:rsidRDefault="009865B0" w:rsidP="00667EB1">
      <w:pPr>
        <w:spacing w:after="0" w:line="240" w:lineRule="auto"/>
        <w:rPr>
          <w:lang w:val="nl-NL"/>
        </w:rPr>
      </w:pPr>
      <w:r w:rsidRPr="00324E48">
        <w:rPr>
          <w:lang w:val="nl-NL"/>
        </w:rPr>
        <w:t>Het is vanuit</w:t>
      </w:r>
      <w:r w:rsidRPr="009865B0">
        <w:rPr>
          <w:lang w:val="nl-NL"/>
        </w:rPr>
        <w:t xml:space="preserve"> dit perspectief dat het </w:t>
      </w:r>
      <w:r w:rsidR="001728D3">
        <w:rPr>
          <w:lang w:val="nl-NL"/>
        </w:rPr>
        <w:t>Centrum een reeks aanbevelingen</w:t>
      </w:r>
      <w:r w:rsidR="001728D3">
        <w:rPr>
          <w:rStyle w:val="Voetnootmarkering"/>
          <w:lang w:val="nl-NL"/>
        </w:rPr>
        <w:footnoteReference w:id="71"/>
      </w:r>
      <w:r w:rsidRPr="009865B0">
        <w:rPr>
          <w:lang w:val="nl-NL"/>
        </w:rPr>
        <w:t xml:space="preserve"> uitbracht over onder meer de wettelijke bescherming van getuigen-klokkenluiders, de informatie-uitwisseling met en toegang tot het verslag van de preventie-adviseur, opvolging van de aanbevelingen van de preventie-adviseur, forfaitaire schadevergoeding in geval van gerechtelijke veroordeling, …. </w:t>
      </w:r>
    </w:p>
    <w:p w14:paraId="4FAF0E2A" w14:textId="77777777" w:rsidR="009865B0" w:rsidRPr="009865B0" w:rsidRDefault="009865B0" w:rsidP="00667EB1">
      <w:pPr>
        <w:spacing w:after="0" w:line="240" w:lineRule="auto"/>
        <w:rPr>
          <w:lang w:val="nl-NL"/>
        </w:rPr>
      </w:pPr>
    </w:p>
    <w:tbl>
      <w:tblPr>
        <w:tblStyle w:val="Tabelraster"/>
        <w:tblW w:w="0" w:type="auto"/>
        <w:tblLook w:val="04A0" w:firstRow="1" w:lastRow="0" w:firstColumn="1" w:lastColumn="0" w:noHBand="0" w:noVBand="1"/>
      </w:tblPr>
      <w:tblGrid>
        <w:gridCol w:w="9212"/>
      </w:tblGrid>
      <w:tr w:rsidR="009865B0" w:rsidRPr="006118E4" w14:paraId="0389440A" w14:textId="77777777" w:rsidTr="009865B0">
        <w:tc>
          <w:tcPr>
            <w:tcW w:w="9212" w:type="dxa"/>
          </w:tcPr>
          <w:p w14:paraId="1C1B1EDE" w14:textId="717EC965" w:rsidR="009865B0" w:rsidRPr="00324E48" w:rsidRDefault="00451777" w:rsidP="00667EB1">
            <w:pPr>
              <w:rPr>
                <w:lang w:val="nl-BE"/>
              </w:rPr>
            </w:pPr>
            <w:r w:rsidRPr="00324E48">
              <w:rPr>
                <w:lang w:val="nl-BE"/>
              </w:rPr>
              <w:t>D</w:t>
            </w:r>
            <w:r w:rsidR="009865B0" w:rsidRPr="00324E48">
              <w:rPr>
                <w:lang w:val="nl-BE"/>
              </w:rPr>
              <w:t xml:space="preserve">e </w:t>
            </w:r>
            <w:r w:rsidRPr="00324E48">
              <w:rPr>
                <w:lang w:val="nl-BE"/>
              </w:rPr>
              <w:t>FOD</w:t>
            </w:r>
            <w:r w:rsidR="009865B0" w:rsidRPr="00324E48">
              <w:rPr>
                <w:lang w:val="nl-BE"/>
              </w:rPr>
              <w:t xml:space="preserve"> </w:t>
            </w:r>
            <w:r w:rsidRPr="00324E48">
              <w:rPr>
                <w:lang w:val="nl-BE"/>
              </w:rPr>
              <w:t>'</w:t>
            </w:r>
            <w:r w:rsidR="00A90F90" w:rsidRPr="00324E48">
              <w:rPr>
                <w:lang w:val="nl-BE"/>
              </w:rPr>
              <w:t>Arbeid</w:t>
            </w:r>
            <w:r w:rsidRPr="00324E48">
              <w:rPr>
                <w:lang w:val="nl-BE"/>
              </w:rPr>
              <w:t>'</w:t>
            </w:r>
            <w:r w:rsidR="009865B0" w:rsidRPr="00324E48">
              <w:rPr>
                <w:lang w:val="nl-BE"/>
              </w:rPr>
              <w:t xml:space="preserve"> </w:t>
            </w:r>
            <w:r w:rsidRPr="00324E48">
              <w:rPr>
                <w:lang w:val="nl-BE"/>
              </w:rPr>
              <w:t xml:space="preserve">heeft in april </w:t>
            </w:r>
            <w:r w:rsidR="009865B0" w:rsidRPr="00324E48">
              <w:rPr>
                <w:lang w:val="nl-BE"/>
              </w:rPr>
              <w:t xml:space="preserve">2011 </w:t>
            </w:r>
            <w:r w:rsidRPr="00324E48">
              <w:rPr>
                <w:lang w:val="nl-BE"/>
              </w:rPr>
              <w:t xml:space="preserve">een rapport gepubliceerd naar aanleiding van de evaluatie van de wetgeving over de </w:t>
            </w:r>
            <w:r w:rsidR="003F0AD0" w:rsidRPr="00324E48">
              <w:rPr>
                <w:lang w:val="nl-BE"/>
              </w:rPr>
              <w:t>preventie van psychosociale belasting veroorzaakt door het werk</w:t>
            </w:r>
            <w:r w:rsidR="001C5DF3" w:rsidRPr="00324E48">
              <w:rPr>
                <w:lang w:val="nl-BE"/>
              </w:rPr>
              <w:t>,</w:t>
            </w:r>
            <w:r w:rsidR="003F0AD0" w:rsidRPr="00324E48">
              <w:rPr>
                <w:lang w:val="nl-BE"/>
              </w:rPr>
              <w:t xml:space="preserve"> waaronder geweld, pesterijen en ongewenst seksueel gedrag op het werk</w:t>
            </w:r>
            <w:r w:rsidR="009865B0" w:rsidRPr="00324E48">
              <w:rPr>
                <w:lang w:val="nl-BE"/>
              </w:rPr>
              <w:t xml:space="preserve">. </w:t>
            </w:r>
            <w:r w:rsidR="003F0AD0" w:rsidRPr="00324E48">
              <w:rPr>
                <w:lang w:val="nl-BE"/>
              </w:rPr>
              <w:t xml:space="preserve">Dit rapport bestaat uit twee </w:t>
            </w:r>
            <w:r w:rsidR="009865B0" w:rsidRPr="00324E48">
              <w:rPr>
                <w:lang w:val="nl-BE"/>
              </w:rPr>
              <w:t>publicati</w:t>
            </w:r>
            <w:r w:rsidR="003F0AD0" w:rsidRPr="00324E48">
              <w:rPr>
                <w:lang w:val="nl-BE"/>
              </w:rPr>
              <w:t>e</w:t>
            </w:r>
            <w:r w:rsidR="009865B0" w:rsidRPr="00324E48">
              <w:rPr>
                <w:lang w:val="nl-BE"/>
              </w:rPr>
              <w:t>s (</w:t>
            </w:r>
            <w:r w:rsidR="003F0AD0" w:rsidRPr="00324E48">
              <w:rPr>
                <w:lang w:val="nl-BE"/>
              </w:rPr>
              <w:t>zie</w:t>
            </w:r>
            <w:r w:rsidR="009865B0" w:rsidRPr="00324E48">
              <w:rPr>
                <w:lang w:val="nl-BE"/>
              </w:rPr>
              <w:t xml:space="preserve"> </w:t>
            </w:r>
            <w:hyperlink r:id="rId48" w:history="1">
              <w:r w:rsidR="008E04F2" w:rsidRPr="00A22804">
                <w:rPr>
                  <w:rStyle w:val="Hyperlink"/>
                  <w:lang w:val="nl-BE"/>
                </w:rPr>
                <w:t>www.werk.belgie.be</w:t>
              </w:r>
            </w:hyperlink>
            <w:r w:rsidR="009865B0" w:rsidRPr="00324E48">
              <w:rPr>
                <w:lang w:val="nl-BE"/>
              </w:rPr>
              <w:t>):</w:t>
            </w:r>
            <w:r w:rsidR="007739CB" w:rsidRPr="00324E48">
              <w:rPr>
                <w:lang w:val="nl-BE"/>
              </w:rPr>
              <w:t xml:space="preserve"> </w:t>
            </w:r>
          </w:p>
          <w:p w14:paraId="577BF354" w14:textId="790C27C0" w:rsidR="009865B0" w:rsidRPr="00324E48" w:rsidRDefault="003F0AD0" w:rsidP="00667EB1">
            <w:pPr>
              <w:pStyle w:val="Lijstalinea"/>
              <w:numPr>
                <w:ilvl w:val="0"/>
                <w:numId w:val="18"/>
              </w:numPr>
              <w:rPr>
                <w:lang w:val="nl-BE"/>
              </w:rPr>
            </w:pPr>
            <w:r w:rsidRPr="00324E48">
              <w:rPr>
                <w:lang w:val="nl-BE"/>
              </w:rPr>
              <w:t>ee</w:t>
            </w:r>
            <w:r w:rsidR="009865B0" w:rsidRPr="00324E48">
              <w:rPr>
                <w:lang w:val="nl-BE"/>
              </w:rPr>
              <w:t xml:space="preserve">n </w:t>
            </w:r>
            <w:r w:rsidRPr="00324E48">
              <w:rPr>
                <w:lang w:val="nl-BE"/>
              </w:rPr>
              <w:t>onderzoeksrapport</w:t>
            </w:r>
            <w:r w:rsidR="009865B0" w:rsidRPr="00324E48">
              <w:rPr>
                <w:lang w:val="nl-BE"/>
              </w:rPr>
              <w:t>:</w:t>
            </w:r>
            <w:r w:rsidRPr="00324E48">
              <w:rPr>
                <w:lang w:val="nl-BE"/>
              </w:rPr>
              <w:t xml:space="preserve"> het gaat om een onderzoek aan de hand van enquêtes bij doelgroepen zoals preventieadviseurs </w:t>
            </w:r>
            <w:r w:rsidR="009865B0" w:rsidRPr="00324E48">
              <w:rPr>
                <w:lang w:val="nl-BE"/>
              </w:rPr>
              <w:t>psychosocia</w:t>
            </w:r>
            <w:r w:rsidRPr="00324E48">
              <w:rPr>
                <w:lang w:val="nl-BE"/>
              </w:rPr>
              <w:t>le aspecten</w:t>
            </w:r>
            <w:r w:rsidR="009865B0" w:rsidRPr="00324E48">
              <w:rPr>
                <w:lang w:val="nl-BE"/>
              </w:rPr>
              <w:t xml:space="preserve">, </w:t>
            </w:r>
            <w:r w:rsidRPr="00324E48">
              <w:rPr>
                <w:lang w:val="nl-BE"/>
              </w:rPr>
              <w:t>preventieadviseurs-arbeidsgeneesheren van interne en externe diensten</w:t>
            </w:r>
            <w:r w:rsidR="009865B0" w:rsidRPr="00324E48">
              <w:rPr>
                <w:lang w:val="nl-BE"/>
              </w:rPr>
              <w:t xml:space="preserve">, </w:t>
            </w:r>
            <w:r w:rsidRPr="00324E48">
              <w:rPr>
                <w:lang w:val="nl-BE"/>
              </w:rPr>
              <w:t>vertrouwenspersonen</w:t>
            </w:r>
            <w:r w:rsidR="009865B0" w:rsidRPr="00324E48">
              <w:rPr>
                <w:lang w:val="nl-BE"/>
              </w:rPr>
              <w:t xml:space="preserve">, inspecteurs </w:t>
            </w:r>
            <w:r w:rsidRPr="00324E48">
              <w:rPr>
                <w:lang w:val="nl-BE"/>
              </w:rPr>
              <w:t>van de inspectiedienst Toezicht op het Welzijn op het Werk, rechters, arbeidsauditeurs, advocaten, vakbonden en werkgevers</w:t>
            </w:r>
            <w:r w:rsidR="009865B0" w:rsidRPr="00324E48">
              <w:rPr>
                <w:lang w:val="nl-BE"/>
              </w:rPr>
              <w:t>;</w:t>
            </w:r>
          </w:p>
          <w:p w14:paraId="050A9F2D" w14:textId="35E81A79" w:rsidR="009865B0" w:rsidRPr="00324E48" w:rsidRDefault="009865B0" w:rsidP="00667EB1">
            <w:pPr>
              <w:pStyle w:val="Lijstalinea"/>
              <w:numPr>
                <w:ilvl w:val="0"/>
                <w:numId w:val="18"/>
              </w:numPr>
              <w:rPr>
                <w:lang w:val="nl-BE"/>
              </w:rPr>
            </w:pPr>
            <w:r w:rsidRPr="00324E48">
              <w:rPr>
                <w:lang w:val="nl-BE"/>
              </w:rPr>
              <w:t>statisti</w:t>
            </w:r>
            <w:r w:rsidR="003F0AD0" w:rsidRPr="00324E48">
              <w:rPr>
                <w:lang w:val="nl-BE"/>
              </w:rPr>
              <w:t>eken en bijkomende evaluaties</w:t>
            </w:r>
            <w:r w:rsidRPr="00324E48">
              <w:rPr>
                <w:lang w:val="nl-BE"/>
              </w:rPr>
              <w:t xml:space="preserve">: </w:t>
            </w:r>
            <w:r w:rsidR="003F0AD0" w:rsidRPr="00324E48">
              <w:rPr>
                <w:lang w:val="nl-BE"/>
              </w:rPr>
              <w:t xml:space="preserve">naast cijfers bevat dit deel adviezen van het Centrum, het Instituut, preventieadviseurs </w:t>
            </w:r>
            <w:r w:rsidR="00572711">
              <w:rPr>
                <w:lang w:val="nl-BE"/>
              </w:rPr>
              <w:t>enzovoort</w:t>
            </w:r>
          </w:p>
        </w:tc>
      </w:tr>
    </w:tbl>
    <w:p w14:paraId="38FC9E7F" w14:textId="77777777" w:rsidR="009865B0" w:rsidRPr="00133FF7" w:rsidRDefault="009865B0" w:rsidP="00667EB1">
      <w:pPr>
        <w:spacing w:after="0" w:line="240" w:lineRule="auto"/>
        <w:rPr>
          <w:lang w:val="nl-BE"/>
        </w:rPr>
      </w:pPr>
    </w:p>
    <w:p w14:paraId="564A8D01" w14:textId="5320C5C9" w:rsidR="009865B0" w:rsidRPr="00FC260F" w:rsidRDefault="003F0AD0" w:rsidP="00667EB1">
      <w:pPr>
        <w:spacing w:after="0" w:line="240" w:lineRule="auto"/>
        <w:rPr>
          <w:lang w:val="nl-BE"/>
        </w:rPr>
      </w:pPr>
      <w:r w:rsidRPr="00324E48">
        <w:rPr>
          <w:lang w:val="nl-BE"/>
        </w:rPr>
        <w:t>H</w:t>
      </w:r>
      <w:r w:rsidR="009865B0" w:rsidRPr="00324E48">
        <w:rPr>
          <w:lang w:val="nl-BE"/>
        </w:rPr>
        <w:t>e</w:t>
      </w:r>
      <w:r w:rsidRPr="00324E48">
        <w:rPr>
          <w:lang w:val="nl-BE"/>
        </w:rPr>
        <w:t>t</w:t>
      </w:r>
      <w:r w:rsidR="009865B0" w:rsidRPr="00324E48">
        <w:rPr>
          <w:lang w:val="nl-BE"/>
        </w:rPr>
        <w:t xml:space="preserve"> Centr</w:t>
      </w:r>
      <w:r w:rsidRPr="00324E48">
        <w:rPr>
          <w:lang w:val="nl-BE"/>
        </w:rPr>
        <w:t xml:space="preserve">um hoopt dat de evaluatie van de </w:t>
      </w:r>
      <w:r w:rsidR="00FC260F" w:rsidRPr="00324E48">
        <w:rPr>
          <w:lang w:val="nl-BE"/>
        </w:rPr>
        <w:t>wetgeving en de hiervoor aangehaalde denksporen ertoe bijdragen om pesterijen</w:t>
      </w:r>
      <w:r w:rsidR="00861567">
        <w:rPr>
          <w:lang w:val="nl-BE"/>
        </w:rPr>
        <w:t xml:space="preserve">, en in het bijzonder discriminatoire pesterijen, </w:t>
      </w:r>
      <w:r w:rsidR="00FC260F" w:rsidRPr="00324E48">
        <w:rPr>
          <w:lang w:val="nl-BE"/>
        </w:rPr>
        <w:t>doeltreffender te bestrijden</w:t>
      </w:r>
      <w:r w:rsidR="009865B0" w:rsidRPr="00324E48">
        <w:rPr>
          <w:lang w:val="nl-BE"/>
        </w:rPr>
        <w:t>.</w:t>
      </w:r>
    </w:p>
    <w:p w14:paraId="69C53D88" w14:textId="0C635531" w:rsidR="00701A6A" w:rsidRDefault="00701A6A" w:rsidP="00667EB1">
      <w:pPr>
        <w:pStyle w:val="Kop3"/>
        <w:spacing w:line="240" w:lineRule="auto"/>
        <w:rPr>
          <w:lang w:val="nl-NL"/>
        </w:rPr>
      </w:pPr>
      <w:bookmarkStart w:id="50" w:name="_Toc346712772"/>
      <w:bookmarkStart w:id="51" w:name="_Toc346714054"/>
      <w:bookmarkStart w:id="52" w:name="_Toc346892216"/>
      <w:bookmarkStart w:id="53" w:name="_Toc352578442"/>
      <w:r>
        <w:rPr>
          <w:lang w:val="nl-NL"/>
        </w:rPr>
        <w:t>Acties</w:t>
      </w:r>
      <w:bookmarkEnd w:id="50"/>
      <w:bookmarkEnd w:id="51"/>
      <w:bookmarkEnd w:id="52"/>
      <w:bookmarkEnd w:id="53"/>
    </w:p>
    <w:p w14:paraId="6BE69624" w14:textId="77777777" w:rsidR="00701A6A" w:rsidRDefault="00701A6A" w:rsidP="00667EB1">
      <w:pPr>
        <w:spacing w:after="0" w:line="240" w:lineRule="auto"/>
        <w:rPr>
          <w:lang w:val="nl-NL"/>
        </w:rPr>
      </w:pPr>
    </w:p>
    <w:p w14:paraId="50B34BFE" w14:textId="739A070D" w:rsidR="00701A6A" w:rsidRPr="00324E48" w:rsidRDefault="00701A6A" w:rsidP="00667EB1">
      <w:pPr>
        <w:spacing w:after="0" w:line="240" w:lineRule="auto"/>
        <w:rPr>
          <w:b/>
          <w:lang w:val="nl-NL"/>
        </w:rPr>
      </w:pPr>
      <w:r w:rsidRPr="00324E48">
        <w:rPr>
          <w:b/>
          <w:lang w:val="nl-NL"/>
        </w:rPr>
        <w:t xml:space="preserve">Het lokale netwerk </w:t>
      </w:r>
      <w:r w:rsidR="00FB40FA" w:rsidRPr="00324E48">
        <w:rPr>
          <w:b/>
          <w:lang w:val="nl-NL"/>
        </w:rPr>
        <w:t>Arbeid</w:t>
      </w:r>
      <w:r w:rsidRPr="00324E48">
        <w:rPr>
          <w:b/>
          <w:lang w:val="nl-NL"/>
        </w:rPr>
        <w:t xml:space="preserve"> en discriminatie</w:t>
      </w:r>
    </w:p>
    <w:p w14:paraId="097741FE" w14:textId="64155D05" w:rsidR="00701A6A" w:rsidRDefault="00701A6A" w:rsidP="00667EB1">
      <w:pPr>
        <w:spacing w:after="0" w:line="240" w:lineRule="auto"/>
        <w:rPr>
          <w:lang w:val="nl-NL"/>
        </w:rPr>
      </w:pPr>
      <w:r w:rsidRPr="00701A6A">
        <w:rPr>
          <w:lang w:val="nl-NL"/>
        </w:rPr>
        <w:t xml:space="preserve">Het lokale netwerk </w:t>
      </w:r>
      <w:r w:rsidR="00FB40FA">
        <w:rPr>
          <w:lang w:val="nl-NL"/>
        </w:rPr>
        <w:t>A</w:t>
      </w:r>
      <w:r w:rsidRPr="00701A6A">
        <w:rPr>
          <w:lang w:val="nl-NL"/>
        </w:rPr>
        <w:t xml:space="preserve">rbeid en </w:t>
      </w:r>
      <w:r w:rsidR="00FB40FA">
        <w:rPr>
          <w:lang w:val="nl-NL"/>
        </w:rPr>
        <w:t>d</w:t>
      </w:r>
      <w:r w:rsidR="00FB40FA" w:rsidRPr="00701A6A">
        <w:rPr>
          <w:lang w:val="nl-NL"/>
        </w:rPr>
        <w:t>iscriminatie</w:t>
      </w:r>
      <w:r w:rsidRPr="00701A6A">
        <w:rPr>
          <w:lang w:val="nl-NL"/>
        </w:rPr>
        <w:t xml:space="preserve"> is een samenwerkingsverband dat in 2009, mee op initiatief van het Centrum, werd opgericht vanuit het </w:t>
      </w:r>
      <w:r w:rsidR="003D7651">
        <w:rPr>
          <w:lang w:val="nl-NL"/>
        </w:rPr>
        <w:t>M</w:t>
      </w:r>
      <w:r w:rsidRPr="00701A6A">
        <w:rPr>
          <w:lang w:val="nl-NL"/>
        </w:rPr>
        <w:t xml:space="preserve">eldpunt </w:t>
      </w:r>
      <w:r w:rsidR="003D7651">
        <w:rPr>
          <w:lang w:val="nl-NL"/>
        </w:rPr>
        <w:t>D</w:t>
      </w:r>
      <w:r w:rsidRPr="00701A6A">
        <w:rPr>
          <w:lang w:val="nl-NL"/>
        </w:rPr>
        <w:t xml:space="preserve">iscriminatie </w:t>
      </w:r>
      <w:r w:rsidR="00FB40FA">
        <w:rPr>
          <w:lang w:val="nl-NL"/>
        </w:rPr>
        <w:t>in</w:t>
      </w:r>
      <w:r w:rsidRPr="00701A6A">
        <w:rPr>
          <w:lang w:val="nl-NL"/>
        </w:rPr>
        <w:t xml:space="preserve"> Antwerpen. </w:t>
      </w:r>
    </w:p>
    <w:p w14:paraId="533B1C8B" w14:textId="77777777" w:rsidR="00701A6A" w:rsidRPr="00701A6A" w:rsidRDefault="00701A6A" w:rsidP="00667EB1">
      <w:pPr>
        <w:spacing w:after="0" w:line="240" w:lineRule="auto"/>
        <w:rPr>
          <w:lang w:val="nl-NL"/>
        </w:rPr>
      </w:pPr>
    </w:p>
    <w:p w14:paraId="3F2B6445" w14:textId="2F5899D9" w:rsidR="00701A6A" w:rsidRDefault="00701A6A" w:rsidP="00667EB1">
      <w:pPr>
        <w:spacing w:after="0" w:line="240" w:lineRule="auto"/>
        <w:rPr>
          <w:lang w:val="nl-NL"/>
        </w:rPr>
      </w:pPr>
      <w:r w:rsidRPr="00701A6A">
        <w:rPr>
          <w:lang w:val="nl-NL"/>
        </w:rPr>
        <w:t xml:space="preserve">Het netwerk heeft als doel relevante partners te verzamelen die belang hebben bij gelijke kansen op de arbeidsmarkt, door </w:t>
      </w:r>
      <w:r w:rsidR="00FB40FA">
        <w:rPr>
          <w:lang w:val="nl-NL"/>
        </w:rPr>
        <w:t>discriminatie te</w:t>
      </w:r>
      <w:r w:rsidRPr="00701A6A">
        <w:rPr>
          <w:lang w:val="nl-NL"/>
        </w:rPr>
        <w:t xml:space="preserve"> voorkomen en </w:t>
      </w:r>
      <w:r w:rsidR="00FB40FA">
        <w:rPr>
          <w:lang w:val="nl-NL"/>
        </w:rPr>
        <w:t xml:space="preserve">te </w:t>
      </w:r>
      <w:r w:rsidRPr="00701A6A">
        <w:rPr>
          <w:lang w:val="nl-NL"/>
        </w:rPr>
        <w:t xml:space="preserve">bestrijden. De partners in dit netwerk zijn onder meer: de VDAB, het Regionaal </w:t>
      </w:r>
      <w:r w:rsidR="00FB40FA">
        <w:rPr>
          <w:lang w:val="nl-NL"/>
        </w:rPr>
        <w:t>s</w:t>
      </w:r>
      <w:r w:rsidRPr="00701A6A">
        <w:rPr>
          <w:lang w:val="nl-NL"/>
        </w:rPr>
        <w:t xml:space="preserve">ociaaleconomisch overlegcomité of Resoc, de 3 vakbonden, de </w:t>
      </w:r>
      <w:r w:rsidR="00FB40FA">
        <w:rPr>
          <w:lang w:val="nl-NL"/>
        </w:rPr>
        <w:t>uitzend</w:t>
      </w:r>
      <w:r w:rsidRPr="00701A6A">
        <w:rPr>
          <w:lang w:val="nl-NL"/>
        </w:rPr>
        <w:t>sector (via Vooruitzenden), de Vlaamse inspectie Werk, Samenlevingsopbouw Antwerpen en het Integratiecentrum de</w:t>
      </w:r>
      <w:r w:rsidR="008F5E3C">
        <w:rPr>
          <w:lang w:val="nl-NL"/>
        </w:rPr>
        <w:t xml:space="preserve"> </w:t>
      </w:r>
      <w:r w:rsidRPr="00701A6A">
        <w:rPr>
          <w:lang w:val="nl-NL"/>
        </w:rPr>
        <w:t>8. Vanaf 2013 zal ook VOKA Antwerpen aan dit overleg deelnemen.</w:t>
      </w:r>
    </w:p>
    <w:p w14:paraId="1DC2D924" w14:textId="77777777" w:rsidR="00701A6A" w:rsidRPr="00701A6A" w:rsidRDefault="00701A6A" w:rsidP="00667EB1">
      <w:pPr>
        <w:spacing w:after="0" w:line="240" w:lineRule="auto"/>
        <w:rPr>
          <w:lang w:val="nl-NL"/>
        </w:rPr>
      </w:pPr>
    </w:p>
    <w:p w14:paraId="7EB29157" w14:textId="70AD8165" w:rsidR="00701A6A" w:rsidRDefault="0010143A" w:rsidP="00667EB1">
      <w:pPr>
        <w:spacing w:after="0" w:line="240" w:lineRule="auto"/>
        <w:rPr>
          <w:lang w:val="nl-NL"/>
        </w:rPr>
      </w:pPr>
      <w:r>
        <w:rPr>
          <w:lang w:val="nl-NL"/>
        </w:rPr>
        <w:t>Doordat</w:t>
      </w:r>
      <w:r w:rsidR="00701A6A" w:rsidRPr="00701A6A">
        <w:rPr>
          <w:lang w:val="nl-NL"/>
        </w:rPr>
        <w:t xml:space="preserve"> </w:t>
      </w:r>
      <w:r w:rsidRPr="00701A6A">
        <w:rPr>
          <w:lang w:val="nl-NL"/>
        </w:rPr>
        <w:t xml:space="preserve">binnen dit netwerk </w:t>
      </w:r>
      <w:r w:rsidR="00701A6A" w:rsidRPr="00701A6A">
        <w:rPr>
          <w:lang w:val="nl-NL"/>
        </w:rPr>
        <w:t>expertise over discriminatie en diversiteit</w:t>
      </w:r>
      <w:r>
        <w:rPr>
          <w:lang w:val="nl-NL"/>
        </w:rPr>
        <w:t xml:space="preserve"> wordt uitgewisseld</w:t>
      </w:r>
      <w:r w:rsidR="00701A6A" w:rsidRPr="00701A6A">
        <w:rPr>
          <w:lang w:val="nl-NL"/>
        </w:rPr>
        <w:t xml:space="preserve">, kunnen ook de andere partners een beter zicht krijgen op discriminatie op de arbeidsmarkt en op de mogelijke oplossingen ervoor. En alle </w:t>
      </w:r>
      <w:r>
        <w:rPr>
          <w:lang w:val="nl-NL"/>
        </w:rPr>
        <w:t>betrokken</w:t>
      </w:r>
      <w:r w:rsidR="00701A6A" w:rsidRPr="00701A6A">
        <w:rPr>
          <w:lang w:val="nl-NL"/>
        </w:rPr>
        <w:t xml:space="preserve"> organisaties kunnen meldingen en </w:t>
      </w:r>
      <w:r w:rsidR="008F5E3C">
        <w:rPr>
          <w:lang w:val="nl-NL"/>
        </w:rPr>
        <w:t>dossier</w:t>
      </w:r>
      <w:r w:rsidR="003D61AD">
        <w:rPr>
          <w:lang w:val="nl-NL"/>
        </w:rPr>
        <w:t>s</w:t>
      </w:r>
      <w:r w:rsidR="008F5E3C" w:rsidRPr="00701A6A">
        <w:rPr>
          <w:lang w:val="nl-NL"/>
        </w:rPr>
        <w:t xml:space="preserve"> </w:t>
      </w:r>
      <w:r w:rsidR="00701A6A" w:rsidRPr="00701A6A">
        <w:rPr>
          <w:lang w:val="nl-NL"/>
        </w:rPr>
        <w:t xml:space="preserve">ook sneller overmaken aan het </w:t>
      </w:r>
      <w:r w:rsidR="003D7651">
        <w:rPr>
          <w:lang w:val="nl-NL"/>
        </w:rPr>
        <w:t>M</w:t>
      </w:r>
      <w:r w:rsidR="00701A6A" w:rsidRPr="00701A6A">
        <w:rPr>
          <w:lang w:val="nl-NL"/>
        </w:rPr>
        <w:t xml:space="preserve">eldpunt </w:t>
      </w:r>
      <w:r w:rsidR="003D7651">
        <w:rPr>
          <w:lang w:val="nl-NL"/>
        </w:rPr>
        <w:t>D</w:t>
      </w:r>
      <w:r w:rsidR="00701A6A" w:rsidRPr="00701A6A">
        <w:rPr>
          <w:lang w:val="nl-NL"/>
        </w:rPr>
        <w:t>iscriminatie.</w:t>
      </w:r>
      <w:r w:rsidR="003D7651">
        <w:rPr>
          <w:lang w:val="nl-NL"/>
        </w:rPr>
        <w:t xml:space="preserve"> Afhankelijk van de aard en (juridische) complexiteit van het dossier, kan het Meldpunt het dossier in overleg met de melder eventueel overmaken aan het Centrum.</w:t>
      </w:r>
    </w:p>
    <w:p w14:paraId="5710E8FB" w14:textId="77777777" w:rsidR="00701A6A" w:rsidRPr="00701A6A" w:rsidRDefault="00701A6A" w:rsidP="00667EB1">
      <w:pPr>
        <w:spacing w:after="0" w:line="240" w:lineRule="auto"/>
        <w:rPr>
          <w:lang w:val="nl-NL"/>
        </w:rPr>
      </w:pPr>
    </w:p>
    <w:p w14:paraId="081AD187" w14:textId="555745A5" w:rsidR="00701A6A" w:rsidRDefault="00701A6A" w:rsidP="00667EB1">
      <w:pPr>
        <w:spacing w:after="0" w:line="240" w:lineRule="auto"/>
        <w:rPr>
          <w:lang w:val="nl-NL"/>
        </w:rPr>
      </w:pPr>
      <w:r w:rsidRPr="00701A6A">
        <w:rPr>
          <w:lang w:val="nl-NL"/>
        </w:rPr>
        <w:t xml:space="preserve">Tijdens de bijeenkomsten van het netwerk in 2012 werden onder meer de volgende onderwerpen toegelicht en besproken: een vormingsmodule </w:t>
      </w:r>
      <w:r w:rsidR="0010143A">
        <w:rPr>
          <w:lang w:val="nl-NL"/>
        </w:rPr>
        <w:t>W</w:t>
      </w:r>
      <w:r w:rsidRPr="00701A6A">
        <w:rPr>
          <w:lang w:val="nl-NL"/>
        </w:rPr>
        <w:t xml:space="preserve">eerbaarheid, ontworpen door integratiecentrum de8; de </w:t>
      </w:r>
      <w:r w:rsidR="00DF29C3">
        <w:rPr>
          <w:lang w:val="nl-NL"/>
        </w:rPr>
        <w:t>‘</w:t>
      </w:r>
      <w:r w:rsidR="00D5336F">
        <w:rPr>
          <w:lang w:val="nl-NL"/>
        </w:rPr>
        <w:t>Diversiteitsbarometer</w:t>
      </w:r>
      <w:r w:rsidRPr="00701A6A">
        <w:rPr>
          <w:lang w:val="nl-NL"/>
        </w:rPr>
        <w:t xml:space="preserve"> </w:t>
      </w:r>
      <w:r w:rsidR="0010143A">
        <w:rPr>
          <w:lang w:val="nl-NL"/>
        </w:rPr>
        <w:t>W</w:t>
      </w:r>
      <w:r w:rsidRPr="00701A6A">
        <w:rPr>
          <w:lang w:val="nl-NL"/>
        </w:rPr>
        <w:t>erk</w:t>
      </w:r>
      <w:r w:rsidR="00DF29C3">
        <w:rPr>
          <w:lang w:val="nl-NL"/>
        </w:rPr>
        <w:t>’</w:t>
      </w:r>
      <w:r w:rsidRPr="00701A6A">
        <w:rPr>
          <w:lang w:val="nl-NL"/>
        </w:rPr>
        <w:t xml:space="preserve">, </w:t>
      </w:r>
      <w:r w:rsidR="0054272D">
        <w:rPr>
          <w:lang w:val="nl-NL"/>
        </w:rPr>
        <w:t>gepubliceerd</w:t>
      </w:r>
      <w:r w:rsidRPr="00701A6A">
        <w:rPr>
          <w:lang w:val="nl-NL"/>
        </w:rPr>
        <w:t xml:space="preserve"> door het Centrum; en de link tussen discriminatie op basis van gezondheidstoestand en leeftijd op de arbeidsmarkt.</w:t>
      </w:r>
    </w:p>
    <w:p w14:paraId="38CCB253" w14:textId="23173092" w:rsidR="00504E1F" w:rsidRDefault="00504E1F" w:rsidP="00667EB1">
      <w:pPr>
        <w:spacing w:after="0" w:line="240" w:lineRule="auto"/>
        <w:rPr>
          <w:lang w:val="nl-NL"/>
        </w:rPr>
      </w:pPr>
    </w:p>
    <w:p w14:paraId="092D649A" w14:textId="1D84FE45" w:rsidR="00504E1F" w:rsidRPr="00504E1F" w:rsidRDefault="00504E1F" w:rsidP="00667EB1">
      <w:pPr>
        <w:spacing w:after="0" w:line="240" w:lineRule="auto"/>
        <w:rPr>
          <w:b/>
          <w:lang w:val="nl-NL"/>
        </w:rPr>
      </w:pPr>
      <w:r w:rsidRPr="00504E1F">
        <w:rPr>
          <w:b/>
          <w:lang w:val="nl-NL"/>
        </w:rPr>
        <w:t>Diversiteitsbarometer Werk</w:t>
      </w:r>
    </w:p>
    <w:p w14:paraId="2D79155A" w14:textId="36166241" w:rsidR="00504E1F" w:rsidRPr="00504E1F" w:rsidRDefault="00504E1F" w:rsidP="00667EB1">
      <w:pPr>
        <w:spacing w:after="0" w:line="240" w:lineRule="auto"/>
        <w:rPr>
          <w:lang w:val="nl-NL"/>
        </w:rPr>
      </w:pPr>
      <w:r w:rsidRPr="00504E1F">
        <w:rPr>
          <w:lang w:val="nl-NL"/>
        </w:rPr>
        <w:t xml:space="preserve">Op 5 september 2012 publiceerde het Centrum </w:t>
      </w:r>
      <w:r w:rsidR="00DF29C3">
        <w:rPr>
          <w:lang w:val="nl-NL"/>
        </w:rPr>
        <w:t>zijn</w:t>
      </w:r>
      <w:r w:rsidRPr="00504E1F">
        <w:rPr>
          <w:lang w:val="nl-NL"/>
        </w:rPr>
        <w:t xml:space="preserve"> eerste </w:t>
      </w:r>
      <w:r w:rsidR="00DF29C3">
        <w:rPr>
          <w:lang w:val="nl-NL"/>
        </w:rPr>
        <w:t>d</w:t>
      </w:r>
      <w:r w:rsidR="00D5336F">
        <w:rPr>
          <w:lang w:val="nl-NL"/>
        </w:rPr>
        <w:t>iversiteitsbarometer</w:t>
      </w:r>
      <w:r w:rsidR="00DF29C3">
        <w:rPr>
          <w:lang w:val="nl-NL"/>
        </w:rPr>
        <w:t>, i</w:t>
      </w:r>
      <w:r w:rsidRPr="00504E1F">
        <w:rPr>
          <w:lang w:val="nl-NL"/>
        </w:rPr>
        <w:t>ntegraal gewijd aan het thema werk. Hoe doen personen van vreemde origine, personen met een handicap, kwetsbare leeftijdscategorieën en ten</w:t>
      </w:r>
      <w:r w:rsidR="00210C92">
        <w:rPr>
          <w:lang w:val="nl-NL"/>
        </w:rPr>
        <w:t xml:space="preserve"> </w:t>
      </w:r>
      <w:r w:rsidRPr="00504E1F">
        <w:rPr>
          <w:lang w:val="nl-NL"/>
        </w:rPr>
        <w:t xml:space="preserve">slotte holebi’s het op en rond de arbeidsmarkt? In een </w:t>
      </w:r>
      <w:r w:rsidR="00A73FFC">
        <w:rPr>
          <w:lang w:val="nl-NL"/>
        </w:rPr>
        <w:t>b</w:t>
      </w:r>
      <w:r w:rsidRPr="00504E1F">
        <w:rPr>
          <w:lang w:val="nl-NL"/>
        </w:rPr>
        <w:t>esloten seminar</w:t>
      </w:r>
      <w:r w:rsidR="00A73FFC">
        <w:rPr>
          <w:lang w:val="nl-NL"/>
        </w:rPr>
        <w:t>ie</w:t>
      </w:r>
      <w:r w:rsidRPr="00504E1F">
        <w:rPr>
          <w:lang w:val="nl-NL"/>
        </w:rPr>
        <w:t xml:space="preserve"> stelde het Centrum de resultaten voor aan de vier ministers van Werk, de sociale partners en de academische wereld.</w:t>
      </w:r>
    </w:p>
    <w:p w14:paraId="1934FA62" w14:textId="77777777" w:rsidR="00504E1F" w:rsidRPr="00504E1F" w:rsidRDefault="00504E1F" w:rsidP="00667EB1">
      <w:pPr>
        <w:spacing w:after="0" w:line="240" w:lineRule="auto"/>
        <w:rPr>
          <w:lang w:val="nl-NL"/>
        </w:rPr>
      </w:pPr>
    </w:p>
    <w:p w14:paraId="20764F87" w14:textId="761D1C09" w:rsidR="00504E1F" w:rsidRPr="00504E1F" w:rsidRDefault="00504E1F" w:rsidP="00667EB1">
      <w:pPr>
        <w:spacing w:after="0" w:line="240" w:lineRule="auto"/>
        <w:rPr>
          <w:lang w:val="nl-NL"/>
        </w:rPr>
      </w:pPr>
      <w:r w:rsidRPr="00504E1F">
        <w:rPr>
          <w:lang w:val="nl-NL"/>
        </w:rPr>
        <w:t xml:space="preserve">De </w:t>
      </w:r>
      <w:r w:rsidR="00210C92">
        <w:rPr>
          <w:lang w:val="nl-NL"/>
        </w:rPr>
        <w:t>‘</w:t>
      </w:r>
      <w:r w:rsidR="00D5336F">
        <w:rPr>
          <w:lang w:val="nl-NL"/>
        </w:rPr>
        <w:t>Diversiteitsbarometer</w:t>
      </w:r>
      <w:r w:rsidRPr="00504E1F">
        <w:rPr>
          <w:lang w:val="nl-NL"/>
        </w:rPr>
        <w:t xml:space="preserve"> Werk</w:t>
      </w:r>
      <w:r w:rsidR="00210C92">
        <w:rPr>
          <w:lang w:val="nl-NL"/>
        </w:rPr>
        <w:t>’</w:t>
      </w:r>
      <w:r w:rsidRPr="00504E1F">
        <w:rPr>
          <w:lang w:val="nl-NL"/>
        </w:rPr>
        <w:t xml:space="preserve"> is in essentie gebaseerd op drie afzonderlijke onderzoeken</w:t>
      </w:r>
      <w:r>
        <w:rPr>
          <w:rStyle w:val="Voetnootmarkering"/>
          <w:lang w:val="nl-NL"/>
        </w:rPr>
        <w:footnoteReference w:id="72"/>
      </w:r>
      <w:r w:rsidRPr="00504E1F">
        <w:rPr>
          <w:lang w:val="nl-NL"/>
        </w:rPr>
        <w:t>, uitgevoerd in opdracht van het Centrum. Het Centrum bracht deze drie onderzoeken samen en het confronteerde de resultaten ervan tevens aan cijfers en data uit ander onderzoek. De discriminatie van oudere werknemers kwam het duidelijkst naar voren uit de</w:t>
      </w:r>
      <w:r>
        <w:rPr>
          <w:lang w:val="nl-NL"/>
        </w:rPr>
        <w:t xml:space="preserve"> barometer</w:t>
      </w:r>
      <w:r>
        <w:rPr>
          <w:rStyle w:val="Voetnootmarkering"/>
          <w:lang w:val="nl-NL"/>
        </w:rPr>
        <w:footnoteReference w:id="73"/>
      </w:r>
      <w:r w:rsidRPr="00504E1F">
        <w:rPr>
          <w:lang w:val="nl-NL"/>
        </w:rPr>
        <w:t>.</w:t>
      </w:r>
    </w:p>
    <w:p w14:paraId="75D5C448" w14:textId="77777777" w:rsidR="00504E1F" w:rsidRPr="00504E1F" w:rsidRDefault="00504E1F" w:rsidP="00667EB1">
      <w:pPr>
        <w:spacing w:after="0" w:line="240" w:lineRule="auto"/>
        <w:rPr>
          <w:lang w:val="nl-NL"/>
        </w:rPr>
      </w:pPr>
    </w:p>
    <w:p w14:paraId="24D800FC" w14:textId="4A4C581F" w:rsidR="00504E1F" w:rsidRPr="00504E1F" w:rsidRDefault="00504E1F" w:rsidP="00667EB1">
      <w:pPr>
        <w:spacing w:after="0" w:line="240" w:lineRule="auto"/>
        <w:rPr>
          <w:lang w:val="nl-NL"/>
        </w:rPr>
      </w:pPr>
      <w:r w:rsidRPr="00504E1F">
        <w:rPr>
          <w:lang w:val="nl-NL"/>
        </w:rPr>
        <w:t xml:space="preserve">Een blik op de </w:t>
      </w:r>
      <w:r w:rsidRPr="00504E1F">
        <w:rPr>
          <w:b/>
          <w:lang w:val="nl-NL"/>
        </w:rPr>
        <w:t>algemene arbeidsmarktindicatoren</w:t>
      </w:r>
      <w:r>
        <w:rPr>
          <w:rStyle w:val="Voetnootmarkering"/>
          <w:lang w:val="nl-NL"/>
        </w:rPr>
        <w:footnoteReference w:id="74"/>
      </w:r>
      <w:r w:rsidRPr="00504E1F">
        <w:rPr>
          <w:lang w:val="nl-NL"/>
        </w:rPr>
        <w:t xml:space="preserve"> leert ons dat de genoemde doelgroepen het op de arbeidsmarkt minder goed doen dan de referentiegroep (Belgische mannen tussen de 25 en 45 jaar zonder arbeidshandicap)</w:t>
      </w:r>
      <w:r>
        <w:rPr>
          <w:rStyle w:val="Voetnootmarkering"/>
          <w:lang w:val="nl-NL"/>
        </w:rPr>
        <w:footnoteReference w:id="75"/>
      </w:r>
      <w:r w:rsidRPr="00504E1F">
        <w:rPr>
          <w:lang w:val="nl-NL"/>
        </w:rPr>
        <w:t>. Deze doelgroepen stromen gemiddeld moeilijker in op de arbeidsmarkt, krijgen slechtere arbeidsvoorwaarden en werken vaker in fysiek belastende sectoren. In vergelijking met andere Europese lidstaten scoort België slecht wat deze doelgroepen betreft. De categorie Belgische mannen tussen 25 en 45 jaar heeft wel een relatief hoge score ten opzichte van het Europese gemiddelde.</w:t>
      </w:r>
    </w:p>
    <w:p w14:paraId="0DAA7C92" w14:textId="77777777" w:rsidR="00504E1F" w:rsidRPr="00504E1F" w:rsidRDefault="00504E1F" w:rsidP="00667EB1">
      <w:pPr>
        <w:spacing w:after="0" w:line="240" w:lineRule="auto"/>
        <w:rPr>
          <w:lang w:val="nl-NL"/>
        </w:rPr>
      </w:pPr>
      <w:r w:rsidRPr="00504E1F">
        <w:rPr>
          <w:lang w:val="nl-NL"/>
        </w:rPr>
        <w:t xml:space="preserve"> </w:t>
      </w:r>
    </w:p>
    <w:p w14:paraId="6079A948" w14:textId="77777777" w:rsidR="00504E1F" w:rsidRPr="00504E1F" w:rsidRDefault="00504E1F" w:rsidP="00667EB1">
      <w:pPr>
        <w:spacing w:after="0" w:line="240" w:lineRule="auto"/>
        <w:rPr>
          <w:lang w:val="nl-NL"/>
        </w:rPr>
      </w:pPr>
      <w:r w:rsidRPr="00504E1F">
        <w:rPr>
          <w:lang w:val="nl-NL"/>
        </w:rPr>
        <w:t xml:space="preserve">Op basis van de resultaten van de </w:t>
      </w:r>
      <w:r w:rsidRPr="00504E1F">
        <w:rPr>
          <w:b/>
          <w:lang w:val="nl-NL"/>
        </w:rPr>
        <w:t>geaggregeerde gedragstesten</w:t>
      </w:r>
      <w:r w:rsidRPr="00504E1F">
        <w:rPr>
          <w:lang w:val="nl-NL"/>
        </w:rPr>
        <w:t xml:space="preserve"> zien we voor elk van de geteste discriminatiegronden een verschil in behandeling. Personen met een leeftijd, een origine of een handicap die afwijkt van het referentieprofiel hebben significant minder kans om uitgenodigd te worden voor een gesprek na het verzenden van een motivatiebrief en CV.</w:t>
      </w:r>
    </w:p>
    <w:p w14:paraId="36600A7F" w14:textId="77777777" w:rsidR="00504E1F" w:rsidRPr="00504E1F" w:rsidRDefault="00504E1F" w:rsidP="00667EB1">
      <w:pPr>
        <w:spacing w:after="0" w:line="240" w:lineRule="auto"/>
        <w:rPr>
          <w:lang w:val="nl-NL"/>
        </w:rPr>
      </w:pPr>
    </w:p>
    <w:p w14:paraId="1D7F6DB9" w14:textId="77777777" w:rsidR="00504E1F" w:rsidRPr="00504E1F" w:rsidRDefault="00504E1F" w:rsidP="00667EB1">
      <w:pPr>
        <w:spacing w:after="0" w:line="240" w:lineRule="auto"/>
        <w:rPr>
          <w:lang w:val="nl-NL"/>
        </w:rPr>
      </w:pPr>
      <w:r w:rsidRPr="00504E1F">
        <w:rPr>
          <w:lang w:val="nl-NL"/>
        </w:rPr>
        <w:t xml:space="preserve">De </w:t>
      </w:r>
      <w:r w:rsidRPr="00504E1F">
        <w:rPr>
          <w:b/>
          <w:lang w:val="nl-NL"/>
        </w:rPr>
        <w:t>bevraging van het Human Resource personeel</w:t>
      </w:r>
      <w:r w:rsidRPr="00504E1F">
        <w:rPr>
          <w:lang w:val="nl-NL"/>
        </w:rPr>
        <w:t xml:space="preserve"> toonde aan dat de procedures van werving en selectie vooral in kleine en middelgrote ondernemingen weinig geprofessionaliseerd verlopen. Dit verhoogt het risico op een minder competentiegerichte en meer subjectieve beoordeling van de kandidaat. Het ondervraagde HR personeel gaf wel aan dat een uitgebouwd personeelsbeleid een zware investering is die veel kleine bedrijven niet kunnen dragen. Niettemin blijkt uit de survey dat bedrijven die wel investeren in een personeelsbeleid gestoeld op diversiteit een goede return on investment krijgen. </w:t>
      </w:r>
    </w:p>
    <w:p w14:paraId="3CA125E7" w14:textId="77777777" w:rsidR="00504E1F" w:rsidRPr="00504E1F" w:rsidRDefault="00504E1F" w:rsidP="00667EB1">
      <w:pPr>
        <w:spacing w:after="0" w:line="240" w:lineRule="auto"/>
        <w:rPr>
          <w:lang w:val="nl-NL"/>
        </w:rPr>
      </w:pPr>
    </w:p>
    <w:p w14:paraId="0D37E4A4" w14:textId="77777777" w:rsidR="00504E1F" w:rsidRPr="00504E1F" w:rsidRDefault="00504E1F" w:rsidP="00667EB1">
      <w:pPr>
        <w:spacing w:after="0" w:line="240" w:lineRule="auto"/>
        <w:rPr>
          <w:lang w:val="nl-NL"/>
        </w:rPr>
      </w:pPr>
      <w:r w:rsidRPr="00504E1F">
        <w:rPr>
          <w:lang w:val="nl-NL"/>
        </w:rPr>
        <w:t xml:space="preserve">Op basis van de resultaten van de barometer formuleerde het Centrum enkele </w:t>
      </w:r>
      <w:r w:rsidRPr="00504E1F">
        <w:rPr>
          <w:b/>
          <w:lang w:val="nl-NL"/>
        </w:rPr>
        <w:t>aanbevelingen</w:t>
      </w:r>
      <w:r w:rsidRPr="00504E1F">
        <w:rPr>
          <w:lang w:val="nl-NL"/>
        </w:rPr>
        <w:t>:</w:t>
      </w:r>
    </w:p>
    <w:p w14:paraId="344B1343" w14:textId="392154A7" w:rsidR="00504E1F" w:rsidRDefault="00504E1F" w:rsidP="00667EB1">
      <w:pPr>
        <w:pStyle w:val="Lijstalinea"/>
        <w:numPr>
          <w:ilvl w:val="0"/>
          <w:numId w:val="18"/>
        </w:numPr>
        <w:spacing w:after="0" w:line="240" w:lineRule="auto"/>
        <w:rPr>
          <w:lang w:val="nl-NL"/>
        </w:rPr>
      </w:pPr>
      <w:r w:rsidRPr="00504E1F">
        <w:rPr>
          <w:lang w:val="nl-NL"/>
        </w:rPr>
        <w:t>Werkgevers en vakbonden kunnen een reflectie en een gesprek aangaan over normen en waarden op de werkvloer. Stereotypes en vooroordelen van medewerkers die ingaan tegen bepaalde normen, moeten minstens ter discussie gesteld worden.</w:t>
      </w:r>
    </w:p>
    <w:p w14:paraId="328E4B8A" w14:textId="77777777" w:rsidR="00504E1F" w:rsidRDefault="00504E1F" w:rsidP="00667EB1">
      <w:pPr>
        <w:pStyle w:val="Lijstalinea"/>
        <w:numPr>
          <w:ilvl w:val="0"/>
          <w:numId w:val="18"/>
        </w:numPr>
        <w:spacing w:after="0" w:line="240" w:lineRule="auto"/>
        <w:rPr>
          <w:lang w:val="nl-NL"/>
        </w:rPr>
      </w:pPr>
      <w:r w:rsidRPr="00504E1F">
        <w:rPr>
          <w:lang w:val="nl-NL"/>
        </w:rPr>
        <w:t>Discriminatie moet proactief aangepakt worden. Dat kan via een soepele procedure voor meldingen van discriminatie die door iedereen gekend is en die de anonimiteit en vertrouwelijkheid van de werknemers respecteert. In dit verband kunnen ook de rol van de vertrouwenspersoon en van de preventieadviseur worden versterkt.</w:t>
      </w:r>
    </w:p>
    <w:p w14:paraId="1099F08C" w14:textId="77777777" w:rsidR="00504E1F" w:rsidRDefault="00504E1F" w:rsidP="00667EB1">
      <w:pPr>
        <w:pStyle w:val="Lijstalinea"/>
        <w:numPr>
          <w:ilvl w:val="0"/>
          <w:numId w:val="18"/>
        </w:numPr>
        <w:spacing w:after="0" w:line="240" w:lineRule="auto"/>
        <w:rPr>
          <w:lang w:val="nl-NL"/>
        </w:rPr>
      </w:pPr>
      <w:r w:rsidRPr="00504E1F">
        <w:rPr>
          <w:lang w:val="nl-NL"/>
        </w:rPr>
        <w:t>Een diversiteitsbeleid staat of valt met een antidiscriminatieclausule die expliciet ondersteund wordt door de leidinggevenden. Zolang discriminatie bij aanwerving, promotie en ontslag blijft bestaan hebben andere acties weinig zin.</w:t>
      </w:r>
    </w:p>
    <w:p w14:paraId="2E9DCEAD" w14:textId="77777777" w:rsidR="00504E1F" w:rsidRDefault="00504E1F" w:rsidP="00667EB1">
      <w:pPr>
        <w:pStyle w:val="Lijstalinea"/>
        <w:numPr>
          <w:ilvl w:val="0"/>
          <w:numId w:val="18"/>
        </w:numPr>
        <w:spacing w:after="0" w:line="240" w:lineRule="auto"/>
        <w:rPr>
          <w:lang w:val="nl-NL"/>
        </w:rPr>
      </w:pPr>
      <w:r w:rsidRPr="00504E1F">
        <w:rPr>
          <w:lang w:val="nl-NL"/>
        </w:rPr>
        <w:t>Bij het aanspreken van wervingskanalen zouden bedrijven en organisaties zich meer kunnen richten op de formele kanalen die ter beschikking staan. Daarenboven kan men zich meer wenden tot de wervingskanalen die op specifieke doelgroepen gericht zijn.</w:t>
      </w:r>
    </w:p>
    <w:p w14:paraId="1C065EA2" w14:textId="77777777" w:rsidR="00504E1F" w:rsidRDefault="00504E1F" w:rsidP="00667EB1">
      <w:pPr>
        <w:pStyle w:val="Lijstalinea"/>
        <w:numPr>
          <w:ilvl w:val="0"/>
          <w:numId w:val="18"/>
        </w:numPr>
        <w:spacing w:after="0" w:line="240" w:lineRule="auto"/>
        <w:rPr>
          <w:lang w:val="nl-NL"/>
        </w:rPr>
      </w:pPr>
      <w:r w:rsidRPr="00504E1F">
        <w:rPr>
          <w:lang w:val="nl-NL"/>
        </w:rPr>
        <w:t xml:space="preserve">De selectieprocedures kunnen verder geprofessionaliseerd en gestandaardiseerd worden. Dat impliceert dat bedrijven en organisaties investeren in: </w:t>
      </w:r>
    </w:p>
    <w:p w14:paraId="4412A621" w14:textId="77777777" w:rsidR="00504E1F" w:rsidRDefault="00504E1F" w:rsidP="00667EB1">
      <w:pPr>
        <w:pStyle w:val="Lijstalinea"/>
        <w:numPr>
          <w:ilvl w:val="1"/>
          <w:numId w:val="18"/>
        </w:numPr>
        <w:spacing w:after="0" w:line="240" w:lineRule="auto"/>
        <w:rPr>
          <w:lang w:val="nl-NL"/>
        </w:rPr>
      </w:pPr>
      <w:r w:rsidRPr="00504E1F">
        <w:rPr>
          <w:lang w:val="nl-NL"/>
        </w:rPr>
        <w:t>de sensibilisatie en opleiding van HR-personeel en leidinggevenden;</w:t>
      </w:r>
    </w:p>
    <w:p w14:paraId="25663266" w14:textId="77777777" w:rsidR="00504E1F" w:rsidRDefault="00504E1F" w:rsidP="00667EB1">
      <w:pPr>
        <w:pStyle w:val="Lijstalinea"/>
        <w:numPr>
          <w:ilvl w:val="1"/>
          <w:numId w:val="18"/>
        </w:numPr>
        <w:spacing w:after="0" w:line="240" w:lineRule="auto"/>
        <w:rPr>
          <w:lang w:val="nl-NL"/>
        </w:rPr>
      </w:pPr>
      <w:r w:rsidRPr="00504E1F">
        <w:rPr>
          <w:lang w:val="nl-NL"/>
        </w:rPr>
        <w:t>een competentiegerichte selectieprocedure;</w:t>
      </w:r>
    </w:p>
    <w:p w14:paraId="127D3A3A" w14:textId="77777777" w:rsidR="00504E1F" w:rsidRDefault="00504E1F" w:rsidP="00667EB1">
      <w:pPr>
        <w:pStyle w:val="Lijstalinea"/>
        <w:numPr>
          <w:ilvl w:val="1"/>
          <w:numId w:val="18"/>
        </w:numPr>
        <w:spacing w:after="0" w:line="240" w:lineRule="auto"/>
        <w:rPr>
          <w:lang w:val="nl-NL"/>
        </w:rPr>
      </w:pPr>
      <w:r w:rsidRPr="00504E1F">
        <w:rPr>
          <w:lang w:val="nl-NL"/>
        </w:rPr>
        <w:t>het gebruik van competentie- en psychotechnische tests die de selectieprocedure kunnen objectiveren;</w:t>
      </w:r>
    </w:p>
    <w:p w14:paraId="1E7BE472" w14:textId="692F7425" w:rsidR="00504E1F" w:rsidRPr="00504E1F" w:rsidRDefault="00504E1F" w:rsidP="00667EB1">
      <w:pPr>
        <w:pStyle w:val="Lijstalinea"/>
        <w:numPr>
          <w:ilvl w:val="1"/>
          <w:numId w:val="18"/>
        </w:numPr>
        <w:spacing w:after="0" w:line="240" w:lineRule="auto"/>
        <w:rPr>
          <w:lang w:val="nl-NL"/>
        </w:rPr>
      </w:pPr>
      <w:r w:rsidRPr="00504E1F">
        <w:rPr>
          <w:lang w:val="nl-NL"/>
        </w:rPr>
        <w:t>het wegwerken van etnische of culturele vertekening bij dergelijke tests.</w:t>
      </w:r>
    </w:p>
    <w:p w14:paraId="11F7B745" w14:textId="7E4741EF" w:rsidR="00504E1F" w:rsidRDefault="00504E1F" w:rsidP="00667EB1">
      <w:pPr>
        <w:pStyle w:val="Lijstalinea"/>
        <w:numPr>
          <w:ilvl w:val="0"/>
          <w:numId w:val="18"/>
        </w:numPr>
        <w:spacing w:after="0" w:line="240" w:lineRule="auto"/>
        <w:rPr>
          <w:lang w:val="nl-NL"/>
        </w:rPr>
      </w:pPr>
      <w:r w:rsidRPr="00504E1F">
        <w:rPr>
          <w:lang w:val="nl-NL"/>
        </w:rPr>
        <w:t>De specifieke werkgeversorganisaties worden uitgenodigd voor een reflectie rond het wervings- en selectiebeleid in KMO’s met het oog op een verdere professionalisering.</w:t>
      </w:r>
    </w:p>
    <w:p w14:paraId="2F9A39A9" w14:textId="77777777" w:rsidR="00504E1F" w:rsidRDefault="00504E1F" w:rsidP="00667EB1">
      <w:pPr>
        <w:pStyle w:val="Lijstalinea"/>
        <w:numPr>
          <w:ilvl w:val="0"/>
          <w:numId w:val="18"/>
        </w:numPr>
        <w:spacing w:after="0" w:line="240" w:lineRule="auto"/>
        <w:rPr>
          <w:lang w:val="nl-NL"/>
        </w:rPr>
      </w:pPr>
      <w:r w:rsidRPr="00504E1F">
        <w:rPr>
          <w:lang w:val="nl-NL"/>
        </w:rPr>
        <w:t xml:space="preserve">Bedrijven en organisaties kunnen investeren in een diversiteitsbeleid met het oog op een duurzame tewerkstelling van de werknemers. </w:t>
      </w:r>
    </w:p>
    <w:p w14:paraId="2FE94560" w14:textId="4AA2E2FC" w:rsidR="00504E1F" w:rsidRPr="00504E1F" w:rsidRDefault="00504E1F" w:rsidP="00667EB1">
      <w:pPr>
        <w:pStyle w:val="Lijstalinea"/>
        <w:numPr>
          <w:ilvl w:val="0"/>
          <w:numId w:val="18"/>
        </w:numPr>
        <w:spacing w:after="0" w:line="240" w:lineRule="auto"/>
        <w:rPr>
          <w:lang w:val="nl-NL"/>
        </w:rPr>
      </w:pPr>
      <w:r w:rsidRPr="00504E1F">
        <w:rPr>
          <w:lang w:val="nl-NL"/>
        </w:rPr>
        <w:t>Een meer doorgedreven leeftijdsbewust personeelsbeleid zal een gunstig effect hebben op zowel de arbeidssfeer als op de resultaten.</w:t>
      </w:r>
    </w:p>
    <w:p w14:paraId="3EC6DA26" w14:textId="77777777" w:rsidR="00701A6A" w:rsidRPr="00701A6A" w:rsidRDefault="00701A6A" w:rsidP="00667EB1">
      <w:pPr>
        <w:spacing w:after="0" w:line="240" w:lineRule="auto"/>
        <w:rPr>
          <w:lang w:val="nl-NL"/>
        </w:rPr>
      </w:pPr>
    </w:p>
    <w:p w14:paraId="03631D2F" w14:textId="6BB31683" w:rsidR="00701A6A" w:rsidRDefault="00C320AB" w:rsidP="00667EB1">
      <w:pPr>
        <w:pStyle w:val="Kop3"/>
        <w:spacing w:line="240" w:lineRule="auto"/>
        <w:rPr>
          <w:lang w:val="nl-NL"/>
        </w:rPr>
      </w:pPr>
      <w:bookmarkStart w:id="54" w:name="_Toc352578443"/>
      <w:r>
        <w:rPr>
          <w:lang w:val="nl-NL"/>
        </w:rPr>
        <w:t>In de steigers</w:t>
      </w:r>
      <w:bookmarkEnd w:id="54"/>
    </w:p>
    <w:p w14:paraId="255A4F84" w14:textId="77777777" w:rsidR="00701A6A" w:rsidRDefault="00701A6A" w:rsidP="00667EB1">
      <w:pPr>
        <w:spacing w:after="0" w:line="240" w:lineRule="auto"/>
        <w:rPr>
          <w:lang w:val="nl-NL"/>
        </w:rPr>
      </w:pPr>
    </w:p>
    <w:p w14:paraId="1DDB8CDE" w14:textId="77777777" w:rsidR="00701A6A" w:rsidRPr="00324E48" w:rsidRDefault="00701A6A" w:rsidP="00667EB1">
      <w:pPr>
        <w:spacing w:after="0" w:line="240" w:lineRule="auto"/>
        <w:rPr>
          <w:b/>
          <w:lang w:val="nl-NL"/>
        </w:rPr>
      </w:pPr>
      <w:r w:rsidRPr="00324E48">
        <w:rPr>
          <w:b/>
          <w:lang w:val="nl-NL"/>
        </w:rPr>
        <w:t>E-learning</w:t>
      </w:r>
    </w:p>
    <w:p w14:paraId="67928D55" w14:textId="19C992A0" w:rsidR="005A23DA" w:rsidRPr="00175972" w:rsidRDefault="006556CC" w:rsidP="00175972">
      <w:pPr>
        <w:spacing w:after="0" w:line="240" w:lineRule="auto"/>
        <w:rPr>
          <w:lang w:val="nl-BE"/>
        </w:rPr>
      </w:pPr>
      <w:r w:rsidRPr="00324E48">
        <w:rPr>
          <w:lang w:val="nl-BE"/>
        </w:rPr>
        <w:t xml:space="preserve">Het Centrum gaat met de steun van federale en regionale </w:t>
      </w:r>
      <w:r w:rsidR="00B0199F">
        <w:rPr>
          <w:lang w:val="nl-BE"/>
        </w:rPr>
        <w:t>overheden</w:t>
      </w:r>
      <w:r w:rsidRPr="00324E48">
        <w:rPr>
          <w:lang w:val="nl-BE"/>
        </w:rPr>
        <w:t xml:space="preserve"> modules online zetten om HR-managers en personeelsdirecteurs van openbare en particuliere ondernemingen beter vertrouwd te maken met de antidiscriminatiewetgeving</w:t>
      </w:r>
      <w:r w:rsidR="00701A6A" w:rsidRPr="00324E48">
        <w:rPr>
          <w:lang w:val="nl-BE"/>
        </w:rPr>
        <w:t xml:space="preserve">. </w:t>
      </w:r>
      <w:r w:rsidRPr="00324E48">
        <w:rPr>
          <w:lang w:val="nl-BE"/>
        </w:rPr>
        <w:t xml:space="preserve">Dit </w:t>
      </w:r>
      <w:r w:rsidR="00701A6A" w:rsidRPr="00324E48">
        <w:rPr>
          <w:lang w:val="nl-BE"/>
        </w:rPr>
        <w:t>e-learning</w:t>
      </w:r>
      <w:r w:rsidRPr="00324E48">
        <w:rPr>
          <w:lang w:val="nl-BE"/>
        </w:rPr>
        <w:t>project zal over verschillende jaren lopen om de bij wet beschermde criteria (handicap, herkomst, geloof en overtuiging, leeftijd, seksuele geaardheid) geleidelijk aan bod te laten komen</w:t>
      </w:r>
      <w:r w:rsidR="00701A6A" w:rsidRPr="00324E48">
        <w:rPr>
          <w:lang w:val="nl-BE"/>
        </w:rPr>
        <w:t xml:space="preserve">. </w:t>
      </w:r>
      <w:r w:rsidRPr="00324E48">
        <w:rPr>
          <w:lang w:val="nl-BE"/>
        </w:rPr>
        <w:t>I</w:t>
      </w:r>
      <w:r w:rsidR="00701A6A" w:rsidRPr="00324E48">
        <w:rPr>
          <w:lang w:val="nl-BE"/>
        </w:rPr>
        <w:t>nter</w:t>
      </w:r>
      <w:r w:rsidRPr="00324E48">
        <w:rPr>
          <w:lang w:val="nl-BE"/>
        </w:rPr>
        <w:t xml:space="preserve">netgebruikers worden </w:t>
      </w:r>
      <w:r w:rsidR="00FF0621" w:rsidRPr="00324E48">
        <w:rPr>
          <w:lang w:val="nl-BE"/>
        </w:rPr>
        <w:t xml:space="preserve">via </w:t>
      </w:r>
      <w:r w:rsidRPr="00324E48">
        <w:rPr>
          <w:lang w:val="nl-BE"/>
        </w:rPr>
        <w:t>inter</w:t>
      </w:r>
      <w:r w:rsidR="00701A6A" w:rsidRPr="00324E48">
        <w:rPr>
          <w:lang w:val="nl-BE"/>
        </w:rPr>
        <w:t>acti</w:t>
      </w:r>
      <w:r w:rsidRPr="00324E48">
        <w:rPr>
          <w:lang w:val="nl-BE"/>
        </w:rPr>
        <w:t xml:space="preserve">eve en ludieke </w:t>
      </w:r>
      <w:r w:rsidR="00FF0621" w:rsidRPr="00324E48">
        <w:rPr>
          <w:lang w:val="nl-BE"/>
        </w:rPr>
        <w:t>tools</w:t>
      </w:r>
      <w:r w:rsidRPr="00324E48">
        <w:rPr>
          <w:lang w:val="nl-BE"/>
        </w:rPr>
        <w:t xml:space="preserve"> vertrouwd gemaakt met de geest van de wet en leren </w:t>
      </w:r>
      <w:r w:rsidR="00FF0621" w:rsidRPr="00324E48">
        <w:rPr>
          <w:lang w:val="nl-BE"/>
        </w:rPr>
        <w:t>hoe ze op een gepaste manier beter kunnen omgaan met de diversiteit van werknemers</w:t>
      </w:r>
      <w:r w:rsidR="00701A6A" w:rsidRPr="00324E48">
        <w:rPr>
          <w:lang w:val="nl-BE"/>
        </w:rPr>
        <w:t xml:space="preserve">. </w:t>
      </w:r>
      <w:r w:rsidR="00DA6D2B">
        <w:rPr>
          <w:lang w:val="nl-BE"/>
        </w:rPr>
        <w:t>Hier</w:t>
      </w:r>
      <w:r w:rsidR="00FF0621" w:rsidRPr="00324E48">
        <w:rPr>
          <w:lang w:val="nl-BE"/>
        </w:rPr>
        <w:t xml:space="preserve">bij wordt vooral uitgegaan van de analyse van </w:t>
      </w:r>
      <w:r w:rsidR="00FF0621" w:rsidRPr="00175972">
        <w:rPr>
          <w:lang w:val="nl-BE"/>
        </w:rPr>
        <w:t>dagelijkse situaties</w:t>
      </w:r>
      <w:r w:rsidR="00701A6A" w:rsidRPr="00175972">
        <w:rPr>
          <w:lang w:val="nl-BE"/>
        </w:rPr>
        <w:t xml:space="preserve">. </w:t>
      </w:r>
      <w:r w:rsidR="00FF0621" w:rsidRPr="00175972">
        <w:rPr>
          <w:lang w:val="nl-BE"/>
        </w:rPr>
        <w:t xml:space="preserve">Beeld-, klank- en </w:t>
      </w:r>
      <w:r w:rsidR="005F2572" w:rsidRPr="00175972">
        <w:rPr>
          <w:lang w:val="nl-BE"/>
        </w:rPr>
        <w:t>gedrukt</w:t>
      </w:r>
      <w:r w:rsidR="00FF0621" w:rsidRPr="00175972">
        <w:rPr>
          <w:lang w:val="nl-BE"/>
        </w:rPr>
        <w:t xml:space="preserve"> materiaal wordt ter beschikking gesteld</w:t>
      </w:r>
      <w:r w:rsidR="00701A6A" w:rsidRPr="00175972">
        <w:rPr>
          <w:lang w:val="nl-BE"/>
        </w:rPr>
        <w:t xml:space="preserve">. </w:t>
      </w:r>
    </w:p>
    <w:p w14:paraId="3AA94EB5" w14:textId="77777777" w:rsidR="005A23DA" w:rsidRPr="00175972" w:rsidRDefault="005A23DA" w:rsidP="00175972">
      <w:pPr>
        <w:spacing w:after="0" w:line="240" w:lineRule="auto"/>
        <w:rPr>
          <w:lang w:val="nl-BE"/>
        </w:rPr>
      </w:pPr>
    </w:p>
    <w:p w14:paraId="5F46BAAA" w14:textId="23003E14" w:rsidR="005A23DA" w:rsidRPr="00175972" w:rsidRDefault="005A23DA" w:rsidP="00175972">
      <w:pPr>
        <w:spacing w:after="0" w:line="240" w:lineRule="auto"/>
        <w:rPr>
          <w:lang w:val="nl-BE"/>
        </w:rPr>
      </w:pPr>
      <w:r w:rsidRPr="00175972">
        <w:rPr>
          <w:rFonts w:ascii="Calibri" w:hAnsi="Calibri"/>
          <w:lang w:val="nl-BE"/>
        </w:rPr>
        <w:t xml:space="preserve">Dit e-learning aanbod zal aanvullend en complementair zijn aan de opleidingen die het Centrum in dat verband aanbiedt. Hierbij worden </w:t>
      </w:r>
      <w:r w:rsidRPr="00175972">
        <w:rPr>
          <w:lang w:val="nl-BE"/>
        </w:rPr>
        <w:t xml:space="preserve">stimulerende procedures toegelicht die bedrijven binnen hun specifieke context kunnen toepassen en wordt concreet ingegaan op het juiste gedrag en de gepaste houding bij teammanagement (werving, onthaal, bevordering, opleiding </w:t>
      </w:r>
      <w:r w:rsidR="00572711">
        <w:rPr>
          <w:lang w:val="nl-BE"/>
        </w:rPr>
        <w:t>enzovoort</w:t>
      </w:r>
      <w:r w:rsidRPr="00175972">
        <w:rPr>
          <w:lang w:val="nl-BE"/>
        </w:rPr>
        <w:t>).</w:t>
      </w:r>
    </w:p>
    <w:p w14:paraId="1174F97E" w14:textId="77777777" w:rsidR="00175972" w:rsidRPr="00175972" w:rsidRDefault="00175972" w:rsidP="00175972">
      <w:pPr>
        <w:spacing w:after="0" w:line="240" w:lineRule="auto"/>
        <w:rPr>
          <w:lang w:val="nl-BE"/>
        </w:rPr>
      </w:pPr>
    </w:p>
    <w:p w14:paraId="1EA151D8" w14:textId="2F666E7E" w:rsidR="00701A6A" w:rsidRPr="008E04F2" w:rsidRDefault="005A23DA" w:rsidP="00667EB1">
      <w:pPr>
        <w:spacing w:after="0" w:line="240" w:lineRule="auto"/>
        <w:rPr>
          <w:rFonts w:ascii="Calibri" w:hAnsi="Calibri"/>
          <w:lang w:val="nl-BE"/>
        </w:rPr>
      </w:pPr>
      <w:r w:rsidRPr="00175972">
        <w:rPr>
          <w:rFonts w:ascii="Calibri" w:hAnsi="Calibri"/>
          <w:lang w:val="nl-BE"/>
        </w:rPr>
        <w:t xml:space="preserve">Doorheen dit gecombineerde aanbod van online tools en opleidingen, zal een formule van </w:t>
      </w:r>
      <w:r w:rsidR="00832415">
        <w:rPr>
          <w:rFonts w:ascii="Calibri" w:hAnsi="Calibri"/>
          <w:lang w:val="nl-BE"/>
        </w:rPr>
        <w:t>‘</w:t>
      </w:r>
      <w:r w:rsidRPr="00175972">
        <w:rPr>
          <w:rFonts w:ascii="Calibri" w:hAnsi="Calibri"/>
          <w:lang w:val="nl-BE"/>
        </w:rPr>
        <w:t>blended learning</w:t>
      </w:r>
      <w:r w:rsidR="00832415">
        <w:rPr>
          <w:rFonts w:ascii="Calibri" w:hAnsi="Calibri"/>
          <w:lang w:val="nl-BE"/>
        </w:rPr>
        <w:t>’</w:t>
      </w:r>
      <w:r w:rsidRPr="00175972">
        <w:rPr>
          <w:rFonts w:ascii="Calibri" w:hAnsi="Calibri"/>
          <w:lang w:val="nl-BE"/>
        </w:rPr>
        <w:t xml:space="preserve"> gerealiseerd worden. In elke fase van het leerproces (voor, tijdens en na de aangeboden opleiding) zullen de ontwikkelde instru</w:t>
      </w:r>
      <w:r w:rsidR="008E04F2">
        <w:rPr>
          <w:rFonts w:ascii="Calibri" w:hAnsi="Calibri"/>
          <w:lang w:val="nl-BE"/>
        </w:rPr>
        <w:t>menten aangewend kunnen worden.</w:t>
      </w:r>
      <w:r w:rsidR="00E0504D" w:rsidRPr="005F2572">
        <w:rPr>
          <w:lang w:val="nl-BE"/>
        </w:rPr>
        <w:br w:type="column"/>
      </w:r>
    </w:p>
    <w:p w14:paraId="510F5516" w14:textId="2C0CDC12" w:rsidR="005447C0" w:rsidRPr="000703D5" w:rsidRDefault="001C5425" w:rsidP="00667EB1">
      <w:pPr>
        <w:pStyle w:val="Kop2"/>
        <w:spacing w:line="240" w:lineRule="auto"/>
      </w:pPr>
      <w:bookmarkStart w:id="55" w:name="_Toc346712774"/>
      <w:bookmarkStart w:id="56" w:name="_Toc346714056"/>
      <w:bookmarkStart w:id="57" w:name="_Toc346892218"/>
      <w:bookmarkStart w:id="58" w:name="_Toc352578444"/>
      <w:r w:rsidRPr="000703D5">
        <w:t>Onderwijs</w:t>
      </w:r>
      <w:bookmarkEnd w:id="45"/>
      <w:bookmarkEnd w:id="55"/>
      <w:bookmarkEnd w:id="56"/>
      <w:bookmarkEnd w:id="57"/>
      <w:bookmarkEnd w:id="58"/>
    </w:p>
    <w:p w14:paraId="1142FAF5" w14:textId="502679EE" w:rsidR="00785263" w:rsidRDefault="00785263" w:rsidP="00667EB1">
      <w:pPr>
        <w:spacing w:after="0" w:line="240" w:lineRule="auto"/>
        <w:rPr>
          <w:lang w:val="nl-NL"/>
        </w:rPr>
      </w:pPr>
      <w:bookmarkStart w:id="59" w:name="_Toc345927103"/>
    </w:p>
    <w:p w14:paraId="7DD32795" w14:textId="190F135F" w:rsidR="00785263" w:rsidRPr="000703D5" w:rsidRDefault="00576693" w:rsidP="00667EB1">
      <w:pPr>
        <w:pStyle w:val="Kop3"/>
        <w:spacing w:line="240" w:lineRule="auto"/>
      </w:pPr>
      <w:bookmarkStart w:id="60" w:name="_Toc346712775"/>
      <w:bookmarkStart w:id="61" w:name="_Toc346714057"/>
      <w:bookmarkStart w:id="62" w:name="_Toc346892219"/>
      <w:bookmarkStart w:id="63" w:name="_Toc352578445"/>
      <w:r w:rsidRPr="000703D5">
        <w:t>Tenden</w:t>
      </w:r>
      <w:r>
        <w:t>s</w:t>
      </w:r>
      <w:r w:rsidRPr="000703D5">
        <w:t>en</w:t>
      </w:r>
      <w:bookmarkEnd w:id="60"/>
      <w:bookmarkEnd w:id="61"/>
      <w:bookmarkEnd w:id="62"/>
      <w:bookmarkEnd w:id="63"/>
    </w:p>
    <w:p w14:paraId="288FEF13" w14:textId="77777777" w:rsidR="00785263" w:rsidRPr="00785263" w:rsidRDefault="00785263" w:rsidP="00667EB1">
      <w:pPr>
        <w:spacing w:after="0" w:line="240" w:lineRule="auto"/>
        <w:rPr>
          <w:lang w:val="nl-NL"/>
        </w:rPr>
      </w:pPr>
    </w:p>
    <w:p w14:paraId="28A276B7" w14:textId="4759FA4E" w:rsidR="00785263" w:rsidRDefault="00D33CFA" w:rsidP="00667EB1">
      <w:pPr>
        <w:spacing w:after="0" w:line="240" w:lineRule="auto"/>
        <w:rPr>
          <w:lang w:val="nl-NL"/>
        </w:rPr>
      </w:pPr>
      <w:r>
        <w:rPr>
          <w:lang w:val="nl-NL"/>
        </w:rPr>
        <w:t>In 2012 opende h</w:t>
      </w:r>
      <w:r w:rsidR="00785263" w:rsidRPr="00785263">
        <w:rPr>
          <w:lang w:val="nl-NL"/>
        </w:rPr>
        <w:t>et Centrum 9</w:t>
      </w:r>
      <w:r w:rsidR="008E04F2">
        <w:rPr>
          <w:lang w:val="nl-NL"/>
        </w:rPr>
        <w:t>9</w:t>
      </w:r>
      <w:r w:rsidR="00785263" w:rsidRPr="00785263">
        <w:rPr>
          <w:lang w:val="nl-NL"/>
        </w:rPr>
        <w:t xml:space="preserve"> dossiers </w:t>
      </w:r>
      <w:r w:rsidR="000C16FC">
        <w:rPr>
          <w:lang w:val="nl-NL"/>
        </w:rPr>
        <w:t xml:space="preserve">over </w:t>
      </w:r>
      <w:r w:rsidR="00785263" w:rsidRPr="00785263">
        <w:rPr>
          <w:lang w:val="nl-NL"/>
        </w:rPr>
        <w:t xml:space="preserve">onderwijs. Aan Franstalige zijde werden er </w:t>
      </w:r>
      <w:r w:rsidR="009F407A">
        <w:rPr>
          <w:lang w:val="nl-NL"/>
        </w:rPr>
        <w:t>60</w:t>
      </w:r>
      <w:r w:rsidR="00785263" w:rsidRPr="00785263">
        <w:rPr>
          <w:lang w:val="nl-NL"/>
        </w:rPr>
        <w:t xml:space="preserve"> dossiers geopend, langs Nederlandstalige zijde </w:t>
      </w:r>
      <w:r w:rsidR="009F407A">
        <w:rPr>
          <w:lang w:val="nl-NL"/>
        </w:rPr>
        <w:t>39</w:t>
      </w:r>
      <w:r w:rsidR="00785263" w:rsidRPr="00785263">
        <w:rPr>
          <w:lang w:val="nl-NL"/>
        </w:rPr>
        <w:t>.</w:t>
      </w:r>
      <w:r w:rsidR="00370603">
        <w:rPr>
          <w:lang w:val="nl-NL"/>
        </w:rPr>
        <w:t>Ter vergelijking:</w:t>
      </w:r>
      <w:r w:rsidR="00B26A07">
        <w:rPr>
          <w:lang w:val="nl-NL"/>
        </w:rPr>
        <w:t xml:space="preserve"> </w:t>
      </w:r>
      <w:r w:rsidR="00370603">
        <w:rPr>
          <w:lang w:val="nl-NL"/>
        </w:rPr>
        <w:t>i</w:t>
      </w:r>
      <w:r w:rsidR="00785263" w:rsidRPr="00785263" w:rsidDel="00B26A07">
        <w:rPr>
          <w:lang w:val="nl-NL"/>
        </w:rPr>
        <w:t xml:space="preserve">n </w:t>
      </w:r>
      <w:r w:rsidR="00785263" w:rsidRPr="00785263">
        <w:rPr>
          <w:lang w:val="nl-NL"/>
        </w:rPr>
        <w:t xml:space="preserve">2011 </w:t>
      </w:r>
      <w:r w:rsidR="00370603">
        <w:rPr>
          <w:lang w:val="nl-NL"/>
        </w:rPr>
        <w:t xml:space="preserve">opende het Centrum nog 115 </w:t>
      </w:r>
      <w:r w:rsidR="00785263" w:rsidRPr="00785263">
        <w:rPr>
          <w:lang w:val="nl-NL"/>
        </w:rPr>
        <w:t>onderwijsdossiers.</w:t>
      </w:r>
      <w:r w:rsidR="00916B55">
        <w:rPr>
          <w:lang w:val="nl-NL"/>
        </w:rPr>
        <w:t xml:space="preserve"> De daling langs Nederlandstalige zijde heeft </w:t>
      </w:r>
      <w:r w:rsidR="00371F67">
        <w:rPr>
          <w:lang w:val="nl-NL"/>
        </w:rPr>
        <w:t xml:space="preserve">waarschijnlijk </w:t>
      </w:r>
      <w:r w:rsidR="00916B55">
        <w:rPr>
          <w:lang w:val="nl-NL"/>
        </w:rPr>
        <w:t xml:space="preserve">ook te maken met de betere bekendheid van de </w:t>
      </w:r>
      <w:r w:rsidR="0058738E">
        <w:rPr>
          <w:lang w:val="nl-NL"/>
        </w:rPr>
        <w:t>Meldpunt</w:t>
      </w:r>
      <w:r w:rsidR="00916B55">
        <w:rPr>
          <w:lang w:val="nl-NL"/>
        </w:rPr>
        <w:t>en discriminatie in de 13 Vlaamse Centrumsteden en de rol die de Commissie Leerlingenrechten en de Lokale Overlegplatforms (LOP’s) spelen in het bemiddelen en oplossen van concrete onderwijsdossiers.</w:t>
      </w:r>
    </w:p>
    <w:p w14:paraId="34D3801F" w14:textId="77777777" w:rsidR="00785263" w:rsidRPr="00785263" w:rsidRDefault="00785263" w:rsidP="00667EB1">
      <w:pPr>
        <w:spacing w:after="0" w:line="240" w:lineRule="auto"/>
        <w:rPr>
          <w:lang w:val="nl-NL"/>
        </w:rPr>
      </w:pPr>
    </w:p>
    <w:p w14:paraId="7BB1206B" w14:textId="2013F362" w:rsidR="00785263" w:rsidRPr="00785263" w:rsidRDefault="00B26A07" w:rsidP="00667EB1">
      <w:pPr>
        <w:spacing w:after="0" w:line="240" w:lineRule="auto"/>
        <w:rPr>
          <w:b/>
          <w:lang w:val="nl-NL"/>
        </w:rPr>
      </w:pPr>
      <w:r w:rsidRPr="00785263">
        <w:rPr>
          <w:b/>
          <w:lang w:val="nl-NL"/>
        </w:rPr>
        <w:t>Tenden</w:t>
      </w:r>
      <w:r>
        <w:rPr>
          <w:b/>
          <w:lang w:val="nl-NL"/>
        </w:rPr>
        <w:t>s</w:t>
      </w:r>
      <w:r w:rsidRPr="00785263">
        <w:rPr>
          <w:b/>
          <w:lang w:val="nl-NL"/>
        </w:rPr>
        <w:t xml:space="preserve">en </w:t>
      </w:r>
      <w:r w:rsidR="00785263" w:rsidRPr="00785263">
        <w:rPr>
          <w:b/>
          <w:lang w:val="nl-NL"/>
        </w:rPr>
        <w:t>in Vlaanderen</w:t>
      </w:r>
    </w:p>
    <w:p w14:paraId="5535B62F" w14:textId="0EAEE860" w:rsidR="00785263" w:rsidRDefault="00B26A07" w:rsidP="00667EB1">
      <w:pPr>
        <w:spacing w:after="0" w:line="240" w:lineRule="auto"/>
        <w:rPr>
          <w:lang w:val="nl-NL"/>
        </w:rPr>
      </w:pPr>
      <w:r>
        <w:rPr>
          <w:lang w:val="nl-NL"/>
        </w:rPr>
        <w:t>D</w:t>
      </w:r>
      <w:r w:rsidR="00785263" w:rsidRPr="00785263">
        <w:rPr>
          <w:lang w:val="nl-NL"/>
        </w:rPr>
        <w:t xml:space="preserve">e </w:t>
      </w:r>
      <w:r w:rsidR="00FF12A9">
        <w:rPr>
          <w:lang w:val="nl-NL"/>
        </w:rPr>
        <w:t xml:space="preserve">meest ingeroepen </w:t>
      </w:r>
      <w:r w:rsidR="00785263" w:rsidRPr="00785263">
        <w:rPr>
          <w:lang w:val="nl-NL"/>
        </w:rPr>
        <w:t xml:space="preserve">discriminatiegronden </w:t>
      </w:r>
      <w:r w:rsidR="00FF12A9">
        <w:rPr>
          <w:lang w:val="nl-NL"/>
        </w:rPr>
        <w:t>bleven ook in 2012 ongewijzigd</w:t>
      </w:r>
      <w:r w:rsidR="00785263" w:rsidRPr="00785263">
        <w:rPr>
          <w:lang w:val="nl-NL"/>
        </w:rPr>
        <w:t>: raciale criteria, handicap en geloof of levensbeschouwing.</w:t>
      </w:r>
      <w:r w:rsidR="00736783">
        <w:rPr>
          <w:lang w:val="nl-NL"/>
        </w:rPr>
        <w:t xml:space="preserve"> </w:t>
      </w:r>
      <w:r w:rsidR="00785263" w:rsidRPr="00785263">
        <w:rPr>
          <w:lang w:val="nl-NL"/>
        </w:rPr>
        <w:t xml:space="preserve">De tendens die in het jaarrapport 2011 werd voorspeld is </w:t>
      </w:r>
      <w:r w:rsidR="00785263" w:rsidRPr="00785263" w:rsidDel="003D7651">
        <w:rPr>
          <w:lang w:val="nl-NL"/>
        </w:rPr>
        <w:t xml:space="preserve">bewaarheid </w:t>
      </w:r>
      <w:r w:rsidR="00785263" w:rsidRPr="00785263">
        <w:rPr>
          <w:lang w:val="nl-NL"/>
        </w:rPr>
        <w:t>geworden</w:t>
      </w:r>
      <w:r w:rsidR="00FF12A9">
        <w:rPr>
          <w:lang w:val="nl-NL"/>
        </w:rPr>
        <w:t>:</w:t>
      </w:r>
      <w:r w:rsidR="00785263" w:rsidRPr="00785263">
        <w:rPr>
          <w:lang w:val="nl-NL"/>
        </w:rPr>
        <w:t xml:space="preserve"> het aantal dossiers dat het criterium handicap inroept komt op gelijke hoogte met het aantal dossiers geopend op grond van raciale criteria.</w:t>
      </w:r>
      <w:r w:rsidR="00736783">
        <w:rPr>
          <w:lang w:val="nl-NL"/>
        </w:rPr>
        <w:t xml:space="preserve"> </w:t>
      </w:r>
      <w:r w:rsidR="00785263" w:rsidRPr="00785263">
        <w:rPr>
          <w:lang w:val="nl-NL"/>
        </w:rPr>
        <w:t>D</w:t>
      </w:r>
      <w:r w:rsidR="00FF12A9">
        <w:rPr>
          <w:lang w:val="nl-NL"/>
        </w:rPr>
        <w:t>ie</w:t>
      </w:r>
      <w:r w:rsidR="00785263" w:rsidRPr="00785263">
        <w:rPr>
          <w:lang w:val="nl-NL"/>
        </w:rPr>
        <w:t xml:space="preserve"> tendens</w:t>
      </w:r>
      <w:r w:rsidR="005F7BAB">
        <w:rPr>
          <w:lang w:val="nl-NL"/>
        </w:rPr>
        <w:t xml:space="preserve"> </w:t>
      </w:r>
      <w:r w:rsidR="00785263" w:rsidRPr="00785263">
        <w:rPr>
          <w:lang w:val="nl-NL"/>
        </w:rPr>
        <w:t>zal zich naar alle waarschijnlijkheid ook in de komende jaren v</w:t>
      </w:r>
      <w:r w:rsidR="00FF12A9">
        <w:rPr>
          <w:lang w:val="nl-NL"/>
        </w:rPr>
        <w:t>oort</w:t>
      </w:r>
      <w:r w:rsidR="00785263" w:rsidRPr="00785263">
        <w:rPr>
          <w:lang w:val="nl-NL"/>
        </w:rPr>
        <w:t>zetten.</w:t>
      </w:r>
    </w:p>
    <w:p w14:paraId="30E70565" w14:textId="77777777" w:rsidR="00785263" w:rsidRPr="00785263" w:rsidRDefault="00785263" w:rsidP="00667EB1">
      <w:pPr>
        <w:spacing w:after="0" w:line="240" w:lineRule="auto"/>
        <w:rPr>
          <w:lang w:val="nl-NL"/>
        </w:rPr>
      </w:pPr>
    </w:p>
    <w:p w14:paraId="089B18F2" w14:textId="7044B872" w:rsidR="00785263" w:rsidRDefault="005F7BAB" w:rsidP="00667EB1">
      <w:pPr>
        <w:spacing w:after="0" w:line="240" w:lineRule="auto"/>
        <w:rPr>
          <w:lang w:val="nl-NL"/>
        </w:rPr>
      </w:pPr>
      <w:r>
        <w:rPr>
          <w:lang w:val="nl-NL"/>
        </w:rPr>
        <w:t xml:space="preserve">Wegens het gebrek aan </w:t>
      </w:r>
      <w:r w:rsidR="00785263" w:rsidRPr="00785263">
        <w:rPr>
          <w:lang w:val="nl-NL"/>
        </w:rPr>
        <w:t>draagvlak voor de (gefaseerde) invoering van het leerzorgkader</w:t>
      </w:r>
      <w:r>
        <w:rPr>
          <w:lang w:val="nl-NL"/>
        </w:rPr>
        <w:t xml:space="preserve"> heeft d</w:t>
      </w:r>
      <w:r w:rsidR="00785263" w:rsidRPr="00785263">
        <w:rPr>
          <w:lang w:val="nl-NL"/>
        </w:rPr>
        <w:t xml:space="preserve">e Vlaamse regering het hele project </w:t>
      </w:r>
      <w:r w:rsidR="001A50DD">
        <w:rPr>
          <w:lang w:val="nl-NL"/>
        </w:rPr>
        <w:t>uitgesteld</w:t>
      </w:r>
      <w:r w:rsidR="00785263" w:rsidRPr="00785263">
        <w:rPr>
          <w:lang w:val="nl-NL"/>
        </w:rPr>
        <w:t xml:space="preserve">. </w:t>
      </w:r>
    </w:p>
    <w:p w14:paraId="29C6CF41" w14:textId="77777777" w:rsidR="00785263" w:rsidRPr="00785263" w:rsidRDefault="00785263" w:rsidP="00667EB1">
      <w:pPr>
        <w:spacing w:after="0" w:line="240" w:lineRule="auto"/>
        <w:rPr>
          <w:lang w:val="nl-NL"/>
        </w:rPr>
      </w:pPr>
    </w:p>
    <w:p w14:paraId="4118B6A8" w14:textId="3DB10E2B" w:rsidR="00785263" w:rsidRDefault="00785263" w:rsidP="00667EB1">
      <w:pPr>
        <w:spacing w:after="0" w:line="240" w:lineRule="auto"/>
        <w:rPr>
          <w:lang w:val="nl-NL"/>
        </w:rPr>
      </w:pPr>
      <w:r w:rsidRPr="00785263">
        <w:rPr>
          <w:lang w:val="nl-NL"/>
        </w:rPr>
        <w:t xml:space="preserve">Mee onder druk van het VN-Verdrag inzake de </w:t>
      </w:r>
      <w:r w:rsidR="0041716A">
        <w:rPr>
          <w:lang w:val="nl-NL"/>
        </w:rPr>
        <w:t>R</w:t>
      </w:r>
      <w:r w:rsidRPr="00785263">
        <w:rPr>
          <w:lang w:val="nl-NL"/>
        </w:rPr>
        <w:t xml:space="preserve">echten van </w:t>
      </w:r>
      <w:r w:rsidR="0041716A">
        <w:rPr>
          <w:lang w:val="nl-NL"/>
        </w:rPr>
        <w:t>P</w:t>
      </w:r>
      <w:r w:rsidRPr="00785263">
        <w:rPr>
          <w:lang w:val="nl-NL"/>
        </w:rPr>
        <w:t xml:space="preserve">ersonen met een </w:t>
      </w:r>
      <w:r w:rsidR="0041716A">
        <w:rPr>
          <w:lang w:val="nl-NL"/>
        </w:rPr>
        <w:t>H</w:t>
      </w:r>
      <w:r w:rsidRPr="00785263">
        <w:rPr>
          <w:lang w:val="nl-NL"/>
        </w:rPr>
        <w:t xml:space="preserve">andicap, besloot de Vlaamse minister </w:t>
      </w:r>
      <w:r w:rsidR="00FE2E79">
        <w:rPr>
          <w:lang w:val="nl-NL"/>
        </w:rPr>
        <w:t>van</w:t>
      </w:r>
      <w:r w:rsidR="00FE2E79" w:rsidRPr="00785263">
        <w:rPr>
          <w:lang w:val="nl-NL"/>
        </w:rPr>
        <w:t xml:space="preserve"> </w:t>
      </w:r>
      <w:r w:rsidR="00FE2E79">
        <w:rPr>
          <w:lang w:val="nl-NL"/>
        </w:rPr>
        <w:t>O</w:t>
      </w:r>
      <w:r w:rsidRPr="00785263">
        <w:rPr>
          <w:lang w:val="nl-NL"/>
        </w:rPr>
        <w:t>nderwijs,</w:t>
      </w:r>
      <w:r w:rsidR="00736783">
        <w:rPr>
          <w:lang w:val="nl-NL"/>
        </w:rPr>
        <w:t xml:space="preserve"> </w:t>
      </w:r>
      <w:r w:rsidRPr="00785263">
        <w:rPr>
          <w:lang w:val="nl-NL"/>
        </w:rPr>
        <w:t xml:space="preserve">in afwachting van een decreet leerzorg op langere termijn, alvast een aantal dringende beleidsmaatregelen te nemen. De Vlaamse regering had de ambitie om </w:t>
      </w:r>
      <w:r w:rsidR="00FE2E79">
        <w:rPr>
          <w:lang w:val="nl-NL"/>
        </w:rPr>
        <w:t>daarmee</w:t>
      </w:r>
      <w:r w:rsidRPr="00785263">
        <w:rPr>
          <w:lang w:val="nl-NL"/>
        </w:rPr>
        <w:t xml:space="preserve"> zo al </w:t>
      </w:r>
      <w:r w:rsidR="00FE2E79">
        <w:rPr>
          <w:lang w:val="nl-NL"/>
        </w:rPr>
        <w:t xml:space="preserve">voor </w:t>
      </w:r>
      <w:r w:rsidR="005F7BAB">
        <w:rPr>
          <w:lang w:val="nl-NL"/>
        </w:rPr>
        <w:t xml:space="preserve">een </w:t>
      </w:r>
      <w:r w:rsidRPr="00785263">
        <w:rPr>
          <w:lang w:val="nl-NL"/>
        </w:rPr>
        <w:t xml:space="preserve">stuk tegemoet te komen aan de verplichtingen </w:t>
      </w:r>
      <w:r w:rsidR="00FE2E79">
        <w:rPr>
          <w:lang w:val="nl-NL"/>
        </w:rPr>
        <w:t>die</w:t>
      </w:r>
      <w:r w:rsidR="00FE2E79" w:rsidRPr="00785263">
        <w:rPr>
          <w:lang w:val="nl-NL"/>
        </w:rPr>
        <w:t xml:space="preserve"> </w:t>
      </w:r>
      <w:r w:rsidRPr="00785263">
        <w:rPr>
          <w:lang w:val="nl-NL"/>
        </w:rPr>
        <w:t>uit het VN-</w:t>
      </w:r>
      <w:r w:rsidR="00741F34">
        <w:rPr>
          <w:lang w:val="nl-NL"/>
        </w:rPr>
        <w:t>V</w:t>
      </w:r>
      <w:r w:rsidRPr="00785263">
        <w:rPr>
          <w:lang w:val="nl-NL"/>
        </w:rPr>
        <w:t>erdrag voortvloeien.</w:t>
      </w:r>
      <w:r w:rsidR="00736783">
        <w:rPr>
          <w:lang w:val="nl-NL"/>
        </w:rPr>
        <w:t xml:space="preserve"> </w:t>
      </w:r>
      <w:r w:rsidRPr="00785263">
        <w:rPr>
          <w:lang w:val="nl-NL"/>
        </w:rPr>
        <w:t xml:space="preserve">Het Centrum betreurt dat ook </w:t>
      </w:r>
      <w:r w:rsidR="006E20DD">
        <w:rPr>
          <w:lang w:val="nl-NL"/>
        </w:rPr>
        <w:t>deze beleidsmaatregelen</w:t>
      </w:r>
      <w:r w:rsidRPr="00785263">
        <w:rPr>
          <w:lang w:val="nl-NL"/>
        </w:rPr>
        <w:t xml:space="preserve"> uiteindelijk niet </w:t>
      </w:r>
      <w:r w:rsidR="006E20DD">
        <w:rPr>
          <w:lang w:val="nl-NL"/>
        </w:rPr>
        <w:t>zijn</w:t>
      </w:r>
      <w:r w:rsidRPr="00785263">
        <w:rPr>
          <w:lang w:val="nl-NL"/>
        </w:rPr>
        <w:t xml:space="preserve"> uitgemond in een decreet</w:t>
      </w:r>
      <w:r w:rsidR="00FE2E79">
        <w:rPr>
          <w:lang w:val="nl-NL"/>
        </w:rPr>
        <w:t>;</w:t>
      </w:r>
      <w:r w:rsidRPr="00785263">
        <w:rPr>
          <w:lang w:val="nl-NL"/>
        </w:rPr>
        <w:t xml:space="preserve"> daarvoor ontbrak de nodige consensus.</w:t>
      </w:r>
      <w:r w:rsidR="005F7BAB">
        <w:rPr>
          <w:rStyle w:val="Voetnootmarkering"/>
          <w:lang w:val="nl-NL"/>
        </w:rPr>
        <w:footnoteReference w:id="76"/>
      </w:r>
    </w:p>
    <w:p w14:paraId="4B09C91A" w14:textId="77777777" w:rsidR="00785263" w:rsidRPr="00785263" w:rsidRDefault="00785263" w:rsidP="00667EB1">
      <w:pPr>
        <w:spacing w:after="0" w:line="240" w:lineRule="auto"/>
        <w:rPr>
          <w:lang w:val="nl-NL"/>
        </w:rPr>
      </w:pPr>
    </w:p>
    <w:p w14:paraId="6C243474" w14:textId="28529B1B" w:rsidR="00785263" w:rsidRPr="00324E48" w:rsidRDefault="006E20DD" w:rsidP="00667EB1">
      <w:pPr>
        <w:spacing w:after="0" w:line="240" w:lineRule="auto"/>
        <w:rPr>
          <w:b/>
          <w:lang w:val="nl-BE"/>
        </w:rPr>
      </w:pPr>
      <w:r w:rsidRPr="00324E48">
        <w:rPr>
          <w:b/>
          <w:lang w:val="nl-BE"/>
        </w:rPr>
        <w:t>T</w:t>
      </w:r>
      <w:r w:rsidR="005F2572" w:rsidRPr="00324E48">
        <w:rPr>
          <w:b/>
          <w:lang w:val="nl-BE"/>
        </w:rPr>
        <w:t>rends binnen de Franse Gemeenschap</w:t>
      </w:r>
    </w:p>
    <w:p w14:paraId="022F2A68" w14:textId="6EC25435" w:rsidR="00152121" w:rsidRPr="00324E48" w:rsidRDefault="005F2572" w:rsidP="00667EB1">
      <w:pPr>
        <w:spacing w:after="0" w:line="240" w:lineRule="auto"/>
        <w:rPr>
          <w:lang w:val="nl-BE"/>
        </w:rPr>
      </w:pPr>
      <w:r w:rsidRPr="00324E48">
        <w:rPr>
          <w:lang w:val="nl-BE"/>
        </w:rPr>
        <w:t>In dossiers over het onderwijs in de Franse Gemeenschap stellen we – net als in Vlaanderen – vast dat de meeste meldingen over de volgende drie criteria gaan</w:t>
      </w:r>
      <w:r w:rsidR="00785263" w:rsidRPr="00324E48">
        <w:rPr>
          <w:lang w:val="nl-BE"/>
        </w:rPr>
        <w:t xml:space="preserve">: </w:t>
      </w:r>
      <w:r w:rsidRPr="00324E48">
        <w:rPr>
          <w:lang w:val="nl-BE"/>
        </w:rPr>
        <w:t>de 'raciale' criteria, het criterium 'handicap' en geloof of overtuiging</w:t>
      </w:r>
      <w:r w:rsidR="00785263" w:rsidRPr="00324E48">
        <w:rPr>
          <w:lang w:val="nl-BE"/>
        </w:rPr>
        <w:t xml:space="preserve">. </w:t>
      </w:r>
    </w:p>
    <w:p w14:paraId="0512591A" w14:textId="77777777" w:rsidR="00152121" w:rsidRPr="00324E48" w:rsidRDefault="00152121" w:rsidP="00667EB1">
      <w:pPr>
        <w:spacing w:after="0" w:line="240" w:lineRule="auto"/>
        <w:rPr>
          <w:lang w:val="nl-BE"/>
        </w:rPr>
      </w:pPr>
    </w:p>
    <w:p w14:paraId="7523DEC4" w14:textId="2D9D82DA" w:rsidR="00152121" w:rsidRPr="00324E48" w:rsidRDefault="001C5DF3" w:rsidP="00667EB1">
      <w:pPr>
        <w:spacing w:after="0" w:line="240" w:lineRule="auto"/>
        <w:rPr>
          <w:lang w:val="nl-BE"/>
        </w:rPr>
      </w:pPr>
      <w:r w:rsidRPr="00324E48">
        <w:rPr>
          <w:lang w:val="nl-BE"/>
        </w:rPr>
        <w:t>Voor</w:t>
      </w:r>
      <w:r w:rsidR="005F2572" w:rsidRPr="00324E48">
        <w:rPr>
          <w:lang w:val="nl-BE"/>
        </w:rPr>
        <w:t xml:space="preserve"> het criterium geloof</w:t>
      </w:r>
      <w:r w:rsidRPr="00324E48">
        <w:rPr>
          <w:lang w:val="nl-BE"/>
        </w:rPr>
        <w:t xml:space="preserve"> is de evolutie het opvallendst</w:t>
      </w:r>
      <w:r w:rsidR="00785263" w:rsidRPr="00324E48">
        <w:rPr>
          <w:lang w:val="nl-BE"/>
        </w:rPr>
        <w:t xml:space="preserve">. </w:t>
      </w:r>
      <w:r w:rsidR="005F2572" w:rsidRPr="00324E48">
        <w:rPr>
          <w:lang w:val="nl-BE"/>
        </w:rPr>
        <w:t>Het aantal d</w:t>
      </w:r>
      <w:r w:rsidR="00785263" w:rsidRPr="00324E48">
        <w:rPr>
          <w:lang w:val="nl-BE"/>
        </w:rPr>
        <w:t xml:space="preserve">ossiers </w:t>
      </w:r>
      <w:r w:rsidR="005F2572" w:rsidRPr="00324E48">
        <w:rPr>
          <w:lang w:val="nl-BE"/>
        </w:rPr>
        <w:t>over dit criterium is tussen 2011 en 2012 sterk toegenomen</w:t>
      </w:r>
      <w:r w:rsidR="00785263" w:rsidRPr="00324E48">
        <w:rPr>
          <w:lang w:val="nl-BE"/>
        </w:rPr>
        <w:t xml:space="preserve">. </w:t>
      </w:r>
      <w:r w:rsidR="005F2572" w:rsidRPr="00324E48">
        <w:rPr>
          <w:lang w:val="nl-BE"/>
        </w:rPr>
        <w:t xml:space="preserve">De meeste </w:t>
      </w:r>
      <w:r w:rsidR="00785263" w:rsidRPr="00324E48">
        <w:rPr>
          <w:lang w:val="nl-BE"/>
        </w:rPr>
        <w:t xml:space="preserve">dossiers </w:t>
      </w:r>
      <w:r w:rsidR="005F2572" w:rsidRPr="00324E48">
        <w:rPr>
          <w:lang w:val="nl-BE"/>
        </w:rPr>
        <w:t>gaan over het weigeren van inschrijvingen in een instelling voor sociale promotie op basis van een huishoudelijk reglement dat het dragen van religieuze tekenen of van hoofdd</w:t>
      </w:r>
      <w:r w:rsidR="00DF3D40" w:rsidRPr="00324E48">
        <w:rPr>
          <w:lang w:val="nl-BE"/>
        </w:rPr>
        <w:t>oeken verbiedt</w:t>
      </w:r>
      <w:r w:rsidR="00785263" w:rsidRPr="00324E48">
        <w:rPr>
          <w:lang w:val="nl-BE"/>
        </w:rPr>
        <w:t xml:space="preserve">. </w:t>
      </w:r>
    </w:p>
    <w:p w14:paraId="5690DC39" w14:textId="77777777" w:rsidR="00152121" w:rsidRPr="00324E48" w:rsidRDefault="00152121" w:rsidP="00667EB1">
      <w:pPr>
        <w:spacing w:after="0" w:line="240" w:lineRule="auto"/>
        <w:rPr>
          <w:lang w:val="nl-BE"/>
        </w:rPr>
      </w:pPr>
    </w:p>
    <w:p w14:paraId="43FD35C9" w14:textId="0EB1BDEA" w:rsidR="00785263" w:rsidRPr="00324E48" w:rsidRDefault="00DF3D40" w:rsidP="00667EB1">
      <w:pPr>
        <w:spacing w:after="0" w:line="240" w:lineRule="auto"/>
        <w:rPr>
          <w:lang w:val="nl-BE"/>
        </w:rPr>
      </w:pPr>
      <w:r w:rsidRPr="00324E48">
        <w:rPr>
          <w:lang w:val="nl-BE"/>
        </w:rPr>
        <w:t>Het uitblijven van een duidelijke wettelijke regeling maakt de behandeling van deze dossiers bijzonder moeilijk</w:t>
      </w:r>
      <w:r w:rsidR="00785263" w:rsidRPr="00324E48">
        <w:rPr>
          <w:lang w:val="nl-BE"/>
        </w:rPr>
        <w:t xml:space="preserve">. </w:t>
      </w:r>
      <w:r w:rsidRPr="00324E48">
        <w:rPr>
          <w:lang w:val="nl-BE"/>
        </w:rPr>
        <w:t>I</w:t>
      </w:r>
      <w:r w:rsidR="00785263" w:rsidRPr="00324E48">
        <w:rPr>
          <w:lang w:val="nl-BE"/>
        </w:rPr>
        <w:t>n 2011</w:t>
      </w:r>
      <w:r w:rsidRPr="00324E48">
        <w:rPr>
          <w:lang w:val="nl-BE"/>
        </w:rPr>
        <w:t xml:space="preserve"> bezorgde het Centrum een aanbeveling aan de minister van Onderwijs voor sociale promotie waarin het wees op de problemen die dergelijke verboden met zich meebrengen, zowel op juridisch als maatschappelijk vlak</w:t>
      </w:r>
      <w:r w:rsidR="00785263" w:rsidRPr="00324E48">
        <w:rPr>
          <w:lang w:val="nl-BE"/>
        </w:rPr>
        <w:t xml:space="preserve">. </w:t>
      </w:r>
      <w:r w:rsidRPr="00324E48">
        <w:rPr>
          <w:lang w:val="nl-BE"/>
        </w:rPr>
        <w:t xml:space="preserve">Het </w:t>
      </w:r>
      <w:r w:rsidR="00F456F5" w:rsidRPr="00324E48">
        <w:rPr>
          <w:lang w:val="nl-BE"/>
        </w:rPr>
        <w:t>publiek waarop deze verboden van toepassing zijn, is al erg kwetsbaar en wordt benadeeld op de arbeidsmarkt</w:t>
      </w:r>
      <w:r w:rsidR="00785263" w:rsidRPr="00324E48">
        <w:rPr>
          <w:lang w:val="nl-BE"/>
        </w:rPr>
        <w:t xml:space="preserve">. </w:t>
      </w:r>
      <w:r w:rsidR="00F456F5" w:rsidRPr="00324E48">
        <w:rPr>
          <w:lang w:val="nl-BE"/>
        </w:rPr>
        <w:t>Na de stroom nieuwe melding</w:t>
      </w:r>
      <w:r w:rsidR="001C5DF3" w:rsidRPr="00324E48">
        <w:rPr>
          <w:lang w:val="nl-BE"/>
        </w:rPr>
        <w:t>en</w:t>
      </w:r>
      <w:r w:rsidR="00F456F5" w:rsidRPr="00324E48">
        <w:rPr>
          <w:lang w:val="nl-BE"/>
        </w:rPr>
        <w:t xml:space="preserve"> bij de start van het nieuwe schooljaar in september 2012 heeft het Centrum contact opgenomen met het kabinet van de minister. Het Centrum hoopt betrokken te worden bij een denkoefening over deze thematiek</w:t>
      </w:r>
      <w:r w:rsidR="00785263" w:rsidRPr="00324E48">
        <w:rPr>
          <w:lang w:val="nl-BE"/>
        </w:rPr>
        <w:t>.</w:t>
      </w:r>
    </w:p>
    <w:p w14:paraId="5174D824" w14:textId="77777777" w:rsidR="00785263" w:rsidRPr="00324E48" w:rsidRDefault="00785263" w:rsidP="00667EB1">
      <w:pPr>
        <w:spacing w:after="0" w:line="240" w:lineRule="auto"/>
        <w:rPr>
          <w:lang w:val="nl-BE"/>
        </w:rPr>
      </w:pPr>
    </w:p>
    <w:p w14:paraId="64052C38" w14:textId="086C87F8" w:rsidR="00785263" w:rsidRPr="00324E48" w:rsidRDefault="00F456F5" w:rsidP="00667EB1">
      <w:pPr>
        <w:spacing w:after="0" w:line="240" w:lineRule="auto"/>
        <w:rPr>
          <w:lang w:val="nl-BE"/>
        </w:rPr>
      </w:pPr>
      <w:r w:rsidRPr="00324E48">
        <w:rPr>
          <w:lang w:val="nl-BE"/>
        </w:rPr>
        <w:t>Het aantal dossiers over het criterium 'handicap' of</w:t>
      </w:r>
      <w:r w:rsidR="00A90F90" w:rsidRPr="00324E48">
        <w:rPr>
          <w:lang w:val="nl-BE"/>
        </w:rPr>
        <w:t xml:space="preserve"> </w:t>
      </w:r>
      <w:r w:rsidRPr="00324E48">
        <w:rPr>
          <w:lang w:val="nl-BE"/>
        </w:rPr>
        <w:t>'gezondheidstoestand' blijft stabiel</w:t>
      </w:r>
      <w:r w:rsidR="00785263" w:rsidRPr="00324E48">
        <w:rPr>
          <w:lang w:val="nl-BE"/>
        </w:rPr>
        <w:t xml:space="preserve">. </w:t>
      </w:r>
      <w:r w:rsidRPr="00324E48">
        <w:rPr>
          <w:lang w:val="nl-BE"/>
        </w:rPr>
        <w:t>De notie 'redelijke aanpassing' lijkt steeds beter ingeburgerd en het beleid neemt heel wat initiatieven</w:t>
      </w:r>
      <w:r w:rsidR="006E20DD" w:rsidRPr="00324E48">
        <w:rPr>
          <w:lang w:val="nl-BE"/>
        </w:rPr>
        <w:t>. N</w:t>
      </w:r>
      <w:r w:rsidRPr="00324E48">
        <w:rPr>
          <w:lang w:val="nl-BE"/>
        </w:rPr>
        <w:t>ochtans loopt het doorvoeren van redelijke aanpassingen in scholen voor kinderen met een handicap niet van een leien dakje</w:t>
      </w:r>
      <w:r w:rsidR="006E20DD" w:rsidRPr="00324E48">
        <w:rPr>
          <w:lang w:val="nl-BE"/>
        </w:rPr>
        <w:t xml:space="preserve">. </w:t>
      </w:r>
      <w:r w:rsidRPr="00324E48">
        <w:rPr>
          <w:lang w:val="nl-BE"/>
        </w:rPr>
        <w:t xml:space="preserve">Nog te vaak moet het Centrum tussenkomen </w:t>
      </w:r>
      <w:r w:rsidR="00FE1EF2" w:rsidRPr="00324E48">
        <w:rPr>
          <w:lang w:val="nl-BE"/>
        </w:rPr>
        <w:t>bij scholen</w:t>
      </w:r>
      <w:r w:rsidR="00785263" w:rsidRPr="00324E48">
        <w:rPr>
          <w:lang w:val="nl-BE"/>
        </w:rPr>
        <w:t>.</w:t>
      </w:r>
      <w:r w:rsidR="00BE6B5B" w:rsidRPr="00324E48">
        <w:rPr>
          <w:lang w:val="nl-BE"/>
        </w:rPr>
        <w:t xml:space="preserve"> </w:t>
      </w:r>
    </w:p>
    <w:p w14:paraId="0A94B3EC" w14:textId="77777777" w:rsidR="00785263" w:rsidRPr="00324E48" w:rsidRDefault="00785263" w:rsidP="00667EB1">
      <w:pPr>
        <w:spacing w:after="0" w:line="240" w:lineRule="auto"/>
        <w:rPr>
          <w:lang w:val="nl-BE"/>
        </w:rPr>
      </w:pPr>
    </w:p>
    <w:p w14:paraId="70B6E0CD" w14:textId="2BD74BBC" w:rsidR="00EF23CA" w:rsidRPr="00FE1EF2" w:rsidRDefault="00FE1EF2" w:rsidP="00667EB1">
      <w:pPr>
        <w:spacing w:after="0" w:line="240" w:lineRule="auto"/>
        <w:rPr>
          <w:lang w:val="nl-BE"/>
        </w:rPr>
      </w:pPr>
      <w:bookmarkStart w:id="64" w:name="_Toc346712776"/>
      <w:bookmarkStart w:id="65" w:name="_Toc346714058"/>
      <w:bookmarkStart w:id="66" w:name="_Toc346892220"/>
      <w:r w:rsidRPr="00324E48">
        <w:rPr>
          <w:lang w:val="nl-BE"/>
        </w:rPr>
        <w:t>H</w:t>
      </w:r>
      <w:r w:rsidR="00EF23CA" w:rsidRPr="00324E48">
        <w:rPr>
          <w:lang w:val="nl-BE"/>
        </w:rPr>
        <w:t>e</w:t>
      </w:r>
      <w:r w:rsidRPr="00324E48">
        <w:rPr>
          <w:lang w:val="nl-BE"/>
        </w:rPr>
        <w:t>t</w:t>
      </w:r>
      <w:r w:rsidR="00EF23CA" w:rsidRPr="00324E48">
        <w:rPr>
          <w:lang w:val="nl-BE"/>
        </w:rPr>
        <w:t xml:space="preserve"> Centr</w:t>
      </w:r>
      <w:r w:rsidRPr="00324E48">
        <w:rPr>
          <w:lang w:val="nl-BE"/>
        </w:rPr>
        <w:t xml:space="preserve">um stelt bij het behandelen van individuele dossiers nog te vaak vast dat de antidiscriminatiewetgeving onvoldoende </w:t>
      </w:r>
      <w:r w:rsidR="001C5DF3" w:rsidRPr="00324E48">
        <w:rPr>
          <w:lang w:val="nl-BE"/>
        </w:rPr>
        <w:t>b</w:t>
      </w:r>
      <w:r w:rsidRPr="00324E48">
        <w:rPr>
          <w:lang w:val="nl-BE"/>
        </w:rPr>
        <w:t xml:space="preserve">ekend is, wat de samenwerking met </w:t>
      </w:r>
      <w:r w:rsidR="001C5DF3" w:rsidRPr="00324E48">
        <w:rPr>
          <w:lang w:val="nl-BE"/>
        </w:rPr>
        <w:t xml:space="preserve">de </w:t>
      </w:r>
      <w:r w:rsidRPr="00324E48">
        <w:rPr>
          <w:lang w:val="nl-BE"/>
        </w:rPr>
        <w:t>scholen bemoeilijkt</w:t>
      </w:r>
      <w:r w:rsidR="00EF23CA" w:rsidRPr="00324E48">
        <w:rPr>
          <w:lang w:val="nl-BE"/>
        </w:rPr>
        <w:t>.</w:t>
      </w:r>
    </w:p>
    <w:p w14:paraId="4A8463EF" w14:textId="06682557" w:rsidR="00371F67" w:rsidRDefault="00371F67" w:rsidP="00667EB1">
      <w:pPr>
        <w:spacing w:after="0" w:line="240" w:lineRule="auto"/>
        <w:rPr>
          <w:lang w:val="nl-BE"/>
        </w:rPr>
      </w:pPr>
    </w:p>
    <w:p w14:paraId="5194CE11" w14:textId="77777777" w:rsidR="00371F67" w:rsidRPr="00324E48" w:rsidRDefault="00371F67" w:rsidP="00667EB1">
      <w:pPr>
        <w:spacing w:after="0" w:line="240" w:lineRule="auto"/>
        <w:rPr>
          <w:lang w:val="nl-BE"/>
        </w:rPr>
      </w:pPr>
      <w:r w:rsidRPr="00324E48">
        <w:rPr>
          <w:lang w:val="nl-BE"/>
        </w:rPr>
        <w:t xml:space="preserve">In 2013 volgt de publicatie van een brochure </w:t>
      </w:r>
      <w:r>
        <w:rPr>
          <w:lang w:val="nl-BE"/>
        </w:rPr>
        <w:t xml:space="preserve">in de twee landstalen </w:t>
      </w:r>
      <w:r w:rsidRPr="00324E48">
        <w:rPr>
          <w:lang w:val="nl-BE"/>
        </w:rPr>
        <w:t>over deze kwestie. Voor meer informatie kunt u de rubriek 'perspectieven' van het themadossier Handicap raadplegen.</w:t>
      </w:r>
    </w:p>
    <w:p w14:paraId="4E4D4BF7" w14:textId="77777777" w:rsidR="00371F67" w:rsidRPr="00FE1EF2" w:rsidRDefault="00371F67" w:rsidP="00667EB1">
      <w:pPr>
        <w:spacing w:after="0" w:line="240" w:lineRule="auto"/>
        <w:rPr>
          <w:lang w:val="nl-BE"/>
        </w:rPr>
      </w:pPr>
    </w:p>
    <w:p w14:paraId="357E5622" w14:textId="3A9C700B" w:rsidR="00785263" w:rsidRPr="00636008" w:rsidRDefault="008E04F2" w:rsidP="00667EB1">
      <w:pPr>
        <w:pStyle w:val="Kop3"/>
        <w:spacing w:line="240" w:lineRule="auto"/>
        <w:rPr>
          <w:lang w:val="nl-NL"/>
        </w:rPr>
      </w:pPr>
      <w:bookmarkStart w:id="67" w:name="_Toc352578446"/>
      <w:r>
        <w:rPr>
          <w:lang w:val="nl-NL"/>
        </w:rPr>
        <w:t>Onder de loep</w:t>
      </w:r>
      <w:r w:rsidRPr="00636008">
        <w:rPr>
          <w:lang w:val="nl-NL"/>
        </w:rPr>
        <w:t xml:space="preserve"> </w:t>
      </w:r>
      <w:r w:rsidR="00785263" w:rsidRPr="00636008">
        <w:rPr>
          <w:lang w:val="nl-NL"/>
        </w:rPr>
        <w:t>- Meten is weten:</w:t>
      </w:r>
      <w:r w:rsidR="00736783">
        <w:rPr>
          <w:lang w:val="nl-NL"/>
        </w:rPr>
        <w:t xml:space="preserve"> </w:t>
      </w:r>
      <w:r w:rsidR="00785263" w:rsidRPr="00636008">
        <w:rPr>
          <w:lang w:val="nl-NL"/>
        </w:rPr>
        <w:t xml:space="preserve">ook in het </w:t>
      </w:r>
      <w:r w:rsidR="00F267BF">
        <w:rPr>
          <w:lang w:val="nl-NL"/>
        </w:rPr>
        <w:t xml:space="preserve">Vlaamse </w:t>
      </w:r>
      <w:r w:rsidR="00785263" w:rsidRPr="00636008">
        <w:rPr>
          <w:lang w:val="nl-NL"/>
        </w:rPr>
        <w:t>onthaalonderwijs!</w:t>
      </w:r>
      <w:bookmarkEnd w:id="64"/>
      <w:bookmarkEnd w:id="65"/>
      <w:bookmarkEnd w:id="66"/>
      <w:bookmarkEnd w:id="67"/>
    </w:p>
    <w:p w14:paraId="05C72C38" w14:textId="77777777" w:rsidR="00785263" w:rsidRDefault="00785263" w:rsidP="00667EB1">
      <w:pPr>
        <w:spacing w:after="0" w:line="240" w:lineRule="auto"/>
        <w:rPr>
          <w:lang w:val="nl-NL"/>
        </w:rPr>
      </w:pPr>
    </w:p>
    <w:p w14:paraId="4ABB1E82" w14:textId="205DC0FE" w:rsidR="00785263" w:rsidRDefault="00785263" w:rsidP="00667EB1">
      <w:pPr>
        <w:spacing w:after="0" w:line="240" w:lineRule="auto"/>
        <w:rPr>
          <w:lang w:val="nl-NL"/>
        </w:rPr>
      </w:pPr>
      <w:r w:rsidRPr="00785263">
        <w:rPr>
          <w:lang w:val="nl-NL"/>
        </w:rPr>
        <w:t xml:space="preserve">Alle </w:t>
      </w:r>
      <w:r w:rsidR="004E2709">
        <w:rPr>
          <w:lang w:val="nl-NL"/>
        </w:rPr>
        <w:t>6- tot 18-jarigen</w:t>
      </w:r>
      <w:r w:rsidR="004E2709" w:rsidRPr="00785263">
        <w:rPr>
          <w:lang w:val="nl-NL"/>
        </w:rPr>
        <w:t xml:space="preserve"> </w:t>
      </w:r>
      <w:r w:rsidRPr="00785263">
        <w:rPr>
          <w:lang w:val="nl-NL"/>
        </w:rPr>
        <w:t>die in België verblijven</w:t>
      </w:r>
      <w:r w:rsidR="00736783">
        <w:rPr>
          <w:lang w:val="nl-NL"/>
        </w:rPr>
        <w:t xml:space="preserve"> </w:t>
      </w:r>
      <w:r w:rsidRPr="00785263">
        <w:rPr>
          <w:lang w:val="nl-NL"/>
        </w:rPr>
        <w:t>vallen onder de leerplicht,</w:t>
      </w:r>
      <w:r w:rsidR="00736783">
        <w:rPr>
          <w:lang w:val="nl-NL"/>
        </w:rPr>
        <w:t xml:space="preserve"> </w:t>
      </w:r>
      <w:r w:rsidRPr="00785263">
        <w:rPr>
          <w:lang w:val="nl-NL"/>
        </w:rPr>
        <w:t>dus ook minderjarige anderstalige nieuwkomers.</w:t>
      </w:r>
      <w:r w:rsidR="00736783">
        <w:rPr>
          <w:lang w:val="nl-NL"/>
        </w:rPr>
        <w:t xml:space="preserve"> </w:t>
      </w:r>
      <w:r w:rsidR="00FD0C10">
        <w:rPr>
          <w:lang w:val="nl-NL"/>
        </w:rPr>
        <w:t>Maar z</w:t>
      </w:r>
      <w:r w:rsidR="007350E7">
        <w:rPr>
          <w:lang w:val="nl-NL"/>
        </w:rPr>
        <w:t>ij</w:t>
      </w:r>
      <w:r w:rsidRPr="00785263">
        <w:rPr>
          <w:lang w:val="nl-NL"/>
        </w:rPr>
        <w:t xml:space="preserve"> vormen een heterogene groep </w:t>
      </w:r>
      <w:r w:rsidR="007350E7">
        <w:rPr>
          <w:lang w:val="nl-NL"/>
        </w:rPr>
        <w:t>wat betreft hun</w:t>
      </w:r>
      <w:r w:rsidR="007350E7" w:rsidRPr="00785263">
        <w:rPr>
          <w:lang w:val="nl-NL"/>
        </w:rPr>
        <w:t xml:space="preserve"> </w:t>
      </w:r>
      <w:r w:rsidRPr="00785263">
        <w:rPr>
          <w:lang w:val="nl-NL"/>
        </w:rPr>
        <w:t>leeftijd en scholingsgraad, hun</w:t>
      </w:r>
      <w:r w:rsidR="00736783">
        <w:rPr>
          <w:lang w:val="nl-NL"/>
        </w:rPr>
        <w:t xml:space="preserve"> </w:t>
      </w:r>
      <w:r w:rsidRPr="00785263">
        <w:rPr>
          <w:lang w:val="nl-NL"/>
        </w:rPr>
        <w:t xml:space="preserve">socio-economische en culturele achtergrond, </w:t>
      </w:r>
      <w:r w:rsidR="007350E7">
        <w:rPr>
          <w:lang w:val="nl-NL"/>
        </w:rPr>
        <w:t>en</w:t>
      </w:r>
      <w:r w:rsidR="007350E7" w:rsidRPr="00785263">
        <w:rPr>
          <w:lang w:val="nl-NL"/>
        </w:rPr>
        <w:t xml:space="preserve"> </w:t>
      </w:r>
      <w:r w:rsidRPr="00785263">
        <w:rPr>
          <w:lang w:val="nl-NL"/>
        </w:rPr>
        <w:t xml:space="preserve">ook </w:t>
      </w:r>
      <w:r w:rsidR="007350E7">
        <w:rPr>
          <w:lang w:val="nl-NL"/>
        </w:rPr>
        <w:t>hun</w:t>
      </w:r>
      <w:r w:rsidRPr="00785263">
        <w:rPr>
          <w:lang w:val="nl-NL"/>
        </w:rPr>
        <w:t xml:space="preserve"> verblijfsstatus.</w:t>
      </w:r>
      <w:r w:rsidR="00736783">
        <w:rPr>
          <w:lang w:val="nl-NL"/>
        </w:rPr>
        <w:t xml:space="preserve"> </w:t>
      </w:r>
      <w:r w:rsidR="00FD0C10">
        <w:rPr>
          <w:lang w:val="nl-NL"/>
        </w:rPr>
        <w:t xml:space="preserve">Daarom heeft de </w:t>
      </w:r>
      <w:r w:rsidR="00F267BF">
        <w:rPr>
          <w:lang w:val="nl-NL"/>
        </w:rPr>
        <w:t xml:space="preserve">Vlaamse </w:t>
      </w:r>
      <w:r w:rsidR="00FD0C10">
        <w:rPr>
          <w:lang w:val="nl-NL"/>
        </w:rPr>
        <w:t>overheid voor</w:t>
      </w:r>
      <w:r w:rsidRPr="00785263">
        <w:rPr>
          <w:lang w:val="nl-NL"/>
        </w:rPr>
        <w:t xml:space="preserve"> deze groep</w:t>
      </w:r>
      <w:r w:rsidR="007739CB">
        <w:rPr>
          <w:lang w:val="nl-NL"/>
        </w:rPr>
        <w:t xml:space="preserve"> </w:t>
      </w:r>
      <w:r w:rsidRPr="00785263">
        <w:rPr>
          <w:lang w:val="nl-NL"/>
        </w:rPr>
        <w:t>een specifiek traject v</w:t>
      </w:r>
      <w:r>
        <w:rPr>
          <w:lang w:val="nl-NL"/>
        </w:rPr>
        <w:t>oorzien: het onthaalonderwijs.</w:t>
      </w:r>
    </w:p>
    <w:p w14:paraId="19D3AEF7" w14:textId="77777777" w:rsidR="00785263" w:rsidRPr="00785263" w:rsidRDefault="00785263" w:rsidP="00667EB1">
      <w:pPr>
        <w:spacing w:after="0" w:line="240" w:lineRule="auto"/>
        <w:rPr>
          <w:lang w:val="nl-NL"/>
        </w:rPr>
      </w:pPr>
    </w:p>
    <w:p w14:paraId="078E37FF" w14:textId="2160AF44" w:rsidR="00785263" w:rsidRDefault="00785263" w:rsidP="00667EB1">
      <w:pPr>
        <w:spacing w:after="0" w:line="240" w:lineRule="auto"/>
        <w:rPr>
          <w:lang w:val="nl-NL"/>
        </w:rPr>
      </w:pPr>
      <w:r w:rsidRPr="00785263">
        <w:rPr>
          <w:lang w:val="nl-NL"/>
        </w:rPr>
        <w:t xml:space="preserve">Het onthaalonderwijs heeft tot doel om </w:t>
      </w:r>
      <w:r w:rsidR="007350E7" w:rsidRPr="00785263">
        <w:rPr>
          <w:lang w:val="nl-NL"/>
        </w:rPr>
        <w:t xml:space="preserve">minderjarige </w:t>
      </w:r>
      <w:r w:rsidRPr="00785263">
        <w:rPr>
          <w:lang w:val="nl-NL"/>
        </w:rPr>
        <w:t>anderstalige nieuwkomers op te vangen, h</w:t>
      </w:r>
      <w:r w:rsidR="00DA6D2B">
        <w:rPr>
          <w:lang w:val="nl-NL"/>
        </w:rPr>
        <w:t>e</w:t>
      </w:r>
      <w:r w:rsidRPr="00785263">
        <w:rPr>
          <w:lang w:val="nl-NL"/>
        </w:rPr>
        <w:t>n zo snel mogelijk de nodige taal- en andere vaardigheden aan te leren en h</w:t>
      </w:r>
      <w:r w:rsidR="00DA6D2B">
        <w:rPr>
          <w:lang w:val="nl-NL"/>
        </w:rPr>
        <w:t>e</w:t>
      </w:r>
      <w:r w:rsidRPr="00785263">
        <w:rPr>
          <w:lang w:val="nl-NL"/>
        </w:rPr>
        <w:t>n zo goed mogelijk te integreren in het onderwijs</w:t>
      </w:r>
      <w:r w:rsidR="007350E7">
        <w:rPr>
          <w:lang w:val="nl-NL"/>
        </w:rPr>
        <w:t>,</w:t>
      </w:r>
      <w:r w:rsidRPr="00785263">
        <w:rPr>
          <w:lang w:val="nl-NL"/>
        </w:rPr>
        <w:t xml:space="preserve"> en zo ook tot een betere integratie in de samenleving te komen. Nieuwkomers in het basisonderwijs zitten het grootste deel van de tijd samen met de andere kinderen in de klas.</w:t>
      </w:r>
      <w:r w:rsidR="00736783">
        <w:rPr>
          <w:lang w:val="nl-NL"/>
        </w:rPr>
        <w:t xml:space="preserve"> </w:t>
      </w:r>
      <w:r w:rsidRPr="00785263">
        <w:rPr>
          <w:lang w:val="nl-NL"/>
        </w:rPr>
        <w:t>De</w:t>
      </w:r>
      <w:r w:rsidR="009B28E7">
        <w:rPr>
          <w:lang w:val="nl-NL"/>
        </w:rPr>
        <w:t xml:space="preserve"> betrokken</w:t>
      </w:r>
      <w:r w:rsidRPr="00785263">
        <w:rPr>
          <w:lang w:val="nl-NL"/>
        </w:rPr>
        <w:t xml:space="preserve"> scholen kunnen hiervoor bijkomende ondersteuning</w:t>
      </w:r>
      <w:r w:rsidR="009B28E7">
        <w:rPr>
          <w:lang w:val="nl-NL"/>
        </w:rPr>
        <w:t xml:space="preserve"> vragen</w:t>
      </w:r>
      <w:r w:rsidRPr="00785263">
        <w:rPr>
          <w:lang w:val="nl-NL"/>
        </w:rPr>
        <w:t>.</w:t>
      </w:r>
      <w:r w:rsidR="00736783">
        <w:rPr>
          <w:lang w:val="nl-NL"/>
        </w:rPr>
        <w:t xml:space="preserve"> </w:t>
      </w:r>
      <w:r w:rsidRPr="00785263">
        <w:rPr>
          <w:lang w:val="nl-NL"/>
        </w:rPr>
        <w:t>In het secundair onderwijs gebeurt het onthaalonderwijs</w:t>
      </w:r>
      <w:r w:rsidR="00736783">
        <w:rPr>
          <w:lang w:val="nl-NL"/>
        </w:rPr>
        <w:t xml:space="preserve"> </w:t>
      </w:r>
      <w:r w:rsidRPr="00785263">
        <w:rPr>
          <w:lang w:val="nl-NL"/>
        </w:rPr>
        <w:t>in aparte onthaalklassen</w:t>
      </w:r>
      <w:r w:rsidR="009B28E7">
        <w:rPr>
          <w:lang w:val="nl-NL"/>
        </w:rPr>
        <w:t xml:space="preserve"> voor</w:t>
      </w:r>
      <w:r w:rsidR="009B28E7" w:rsidRPr="009B28E7">
        <w:rPr>
          <w:lang w:val="nl-NL"/>
        </w:rPr>
        <w:t xml:space="preserve"> </w:t>
      </w:r>
      <w:r w:rsidR="009B28E7">
        <w:rPr>
          <w:lang w:val="nl-NL"/>
        </w:rPr>
        <w:t>anderstalige nieuwkomers</w:t>
      </w:r>
      <w:r w:rsidRPr="00785263">
        <w:rPr>
          <w:lang w:val="nl-NL"/>
        </w:rPr>
        <w:t xml:space="preserve"> </w:t>
      </w:r>
      <w:r w:rsidR="009B28E7">
        <w:rPr>
          <w:lang w:val="nl-NL"/>
        </w:rPr>
        <w:t>(</w:t>
      </w:r>
      <w:r w:rsidR="003D7A83">
        <w:rPr>
          <w:lang w:val="nl-NL"/>
        </w:rPr>
        <w:t>afgekort als</w:t>
      </w:r>
      <w:r w:rsidRPr="00785263">
        <w:rPr>
          <w:lang w:val="nl-NL"/>
        </w:rPr>
        <w:t xml:space="preserve"> OKAN</w:t>
      </w:r>
      <w:r>
        <w:rPr>
          <w:lang w:val="nl-NL"/>
        </w:rPr>
        <w:t>).</w:t>
      </w:r>
    </w:p>
    <w:p w14:paraId="576052C2" w14:textId="77777777" w:rsidR="00785263" w:rsidRPr="00785263" w:rsidRDefault="00785263" w:rsidP="00667EB1">
      <w:pPr>
        <w:spacing w:after="0" w:line="240" w:lineRule="auto"/>
        <w:rPr>
          <w:lang w:val="nl-NL"/>
        </w:rPr>
      </w:pPr>
    </w:p>
    <w:p w14:paraId="7606F226" w14:textId="15309873" w:rsidR="00785263" w:rsidRDefault="00785263" w:rsidP="00667EB1">
      <w:pPr>
        <w:spacing w:after="0" w:line="240" w:lineRule="auto"/>
        <w:rPr>
          <w:lang w:val="nl-NL"/>
        </w:rPr>
      </w:pPr>
      <w:r w:rsidRPr="00785263">
        <w:rPr>
          <w:lang w:val="nl-NL"/>
        </w:rPr>
        <w:t xml:space="preserve">Om de toeleiding naar en de </w:t>
      </w:r>
      <w:r w:rsidR="009B28E7" w:rsidRPr="00785263">
        <w:rPr>
          <w:lang w:val="nl-NL"/>
        </w:rPr>
        <w:t xml:space="preserve">doelstellingen </w:t>
      </w:r>
      <w:r w:rsidR="009B28E7">
        <w:rPr>
          <w:lang w:val="nl-NL"/>
        </w:rPr>
        <w:t xml:space="preserve">en </w:t>
      </w:r>
      <w:r w:rsidRPr="00785263">
        <w:rPr>
          <w:lang w:val="nl-NL"/>
        </w:rPr>
        <w:t xml:space="preserve">effecten van dit onthaalonderwijs te bestuderen, </w:t>
      </w:r>
      <w:r w:rsidR="00734FE1">
        <w:rPr>
          <w:lang w:val="nl-NL"/>
        </w:rPr>
        <w:t xml:space="preserve">en indien nodig bij te sturen, </w:t>
      </w:r>
      <w:r w:rsidR="009B28E7">
        <w:rPr>
          <w:lang w:val="nl-NL"/>
        </w:rPr>
        <w:t>zijn er</w:t>
      </w:r>
      <w:r w:rsidRPr="00785263">
        <w:rPr>
          <w:lang w:val="nl-NL"/>
        </w:rPr>
        <w:t xml:space="preserve"> correcte en objectieve gegevens nodig. </w:t>
      </w:r>
      <w:r w:rsidR="002B6F43">
        <w:rPr>
          <w:lang w:val="nl-NL"/>
        </w:rPr>
        <w:t>Maar d</w:t>
      </w:r>
      <w:r w:rsidRPr="00785263">
        <w:rPr>
          <w:lang w:val="nl-NL"/>
        </w:rPr>
        <w:t>e Vlaamse overheid beschikt</w:t>
      </w:r>
      <w:r w:rsidR="00736783">
        <w:rPr>
          <w:lang w:val="nl-NL"/>
        </w:rPr>
        <w:t xml:space="preserve"> </w:t>
      </w:r>
      <w:r w:rsidRPr="00785263">
        <w:rPr>
          <w:lang w:val="nl-NL"/>
        </w:rPr>
        <w:t xml:space="preserve">op dit moment niet over alle gegevens om na te gaan </w:t>
      </w:r>
      <w:r w:rsidR="002B6F43">
        <w:rPr>
          <w:lang w:val="nl-NL"/>
        </w:rPr>
        <w:t>welke jongeren</w:t>
      </w:r>
      <w:r w:rsidR="002B6F43" w:rsidRPr="00785263">
        <w:rPr>
          <w:lang w:val="nl-NL"/>
        </w:rPr>
        <w:t xml:space="preserve"> </w:t>
      </w:r>
      <w:r w:rsidRPr="00785263">
        <w:rPr>
          <w:lang w:val="nl-NL"/>
        </w:rPr>
        <w:t xml:space="preserve">onthaalonderwijs </w:t>
      </w:r>
      <w:r w:rsidR="002B6F43">
        <w:rPr>
          <w:lang w:val="nl-NL"/>
        </w:rPr>
        <w:t>volgen</w:t>
      </w:r>
      <w:r w:rsidR="002B6F43" w:rsidRPr="00785263">
        <w:rPr>
          <w:lang w:val="nl-NL"/>
        </w:rPr>
        <w:t xml:space="preserve"> </w:t>
      </w:r>
      <w:r w:rsidRPr="00785263">
        <w:rPr>
          <w:lang w:val="nl-NL"/>
        </w:rPr>
        <w:t xml:space="preserve">én wat </w:t>
      </w:r>
      <w:r w:rsidR="002B6F43">
        <w:rPr>
          <w:lang w:val="nl-NL"/>
        </w:rPr>
        <w:t>hun</w:t>
      </w:r>
      <w:r w:rsidR="002B6F43" w:rsidRPr="00785263">
        <w:rPr>
          <w:lang w:val="nl-NL"/>
        </w:rPr>
        <w:t xml:space="preserve"> </w:t>
      </w:r>
      <w:r w:rsidRPr="00785263">
        <w:rPr>
          <w:lang w:val="nl-NL"/>
        </w:rPr>
        <w:t xml:space="preserve">vervolgtraject is, ondanks de inzet van </w:t>
      </w:r>
      <w:r w:rsidR="00916B55">
        <w:rPr>
          <w:lang w:val="nl-NL"/>
        </w:rPr>
        <w:t>bijvoorbeeld de</w:t>
      </w:r>
      <w:r w:rsidR="00734FE1">
        <w:rPr>
          <w:lang w:val="nl-NL"/>
        </w:rPr>
        <w:t xml:space="preserve"> zogenoemde</w:t>
      </w:r>
      <w:r w:rsidRPr="00785263">
        <w:rPr>
          <w:lang w:val="nl-NL"/>
        </w:rPr>
        <w:t xml:space="preserve"> vervolgcoaches in het secundair onderwijs.</w:t>
      </w:r>
      <w:r w:rsidR="00736783">
        <w:rPr>
          <w:lang w:val="nl-NL"/>
        </w:rPr>
        <w:t xml:space="preserve"> </w:t>
      </w:r>
      <w:r w:rsidRPr="00785263">
        <w:rPr>
          <w:lang w:val="nl-NL"/>
        </w:rPr>
        <w:t>Onvoldoende samenwerking tussen de betrokken actoren,</w:t>
      </w:r>
      <w:r w:rsidR="00736783">
        <w:rPr>
          <w:lang w:val="nl-NL"/>
        </w:rPr>
        <w:t xml:space="preserve"> </w:t>
      </w:r>
      <w:r w:rsidRPr="00785263">
        <w:rPr>
          <w:lang w:val="nl-NL"/>
        </w:rPr>
        <w:t xml:space="preserve">de ‘onzichtbaarheid’ van een deel van </w:t>
      </w:r>
      <w:r w:rsidR="002B6F43">
        <w:rPr>
          <w:lang w:val="nl-NL"/>
        </w:rPr>
        <w:t>de doelgroep,</w:t>
      </w:r>
      <w:r w:rsidRPr="00785263">
        <w:rPr>
          <w:lang w:val="nl-NL"/>
        </w:rPr>
        <w:t xml:space="preserve"> het</w:t>
      </w:r>
      <w:r w:rsidR="00736783">
        <w:rPr>
          <w:lang w:val="nl-NL"/>
        </w:rPr>
        <w:t xml:space="preserve"> </w:t>
      </w:r>
      <w:r w:rsidRPr="00785263">
        <w:rPr>
          <w:lang w:val="nl-NL"/>
        </w:rPr>
        <w:t>ontbreken van een uniforme registratiemethode</w:t>
      </w:r>
      <w:r w:rsidR="002B6F43">
        <w:rPr>
          <w:lang w:val="nl-NL"/>
        </w:rPr>
        <w:t xml:space="preserve">: </w:t>
      </w:r>
      <w:r w:rsidRPr="00785263">
        <w:rPr>
          <w:lang w:val="nl-NL"/>
        </w:rPr>
        <w:t>een gebrekkige beleidsimpactanalyse</w:t>
      </w:r>
      <w:r w:rsidR="002B6F43">
        <w:rPr>
          <w:lang w:val="nl-NL"/>
        </w:rPr>
        <w:t xml:space="preserve"> </w:t>
      </w:r>
      <w:r w:rsidR="004E2709">
        <w:rPr>
          <w:lang w:val="nl-NL"/>
        </w:rPr>
        <w:t xml:space="preserve">is </w:t>
      </w:r>
      <w:r w:rsidR="002B6F43">
        <w:rPr>
          <w:lang w:val="nl-NL"/>
        </w:rPr>
        <w:t>het gevolg</w:t>
      </w:r>
      <w:r w:rsidRPr="00785263">
        <w:rPr>
          <w:lang w:val="nl-NL"/>
        </w:rPr>
        <w:t>.</w:t>
      </w:r>
    </w:p>
    <w:p w14:paraId="2553D1D1" w14:textId="77777777" w:rsidR="00785263" w:rsidRPr="00785263" w:rsidRDefault="00785263" w:rsidP="00667EB1">
      <w:pPr>
        <w:spacing w:after="0" w:line="240" w:lineRule="auto"/>
        <w:rPr>
          <w:lang w:val="nl-NL"/>
        </w:rPr>
      </w:pPr>
    </w:p>
    <w:p w14:paraId="038484B5" w14:textId="38809987" w:rsidR="00785263" w:rsidRDefault="00785263" w:rsidP="00667EB1">
      <w:pPr>
        <w:spacing w:after="0" w:line="240" w:lineRule="auto"/>
        <w:rPr>
          <w:lang w:val="nl-NL"/>
        </w:rPr>
      </w:pPr>
      <w:r w:rsidRPr="00785263">
        <w:rPr>
          <w:lang w:val="nl-NL"/>
        </w:rPr>
        <w:t xml:space="preserve">Zo zijn er wel cijfers beschikbaar over het aantal leerlingen </w:t>
      </w:r>
      <w:r w:rsidR="001C15BF">
        <w:rPr>
          <w:lang w:val="nl-NL"/>
        </w:rPr>
        <w:t>dat</w:t>
      </w:r>
      <w:r w:rsidR="001C15BF" w:rsidRPr="00785263">
        <w:rPr>
          <w:lang w:val="nl-NL"/>
        </w:rPr>
        <w:t xml:space="preserve"> </w:t>
      </w:r>
      <w:r w:rsidRPr="00785263">
        <w:rPr>
          <w:lang w:val="nl-NL"/>
        </w:rPr>
        <w:t xml:space="preserve">onthaalonderwijs </w:t>
      </w:r>
      <w:r w:rsidR="001C15BF">
        <w:rPr>
          <w:lang w:val="nl-NL"/>
        </w:rPr>
        <w:t>volgt</w:t>
      </w:r>
      <w:r w:rsidRPr="00785263">
        <w:rPr>
          <w:lang w:val="nl-NL"/>
        </w:rPr>
        <w:t xml:space="preserve"> in het secundair onderwijs, maar </w:t>
      </w:r>
      <w:r w:rsidR="00374B99">
        <w:rPr>
          <w:lang w:val="nl-NL"/>
        </w:rPr>
        <w:t xml:space="preserve">niet </w:t>
      </w:r>
      <w:r w:rsidRPr="00785263">
        <w:rPr>
          <w:lang w:val="nl-NL"/>
        </w:rPr>
        <w:t>in het basisonderwijs.</w:t>
      </w:r>
      <w:r w:rsidR="00736783">
        <w:rPr>
          <w:lang w:val="nl-NL"/>
        </w:rPr>
        <w:t xml:space="preserve"> </w:t>
      </w:r>
      <w:r w:rsidRPr="00785263">
        <w:rPr>
          <w:lang w:val="nl-NL"/>
        </w:rPr>
        <w:t>Basisscholen die te weinig nieuwkomers hebben om een beroep op bijkomende ondersteuning</w:t>
      </w:r>
      <w:r w:rsidR="00741F34" w:rsidRPr="00741F34">
        <w:rPr>
          <w:lang w:val="nl-NL"/>
        </w:rPr>
        <w:t xml:space="preserve"> </w:t>
      </w:r>
      <w:r w:rsidR="00741F34" w:rsidRPr="00785263">
        <w:rPr>
          <w:lang w:val="nl-NL"/>
        </w:rPr>
        <w:t>te kunnen doen</w:t>
      </w:r>
      <w:r w:rsidRPr="00785263">
        <w:rPr>
          <w:lang w:val="nl-NL"/>
        </w:rPr>
        <w:t xml:space="preserve">, </w:t>
      </w:r>
      <w:r w:rsidR="001C15BF">
        <w:rPr>
          <w:lang w:val="nl-NL"/>
        </w:rPr>
        <w:t>moeten</w:t>
      </w:r>
      <w:r w:rsidR="001C15BF" w:rsidRPr="00785263">
        <w:rPr>
          <w:lang w:val="nl-NL"/>
        </w:rPr>
        <w:t xml:space="preserve"> </w:t>
      </w:r>
      <w:r w:rsidR="001C15BF">
        <w:rPr>
          <w:lang w:val="nl-NL"/>
        </w:rPr>
        <w:t>daarover</w:t>
      </w:r>
      <w:r w:rsidR="001C15BF" w:rsidRPr="00785263">
        <w:rPr>
          <w:lang w:val="nl-NL"/>
        </w:rPr>
        <w:t xml:space="preserve"> </w:t>
      </w:r>
      <w:r w:rsidRPr="00785263">
        <w:rPr>
          <w:lang w:val="nl-NL"/>
        </w:rPr>
        <w:t xml:space="preserve">immers geen gegevens doorgeven. Ook anderstalige nieuwkomers die </w:t>
      </w:r>
      <w:r w:rsidR="001C15BF">
        <w:rPr>
          <w:lang w:val="nl-NL"/>
        </w:rPr>
        <w:t xml:space="preserve">tijdens </w:t>
      </w:r>
      <w:r w:rsidRPr="00785263">
        <w:rPr>
          <w:lang w:val="nl-NL"/>
        </w:rPr>
        <w:t>hun schoolcarrière niet in het onthaalonderwijs starten</w:t>
      </w:r>
      <w:r w:rsidR="00916B55">
        <w:rPr>
          <w:lang w:val="nl-NL"/>
        </w:rPr>
        <w:t>,</w:t>
      </w:r>
      <w:r w:rsidRPr="00785263">
        <w:rPr>
          <w:lang w:val="nl-NL"/>
        </w:rPr>
        <w:t xml:space="preserve"> blijven volledig buiten het zicht van onderwijs en overheid.</w:t>
      </w:r>
    </w:p>
    <w:p w14:paraId="1BA503A3" w14:textId="77777777" w:rsidR="00785263" w:rsidRPr="00785263" w:rsidRDefault="00785263" w:rsidP="00667EB1">
      <w:pPr>
        <w:spacing w:after="0" w:line="240" w:lineRule="auto"/>
        <w:rPr>
          <w:lang w:val="nl-NL"/>
        </w:rPr>
      </w:pPr>
    </w:p>
    <w:p w14:paraId="0DE3D29F" w14:textId="670632A2" w:rsidR="00785263" w:rsidRDefault="00785263" w:rsidP="00667EB1">
      <w:pPr>
        <w:spacing w:after="0" w:line="240" w:lineRule="auto"/>
        <w:rPr>
          <w:lang w:val="nl-NL"/>
        </w:rPr>
      </w:pPr>
      <w:r w:rsidRPr="00785263">
        <w:rPr>
          <w:lang w:val="nl-NL"/>
        </w:rPr>
        <w:t xml:space="preserve">Een monitoring van het onthaalonderwijs als dusdanig </w:t>
      </w:r>
      <w:r w:rsidR="00741F34">
        <w:rPr>
          <w:lang w:val="nl-NL"/>
        </w:rPr>
        <w:t xml:space="preserve">enerzijds </w:t>
      </w:r>
      <w:r w:rsidRPr="00785263">
        <w:rPr>
          <w:lang w:val="nl-NL"/>
        </w:rPr>
        <w:t xml:space="preserve">en een opvolging van </w:t>
      </w:r>
      <w:r w:rsidR="002A15C1">
        <w:rPr>
          <w:lang w:val="nl-NL"/>
        </w:rPr>
        <w:t xml:space="preserve">de verdere schoolcarrière </w:t>
      </w:r>
      <w:r w:rsidRPr="00785263">
        <w:rPr>
          <w:lang w:val="nl-NL"/>
        </w:rPr>
        <w:t xml:space="preserve">van elke minderjarige anderstalige nieuwkomer </w:t>
      </w:r>
      <w:r w:rsidR="00741F34">
        <w:rPr>
          <w:lang w:val="nl-NL"/>
        </w:rPr>
        <w:t>anderzijds</w:t>
      </w:r>
      <w:r w:rsidR="00916B55">
        <w:rPr>
          <w:lang w:val="nl-NL"/>
        </w:rPr>
        <w:t>,</w:t>
      </w:r>
      <w:r w:rsidRPr="00785263">
        <w:rPr>
          <w:lang w:val="nl-NL"/>
        </w:rPr>
        <w:t xml:space="preserve"> is noodzakelijk.</w:t>
      </w:r>
      <w:r w:rsidR="00736783">
        <w:rPr>
          <w:lang w:val="nl-NL"/>
        </w:rPr>
        <w:t xml:space="preserve"> </w:t>
      </w:r>
      <w:r w:rsidRPr="00785263">
        <w:rPr>
          <w:lang w:val="nl-NL"/>
        </w:rPr>
        <w:t xml:space="preserve">Het spreekt voor zich dat </w:t>
      </w:r>
      <w:r w:rsidR="00A41E57">
        <w:rPr>
          <w:lang w:val="nl-NL"/>
        </w:rPr>
        <w:t>die gegevens</w:t>
      </w:r>
      <w:r w:rsidR="00A41E57" w:rsidRPr="00785263">
        <w:rPr>
          <w:lang w:val="nl-NL"/>
        </w:rPr>
        <w:t xml:space="preserve"> </w:t>
      </w:r>
      <w:r w:rsidRPr="00785263">
        <w:rPr>
          <w:lang w:val="nl-NL"/>
        </w:rPr>
        <w:t>verzamel</w:t>
      </w:r>
      <w:r w:rsidR="00A41E57">
        <w:rPr>
          <w:lang w:val="nl-NL"/>
        </w:rPr>
        <w:t>d</w:t>
      </w:r>
      <w:r w:rsidRPr="00785263">
        <w:rPr>
          <w:lang w:val="nl-NL"/>
        </w:rPr>
        <w:t xml:space="preserve"> </w:t>
      </w:r>
      <w:r w:rsidR="00A41E57">
        <w:rPr>
          <w:lang w:val="nl-NL"/>
        </w:rPr>
        <w:t>moeten worden</w:t>
      </w:r>
      <w:r w:rsidRPr="00785263">
        <w:rPr>
          <w:lang w:val="nl-NL"/>
        </w:rPr>
        <w:t xml:space="preserve"> in de geest van artikel 3 van het </w:t>
      </w:r>
      <w:r w:rsidR="0041716A">
        <w:rPr>
          <w:lang w:val="nl-NL"/>
        </w:rPr>
        <w:t>I</w:t>
      </w:r>
      <w:r w:rsidRPr="00785263">
        <w:rPr>
          <w:lang w:val="nl-NL"/>
        </w:rPr>
        <w:t xml:space="preserve">nternationaal </w:t>
      </w:r>
      <w:r w:rsidR="0041716A">
        <w:rPr>
          <w:lang w:val="nl-NL"/>
        </w:rPr>
        <w:t>V</w:t>
      </w:r>
      <w:r w:rsidRPr="00785263">
        <w:rPr>
          <w:lang w:val="nl-NL"/>
        </w:rPr>
        <w:t>erdrag</w:t>
      </w:r>
      <w:r w:rsidR="007739CB">
        <w:rPr>
          <w:lang w:val="nl-NL"/>
        </w:rPr>
        <w:t xml:space="preserve"> </w:t>
      </w:r>
      <w:r w:rsidR="0041716A">
        <w:rPr>
          <w:lang w:val="nl-NL"/>
        </w:rPr>
        <w:t>inzake</w:t>
      </w:r>
      <w:r w:rsidRPr="00785263">
        <w:rPr>
          <w:lang w:val="nl-NL"/>
        </w:rPr>
        <w:t xml:space="preserve"> de </w:t>
      </w:r>
      <w:r w:rsidR="0041716A">
        <w:rPr>
          <w:lang w:val="nl-NL"/>
        </w:rPr>
        <w:t>R</w:t>
      </w:r>
      <w:r w:rsidRPr="00785263">
        <w:rPr>
          <w:lang w:val="nl-NL"/>
        </w:rPr>
        <w:t xml:space="preserve">echten van het </w:t>
      </w:r>
      <w:r w:rsidR="0041716A">
        <w:rPr>
          <w:lang w:val="nl-NL"/>
        </w:rPr>
        <w:t>K</w:t>
      </w:r>
      <w:r w:rsidRPr="00785263">
        <w:rPr>
          <w:lang w:val="nl-NL"/>
        </w:rPr>
        <w:t>ind</w:t>
      </w:r>
      <w:r>
        <w:rPr>
          <w:lang w:val="nl-NL"/>
        </w:rPr>
        <w:t>.</w:t>
      </w:r>
      <w:r>
        <w:rPr>
          <w:rStyle w:val="Voetnootmarkering"/>
          <w:lang w:val="nl-NL"/>
        </w:rPr>
        <w:footnoteReference w:id="77"/>
      </w:r>
      <w:r w:rsidRPr="00785263">
        <w:rPr>
          <w:lang w:val="nl-NL"/>
        </w:rPr>
        <w:t xml:space="preserve"> Zo moet </w:t>
      </w:r>
      <w:r w:rsidR="002A15C1">
        <w:rPr>
          <w:lang w:val="nl-NL"/>
        </w:rPr>
        <w:t>de</w:t>
      </w:r>
      <w:r w:rsidRPr="00785263">
        <w:rPr>
          <w:lang w:val="nl-NL"/>
        </w:rPr>
        <w:t xml:space="preserve"> monitoring op het meest geschikte niveau gebeuren,</w:t>
      </w:r>
      <w:r w:rsidR="00736783">
        <w:rPr>
          <w:lang w:val="nl-NL"/>
        </w:rPr>
        <w:t xml:space="preserve"> </w:t>
      </w:r>
      <w:r w:rsidRPr="00785263">
        <w:rPr>
          <w:lang w:val="nl-NL"/>
        </w:rPr>
        <w:t xml:space="preserve">met </w:t>
      </w:r>
      <w:r w:rsidR="00A41E57">
        <w:rPr>
          <w:lang w:val="nl-NL"/>
        </w:rPr>
        <w:t xml:space="preserve">een </w:t>
      </w:r>
      <w:r w:rsidRPr="00785263">
        <w:rPr>
          <w:lang w:val="nl-NL"/>
        </w:rPr>
        <w:t>garantie op privacy en met afspraken rond datagebruik en communicatie.</w:t>
      </w:r>
      <w:r w:rsidR="00736783">
        <w:rPr>
          <w:lang w:val="nl-NL"/>
        </w:rPr>
        <w:t xml:space="preserve"> </w:t>
      </w:r>
      <w:r w:rsidRPr="00785263">
        <w:rPr>
          <w:lang w:val="nl-NL"/>
        </w:rPr>
        <w:t xml:space="preserve">Het lijkt ons dat </w:t>
      </w:r>
      <w:r w:rsidR="00A41E57">
        <w:rPr>
          <w:lang w:val="nl-NL"/>
        </w:rPr>
        <w:t xml:space="preserve">België </w:t>
      </w:r>
      <w:r w:rsidRPr="00785263">
        <w:rPr>
          <w:lang w:val="nl-NL"/>
        </w:rPr>
        <w:t xml:space="preserve">de nodige wetgeving en </w:t>
      </w:r>
      <w:r w:rsidR="002A15C1">
        <w:rPr>
          <w:lang w:val="nl-NL"/>
        </w:rPr>
        <w:t xml:space="preserve">de </w:t>
      </w:r>
      <w:r w:rsidRPr="00785263">
        <w:rPr>
          <w:lang w:val="nl-NL"/>
        </w:rPr>
        <w:t xml:space="preserve">instellingen </w:t>
      </w:r>
      <w:r w:rsidR="00A41E57">
        <w:rPr>
          <w:lang w:val="nl-NL"/>
        </w:rPr>
        <w:t>heeft</w:t>
      </w:r>
      <w:r w:rsidRPr="00785263">
        <w:rPr>
          <w:lang w:val="nl-NL"/>
        </w:rPr>
        <w:t xml:space="preserve"> om d</w:t>
      </w:r>
      <w:r w:rsidR="00A41E57">
        <w:rPr>
          <w:lang w:val="nl-NL"/>
        </w:rPr>
        <w:t>i</w:t>
      </w:r>
      <w:r w:rsidRPr="00785263">
        <w:rPr>
          <w:lang w:val="nl-NL"/>
        </w:rPr>
        <w:t>e garanties te bieden.</w:t>
      </w:r>
    </w:p>
    <w:p w14:paraId="24894D59" w14:textId="77777777" w:rsidR="00785263" w:rsidRPr="00785263" w:rsidRDefault="00785263" w:rsidP="00667EB1">
      <w:pPr>
        <w:spacing w:after="0" w:line="240" w:lineRule="auto"/>
        <w:rPr>
          <w:lang w:val="nl-NL"/>
        </w:rPr>
      </w:pPr>
    </w:p>
    <w:p w14:paraId="7813E072" w14:textId="69576B00" w:rsidR="00785263" w:rsidRPr="00324E48" w:rsidRDefault="008E04F2" w:rsidP="00667EB1">
      <w:pPr>
        <w:pStyle w:val="Kop3"/>
        <w:spacing w:line="240" w:lineRule="auto"/>
        <w:rPr>
          <w:lang w:val="nl-NL"/>
        </w:rPr>
      </w:pPr>
      <w:bookmarkStart w:id="68" w:name="_Toc346712777"/>
      <w:bookmarkStart w:id="69" w:name="_Toc346714059"/>
      <w:bookmarkStart w:id="70" w:name="_Toc346892221"/>
      <w:bookmarkStart w:id="71" w:name="_Toc352578447"/>
      <w:r>
        <w:rPr>
          <w:lang w:val="nl-NL"/>
        </w:rPr>
        <w:t>Onder de loep</w:t>
      </w:r>
      <w:r w:rsidR="00785263" w:rsidRPr="00324E48">
        <w:rPr>
          <w:lang w:val="nl-NL"/>
        </w:rPr>
        <w:t xml:space="preserve">: </w:t>
      </w:r>
      <w:r w:rsidR="00346F20" w:rsidRPr="00324E48">
        <w:rPr>
          <w:lang w:val="nl-NL"/>
        </w:rPr>
        <w:t>d</w:t>
      </w:r>
      <w:r w:rsidR="008E1064" w:rsidRPr="00324E48">
        <w:rPr>
          <w:lang w:val="nl-NL"/>
        </w:rPr>
        <w:t>iscriminatie op school in perspectief geplaatst in de Franse Gemeenschap</w:t>
      </w:r>
      <w:bookmarkEnd w:id="68"/>
      <w:bookmarkEnd w:id="69"/>
      <w:bookmarkEnd w:id="70"/>
      <w:bookmarkEnd w:id="71"/>
    </w:p>
    <w:p w14:paraId="42690D99" w14:textId="77777777" w:rsidR="00785263" w:rsidRPr="00324E48" w:rsidRDefault="00785263" w:rsidP="00667EB1">
      <w:pPr>
        <w:spacing w:after="0" w:line="240" w:lineRule="auto"/>
        <w:rPr>
          <w:lang w:val="nl-NL"/>
        </w:rPr>
      </w:pPr>
    </w:p>
    <w:p w14:paraId="2D966895" w14:textId="3168CDCD" w:rsidR="00785263" w:rsidRPr="00324E48" w:rsidRDefault="008E1064" w:rsidP="00667EB1">
      <w:pPr>
        <w:spacing w:after="0" w:line="240" w:lineRule="auto"/>
        <w:rPr>
          <w:lang w:val="nl-BE"/>
        </w:rPr>
      </w:pPr>
      <w:r w:rsidRPr="00324E48">
        <w:rPr>
          <w:lang w:val="nl-BE"/>
        </w:rPr>
        <w:t>Het</w:t>
      </w:r>
      <w:r w:rsidR="00785263" w:rsidRPr="00324E48">
        <w:rPr>
          <w:lang w:val="nl-BE"/>
        </w:rPr>
        <w:t xml:space="preserve"> Centr</w:t>
      </w:r>
      <w:r w:rsidRPr="00324E48">
        <w:rPr>
          <w:lang w:val="nl-BE"/>
        </w:rPr>
        <w:t xml:space="preserve">um ontvangt </w:t>
      </w:r>
      <w:r w:rsidR="008939EB">
        <w:rPr>
          <w:lang w:val="nl-BE"/>
        </w:rPr>
        <w:t>geregeld</w:t>
      </w:r>
      <w:r w:rsidRPr="00324E48">
        <w:rPr>
          <w:lang w:val="nl-BE"/>
        </w:rPr>
        <w:t xml:space="preserve"> meldingen over de onderwijs</w:t>
      </w:r>
      <w:r w:rsidR="00EC0DAD" w:rsidRPr="00324E48">
        <w:rPr>
          <w:lang w:val="nl-BE"/>
        </w:rPr>
        <w:t>sector</w:t>
      </w:r>
      <w:r w:rsidR="00785263" w:rsidRPr="00324E48">
        <w:rPr>
          <w:lang w:val="nl-BE"/>
        </w:rPr>
        <w:t xml:space="preserve">. </w:t>
      </w:r>
      <w:r w:rsidR="00EC0DAD" w:rsidRPr="00324E48">
        <w:rPr>
          <w:lang w:val="nl-BE"/>
        </w:rPr>
        <w:t>Na het afsluiten van samenwerkingsprotocols met de Franse Gemeenschap heeft het Centrum enkele acties opgezet</w:t>
      </w:r>
      <w:r w:rsidR="00785263" w:rsidRPr="00324E48">
        <w:rPr>
          <w:lang w:val="nl-BE"/>
        </w:rPr>
        <w:t xml:space="preserve"> (</w:t>
      </w:r>
      <w:r w:rsidR="00EC0DAD" w:rsidRPr="00324E48">
        <w:rPr>
          <w:lang w:val="nl-BE"/>
        </w:rPr>
        <w:t>info- en bewustmakings</w:t>
      </w:r>
      <w:r w:rsidR="00785263" w:rsidRPr="00324E48">
        <w:rPr>
          <w:lang w:val="nl-BE"/>
        </w:rPr>
        <w:t>campagnes</w:t>
      </w:r>
      <w:r w:rsidR="00EC0DAD" w:rsidRPr="00324E48">
        <w:rPr>
          <w:lang w:val="nl-BE"/>
        </w:rPr>
        <w:t xml:space="preserve">, opleidingen </w:t>
      </w:r>
      <w:r w:rsidR="00572711">
        <w:rPr>
          <w:lang w:val="nl-BE"/>
        </w:rPr>
        <w:t>enzovoort</w:t>
      </w:r>
      <w:r w:rsidR="00785263" w:rsidRPr="00324E48">
        <w:rPr>
          <w:lang w:val="nl-BE"/>
        </w:rPr>
        <w:t xml:space="preserve">) </w:t>
      </w:r>
      <w:r w:rsidR="00EC0DAD" w:rsidRPr="00324E48">
        <w:rPr>
          <w:lang w:val="nl-BE"/>
        </w:rPr>
        <w:t xml:space="preserve">om de betrokken actoren (inspecteurs, directeurs, </w:t>
      </w:r>
      <w:r w:rsidR="00E72DEA" w:rsidRPr="00324E48">
        <w:rPr>
          <w:lang w:val="nl-BE"/>
        </w:rPr>
        <w:t xml:space="preserve">schoolbemiddelaars </w:t>
      </w:r>
      <w:r w:rsidR="00572711">
        <w:rPr>
          <w:lang w:val="nl-BE"/>
        </w:rPr>
        <w:t>enzovoort</w:t>
      </w:r>
      <w:r w:rsidR="00E72DEA" w:rsidRPr="00324E48">
        <w:rPr>
          <w:lang w:val="nl-BE"/>
        </w:rPr>
        <w:t xml:space="preserve">) beter met </w:t>
      </w:r>
      <w:r w:rsidR="00EC0DAD" w:rsidRPr="00324E48">
        <w:rPr>
          <w:lang w:val="nl-BE"/>
        </w:rPr>
        <w:t>het antidiscriminatiedecreet</w:t>
      </w:r>
      <w:r w:rsidR="00785263" w:rsidRPr="00324E48">
        <w:rPr>
          <w:rStyle w:val="Voetnootmarkering"/>
        </w:rPr>
        <w:footnoteReference w:id="78"/>
      </w:r>
      <w:r w:rsidR="00785263" w:rsidRPr="00324E48">
        <w:rPr>
          <w:lang w:val="nl-BE"/>
        </w:rPr>
        <w:t xml:space="preserve"> </w:t>
      </w:r>
      <w:r w:rsidR="00E72DEA" w:rsidRPr="00324E48">
        <w:rPr>
          <w:lang w:val="nl-BE"/>
        </w:rPr>
        <w:t>vertrouwd te maken</w:t>
      </w:r>
      <w:r w:rsidR="00785263" w:rsidRPr="00324E48">
        <w:rPr>
          <w:lang w:val="nl-BE"/>
        </w:rPr>
        <w:t xml:space="preserve">. </w:t>
      </w:r>
      <w:r w:rsidR="00B4189F" w:rsidRPr="00324E48">
        <w:rPr>
          <w:lang w:val="nl-BE"/>
        </w:rPr>
        <w:t>De a</w:t>
      </w:r>
      <w:r w:rsidR="00794D27" w:rsidRPr="00324E48">
        <w:rPr>
          <w:lang w:val="nl-BE"/>
        </w:rPr>
        <w:t xml:space="preserve">nalyse </w:t>
      </w:r>
      <w:r w:rsidR="00B4189F" w:rsidRPr="00324E48">
        <w:rPr>
          <w:lang w:val="nl-BE"/>
        </w:rPr>
        <w:t xml:space="preserve">van de meldingen en de individuele dossiers </w:t>
      </w:r>
      <w:r w:rsidR="00547FEF" w:rsidRPr="00324E48">
        <w:rPr>
          <w:lang w:val="nl-BE"/>
        </w:rPr>
        <w:t xml:space="preserve">die het Centrum behandelt, moet wel nog worden getoetst aan de vaststellingen van mensen uit het middenveld of </w:t>
      </w:r>
      <w:r w:rsidR="00916B55">
        <w:rPr>
          <w:lang w:val="nl-BE"/>
        </w:rPr>
        <w:t xml:space="preserve">worden </w:t>
      </w:r>
      <w:r w:rsidR="00547FEF" w:rsidRPr="00324E48">
        <w:rPr>
          <w:lang w:val="nl-BE"/>
        </w:rPr>
        <w:t>geverifieerd door onderzoek</w:t>
      </w:r>
      <w:r w:rsidR="00794D27" w:rsidRPr="00324E48">
        <w:rPr>
          <w:lang w:val="nl-BE"/>
        </w:rPr>
        <w:t xml:space="preserve">. </w:t>
      </w:r>
    </w:p>
    <w:p w14:paraId="533B7E3F" w14:textId="77777777" w:rsidR="00785263" w:rsidRPr="00324E48" w:rsidRDefault="00785263" w:rsidP="00667EB1">
      <w:pPr>
        <w:spacing w:after="0" w:line="240" w:lineRule="auto"/>
        <w:rPr>
          <w:lang w:val="nl-BE"/>
        </w:rPr>
      </w:pPr>
    </w:p>
    <w:p w14:paraId="7E36D6A5" w14:textId="4E634D3C" w:rsidR="00785263" w:rsidRPr="00324E48" w:rsidRDefault="00F4339C" w:rsidP="00667EB1">
      <w:pPr>
        <w:spacing w:after="0" w:line="240" w:lineRule="auto"/>
        <w:rPr>
          <w:lang w:val="nl-BE"/>
        </w:rPr>
      </w:pPr>
      <w:r w:rsidRPr="00324E48">
        <w:rPr>
          <w:lang w:val="nl-BE"/>
        </w:rPr>
        <w:t>Hoewel d</w:t>
      </w:r>
      <w:r w:rsidR="00547FEF" w:rsidRPr="00324E48">
        <w:rPr>
          <w:lang w:val="nl-BE"/>
        </w:rPr>
        <w:t>e juridische aan</w:t>
      </w:r>
      <w:r w:rsidRPr="00324E48">
        <w:rPr>
          <w:lang w:val="nl-BE"/>
        </w:rPr>
        <w:t>pak op een duidelijk identificeerbare manier toelaat om de gevallen van discriminatie individueel beter te bevatten</w:t>
      </w:r>
      <w:r w:rsidR="00785263" w:rsidRPr="00324E48">
        <w:rPr>
          <w:lang w:val="nl-BE"/>
        </w:rPr>
        <w:t xml:space="preserve">, </w:t>
      </w:r>
      <w:r w:rsidRPr="00324E48">
        <w:rPr>
          <w:lang w:val="nl-BE"/>
        </w:rPr>
        <w:t>geeft die niet noodzakelijk inzicht in de processen of de aaneenschakeling van processen die aan de basis liggen van systematische discriminatie; we komen met andere woorden niet te weten welk systeem erachter schuilgaat of discriminatie in de hand werkt</w:t>
      </w:r>
      <w:r w:rsidR="00785263" w:rsidRPr="00324E48">
        <w:rPr>
          <w:lang w:val="nl-BE"/>
        </w:rPr>
        <w:t xml:space="preserve">. </w:t>
      </w:r>
      <w:r w:rsidRPr="00324E48">
        <w:rPr>
          <w:lang w:val="nl-BE"/>
        </w:rPr>
        <w:t xml:space="preserve">Een juridische invalshoek focust ook meer </w:t>
      </w:r>
      <w:r w:rsidR="007417AF" w:rsidRPr="00324E48">
        <w:rPr>
          <w:lang w:val="nl-BE"/>
        </w:rPr>
        <w:t>op het onderzoek van directe vormen van discriminatie dan op indirecte discriminatie</w:t>
      </w:r>
      <w:r w:rsidR="00785263" w:rsidRPr="00324E48">
        <w:rPr>
          <w:lang w:val="nl-BE"/>
        </w:rPr>
        <w:t>.</w:t>
      </w:r>
    </w:p>
    <w:p w14:paraId="2C6724A8" w14:textId="77777777" w:rsidR="00785263" w:rsidRPr="00324E48" w:rsidRDefault="00785263" w:rsidP="00667EB1">
      <w:pPr>
        <w:spacing w:after="0" w:line="240" w:lineRule="auto"/>
        <w:rPr>
          <w:lang w:val="nl-BE"/>
        </w:rPr>
      </w:pPr>
    </w:p>
    <w:p w14:paraId="18D572D4" w14:textId="4339EB25" w:rsidR="00785263" w:rsidRPr="00324E48" w:rsidRDefault="00DD1659" w:rsidP="00667EB1">
      <w:pPr>
        <w:spacing w:after="0" w:line="240" w:lineRule="auto"/>
        <w:rPr>
          <w:lang w:val="nl-BE"/>
        </w:rPr>
      </w:pPr>
      <w:r w:rsidRPr="00324E48">
        <w:rPr>
          <w:lang w:val="nl-BE"/>
        </w:rPr>
        <w:t>Door zijn almaar intensievere banden met onder meer verenigingen</w:t>
      </w:r>
      <w:r w:rsidR="00785263" w:rsidRPr="00324E48">
        <w:rPr>
          <w:rStyle w:val="Voetnootmarkering"/>
        </w:rPr>
        <w:footnoteReference w:id="79"/>
      </w:r>
      <w:r w:rsidR="00785263" w:rsidRPr="00324E48">
        <w:rPr>
          <w:lang w:val="nl-BE"/>
        </w:rPr>
        <w:t xml:space="preserve"> </w:t>
      </w:r>
      <w:r w:rsidRPr="00324E48">
        <w:rPr>
          <w:lang w:val="nl-BE"/>
        </w:rPr>
        <w:t>krijgt het Centrum te maken met verzoeken die het verplichten om verder te kijken dan het strikt juridische kader. Het krijgt hierbij te maken met uiteenlopende situaties zoals</w:t>
      </w:r>
      <w:r w:rsidR="00785263" w:rsidRPr="00324E48">
        <w:rPr>
          <w:lang w:val="nl-BE"/>
        </w:rPr>
        <w:t xml:space="preserve">: </w:t>
      </w:r>
    </w:p>
    <w:p w14:paraId="4FA2DE4B" w14:textId="0D7A704C" w:rsidR="00785263" w:rsidRPr="00324E48" w:rsidRDefault="00DD1659" w:rsidP="00667EB1">
      <w:pPr>
        <w:pStyle w:val="Lijstalinea"/>
        <w:numPr>
          <w:ilvl w:val="0"/>
          <w:numId w:val="18"/>
        </w:numPr>
        <w:spacing w:after="0" w:line="240" w:lineRule="auto"/>
        <w:rPr>
          <w:lang w:val="nl-BE"/>
        </w:rPr>
      </w:pPr>
      <w:r w:rsidRPr="00324E48">
        <w:rPr>
          <w:lang w:val="nl-BE"/>
        </w:rPr>
        <w:t xml:space="preserve">ouders die bij de inschrijving in een school ontmoedigd raken om hiermee door te gaan </w:t>
      </w:r>
      <w:r w:rsidR="00930D70" w:rsidRPr="00324E48">
        <w:rPr>
          <w:lang w:val="nl-BE"/>
        </w:rPr>
        <w:t>als ze horen welke problemen op hen afkomen</w:t>
      </w:r>
      <w:r w:rsidR="00785263" w:rsidRPr="00324E48">
        <w:rPr>
          <w:lang w:val="nl-BE"/>
        </w:rPr>
        <w:t xml:space="preserve"> </w:t>
      </w:r>
      <w:r w:rsidR="00794D27" w:rsidRPr="00324E48">
        <w:rPr>
          <w:lang w:val="nl-BE"/>
        </w:rPr>
        <w:t>(</w:t>
      </w:r>
      <w:r w:rsidR="00930D70" w:rsidRPr="00324E48">
        <w:rPr>
          <w:lang w:val="nl-BE"/>
        </w:rPr>
        <w:t xml:space="preserve">hoge kosten voor schooluitstappen, hoog niveau, men vraagt hen documenten zoals rapporten van vorige jaren die niet in de wetteksten staan vermeld </w:t>
      </w:r>
      <w:r w:rsidR="00572711">
        <w:rPr>
          <w:lang w:val="nl-BE"/>
        </w:rPr>
        <w:t>enzovoort</w:t>
      </w:r>
      <w:r w:rsidR="00785263" w:rsidRPr="00324E48">
        <w:rPr>
          <w:lang w:val="nl-BE"/>
        </w:rPr>
        <w:t>)</w:t>
      </w:r>
      <w:r w:rsidR="002F5E56" w:rsidRPr="00324E48">
        <w:rPr>
          <w:lang w:val="nl-BE"/>
        </w:rPr>
        <w:t>;</w:t>
      </w:r>
    </w:p>
    <w:p w14:paraId="3636D4B0" w14:textId="02A2A98A" w:rsidR="00785263" w:rsidRPr="00324E48" w:rsidRDefault="00930D70" w:rsidP="00667EB1">
      <w:pPr>
        <w:pStyle w:val="Lijstalinea"/>
        <w:numPr>
          <w:ilvl w:val="0"/>
          <w:numId w:val="18"/>
        </w:numPr>
        <w:spacing w:after="0" w:line="240" w:lineRule="auto"/>
        <w:rPr>
          <w:lang w:val="nl-BE"/>
        </w:rPr>
      </w:pPr>
      <w:r w:rsidRPr="00324E48">
        <w:rPr>
          <w:lang w:val="nl-BE"/>
        </w:rPr>
        <w:t xml:space="preserve">leerlingen die op basis van resultaten worden geselecteerd en </w:t>
      </w:r>
      <w:r w:rsidR="00916B55" w:rsidRPr="00324E48">
        <w:rPr>
          <w:lang w:val="nl-BE"/>
        </w:rPr>
        <w:t>bijeen geplaatst</w:t>
      </w:r>
      <w:r w:rsidRPr="00324E48">
        <w:rPr>
          <w:lang w:val="nl-BE"/>
        </w:rPr>
        <w:t xml:space="preserve"> in verschillende groepen binnen eenzelfde school</w:t>
      </w:r>
      <w:r w:rsidR="002F5E56" w:rsidRPr="00324E48">
        <w:rPr>
          <w:lang w:val="nl-BE"/>
        </w:rPr>
        <w:t>;</w:t>
      </w:r>
    </w:p>
    <w:p w14:paraId="708A3DEC" w14:textId="3758BA90" w:rsidR="00785263" w:rsidRPr="00324E48" w:rsidRDefault="00930D70" w:rsidP="00667EB1">
      <w:pPr>
        <w:pStyle w:val="Lijstalinea"/>
        <w:numPr>
          <w:ilvl w:val="0"/>
          <w:numId w:val="18"/>
        </w:numPr>
        <w:spacing w:after="0" w:line="240" w:lineRule="auto"/>
        <w:rPr>
          <w:lang w:val="nl-BE"/>
        </w:rPr>
      </w:pPr>
      <w:r w:rsidRPr="00324E48">
        <w:rPr>
          <w:lang w:val="nl-BE"/>
        </w:rPr>
        <w:t>leerlingen met een migratieachtergrond die vaker dan andere leerlingen in het minder hoog aanges</w:t>
      </w:r>
      <w:r w:rsidR="00BB4734">
        <w:rPr>
          <w:lang w:val="nl-BE"/>
        </w:rPr>
        <w:t>chreven</w:t>
      </w:r>
      <w:r w:rsidRPr="00324E48">
        <w:rPr>
          <w:lang w:val="nl-BE"/>
        </w:rPr>
        <w:t xml:space="preserve"> beroepsonderwijs (of buitengewoon onderwijs) terechtkomen</w:t>
      </w:r>
      <w:r w:rsidR="00785263" w:rsidRPr="00324E48">
        <w:rPr>
          <w:lang w:val="nl-BE"/>
        </w:rPr>
        <w:t>.</w:t>
      </w:r>
    </w:p>
    <w:p w14:paraId="27DB352C" w14:textId="77777777" w:rsidR="00785263" w:rsidRPr="00930D70" w:rsidRDefault="00785263" w:rsidP="00667EB1">
      <w:pPr>
        <w:spacing w:after="0" w:line="240" w:lineRule="auto"/>
        <w:rPr>
          <w:highlight w:val="yellow"/>
          <w:lang w:val="nl-BE"/>
        </w:rPr>
      </w:pPr>
    </w:p>
    <w:p w14:paraId="02768CB6" w14:textId="27351D6E" w:rsidR="00785263" w:rsidRPr="00324E48" w:rsidRDefault="00930D70" w:rsidP="00667EB1">
      <w:pPr>
        <w:spacing w:after="0" w:line="240" w:lineRule="auto"/>
        <w:rPr>
          <w:lang w:val="nl-BE"/>
        </w:rPr>
      </w:pPr>
      <w:r w:rsidRPr="00324E48">
        <w:rPr>
          <w:lang w:val="nl-BE"/>
        </w:rPr>
        <w:t xml:space="preserve">Deze en tal van andere </w:t>
      </w:r>
      <w:r w:rsidR="00785263" w:rsidRPr="00324E48">
        <w:rPr>
          <w:lang w:val="nl-BE"/>
        </w:rPr>
        <w:t>situati</w:t>
      </w:r>
      <w:r w:rsidRPr="00324E48">
        <w:rPr>
          <w:lang w:val="nl-BE"/>
        </w:rPr>
        <w:t>e</w:t>
      </w:r>
      <w:r w:rsidR="00785263" w:rsidRPr="00324E48">
        <w:rPr>
          <w:lang w:val="nl-BE"/>
        </w:rPr>
        <w:t>s</w:t>
      </w:r>
      <w:r w:rsidRPr="00324E48">
        <w:rPr>
          <w:lang w:val="nl-BE"/>
        </w:rPr>
        <w:t xml:space="preserve"> worden door de betrokkenen en door hun </w:t>
      </w:r>
      <w:r w:rsidR="00916B55" w:rsidRPr="00324E48">
        <w:rPr>
          <w:lang w:val="nl-BE"/>
        </w:rPr>
        <w:t>begeleiders</w:t>
      </w:r>
      <w:r w:rsidRPr="00324E48">
        <w:rPr>
          <w:lang w:val="nl-BE"/>
        </w:rPr>
        <w:t xml:space="preserve"> vaak als discriminerend ervaren en als dusdanig aangeklaagd</w:t>
      </w:r>
      <w:r w:rsidR="00785263" w:rsidRPr="00324E48">
        <w:rPr>
          <w:lang w:val="nl-BE"/>
        </w:rPr>
        <w:t xml:space="preserve">. </w:t>
      </w:r>
      <w:r w:rsidRPr="00324E48">
        <w:rPr>
          <w:lang w:val="nl-BE"/>
        </w:rPr>
        <w:t>Hoewel het in deze gevallen niet per se om discriminatie gaat zoals bij wet bepaald, moeten we ons toch minstens afvragen of hier geen sprake is van een andere behandeling voor bepaalde categorieën van leerlingen</w:t>
      </w:r>
      <w:r w:rsidR="00785263" w:rsidRPr="00324E48">
        <w:rPr>
          <w:lang w:val="nl-BE"/>
        </w:rPr>
        <w:t xml:space="preserve">. </w:t>
      </w:r>
      <w:r w:rsidRPr="00324E48">
        <w:rPr>
          <w:lang w:val="nl-BE"/>
        </w:rPr>
        <w:t xml:space="preserve">Bovendien wijst dit op structurele onderliggende problemen waarmee het onderwijssysteem in de Franse Gemeenschap kampt. Die problemen zijn </w:t>
      </w:r>
      <w:r w:rsidR="00474A28" w:rsidRPr="00324E48">
        <w:rPr>
          <w:lang w:val="nl-BE"/>
        </w:rPr>
        <w:t xml:space="preserve">vandaag </w:t>
      </w:r>
      <w:r w:rsidRPr="00324E48">
        <w:rPr>
          <w:lang w:val="nl-BE"/>
        </w:rPr>
        <w:t xml:space="preserve">trouwens </w:t>
      </w:r>
      <w:r w:rsidR="00474A28" w:rsidRPr="00324E48">
        <w:rPr>
          <w:lang w:val="nl-BE"/>
        </w:rPr>
        <w:t>prima in kaart gebracht, onder meer dankzij internationale studies zoals</w:t>
      </w:r>
      <w:r w:rsidR="00A90F90" w:rsidRPr="00324E48">
        <w:rPr>
          <w:lang w:val="nl-BE"/>
        </w:rPr>
        <w:t xml:space="preserve"> PISA</w:t>
      </w:r>
      <w:r w:rsidR="00785263" w:rsidRPr="00324E48">
        <w:rPr>
          <w:rStyle w:val="Voetnootmarkering"/>
        </w:rPr>
        <w:footnoteReference w:id="80"/>
      </w:r>
      <w:r w:rsidR="00785263" w:rsidRPr="00324E48">
        <w:rPr>
          <w:lang w:val="nl-BE"/>
        </w:rPr>
        <w:t xml:space="preserve">. </w:t>
      </w:r>
    </w:p>
    <w:p w14:paraId="1F9394B4" w14:textId="77777777" w:rsidR="00785263" w:rsidRPr="00324E48" w:rsidRDefault="00785263" w:rsidP="00667EB1">
      <w:pPr>
        <w:spacing w:after="0" w:line="240" w:lineRule="auto"/>
        <w:rPr>
          <w:lang w:val="nl-BE"/>
        </w:rPr>
      </w:pPr>
    </w:p>
    <w:p w14:paraId="1900CCE7" w14:textId="105D5E98" w:rsidR="00785263" w:rsidRPr="00324E48" w:rsidRDefault="00474A28" w:rsidP="00667EB1">
      <w:pPr>
        <w:spacing w:after="0" w:line="240" w:lineRule="auto"/>
        <w:rPr>
          <w:lang w:val="nl-BE"/>
        </w:rPr>
      </w:pPr>
      <w:r w:rsidRPr="00324E48">
        <w:rPr>
          <w:lang w:val="nl-BE"/>
        </w:rPr>
        <w:t>Worden alle jongeren op dezelfde manier op school onthaald</w:t>
      </w:r>
      <w:r w:rsidR="00785263" w:rsidRPr="00324E48">
        <w:rPr>
          <w:lang w:val="nl-BE"/>
        </w:rPr>
        <w:t xml:space="preserve">? </w:t>
      </w:r>
      <w:r w:rsidRPr="00324E48">
        <w:rPr>
          <w:lang w:val="nl-BE"/>
        </w:rPr>
        <w:t>Hebben de scholen binnen een sterk gescheiden en concurrerend systeem geen belang bij goed uitgewerkt</w:t>
      </w:r>
      <w:r w:rsidR="000D723E" w:rsidRPr="00324E48">
        <w:rPr>
          <w:lang w:val="nl-BE"/>
        </w:rPr>
        <w:t>e</w:t>
      </w:r>
      <w:r w:rsidRPr="00324E48">
        <w:rPr>
          <w:lang w:val="nl-BE"/>
        </w:rPr>
        <w:t xml:space="preserve"> st</w:t>
      </w:r>
      <w:r w:rsidR="000D723E" w:rsidRPr="00324E48">
        <w:rPr>
          <w:lang w:val="nl-BE"/>
        </w:rPr>
        <w:t>r</w:t>
      </w:r>
      <w:r w:rsidRPr="00324E48">
        <w:rPr>
          <w:lang w:val="nl-BE"/>
        </w:rPr>
        <w:t>ategieën om bepaalde categorieën aan te trekken en andere af te wijzen</w:t>
      </w:r>
      <w:r w:rsidR="00785263" w:rsidRPr="00324E48">
        <w:rPr>
          <w:lang w:val="nl-BE"/>
        </w:rPr>
        <w:t xml:space="preserve">? </w:t>
      </w:r>
      <w:r w:rsidRPr="00324E48">
        <w:rPr>
          <w:lang w:val="nl-BE"/>
        </w:rPr>
        <w:t>Hoe kan de structuur of de werking van het onderwijssysteem discriminerende daden of discriminerende processen in de hand werken en/of versterken</w:t>
      </w:r>
      <w:r w:rsidR="00785263" w:rsidRPr="00324E48">
        <w:rPr>
          <w:lang w:val="nl-BE"/>
        </w:rPr>
        <w:t>?</w:t>
      </w:r>
    </w:p>
    <w:p w14:paraId="7BBC8E4F" w14:textId="77777777" w:rsidR="00785263" w:rsidRPr="00324E48" w:rsidRDefault="00785263" w:rsidP="00667EB1">
      <w:pPr>
        <w:spacing w:after="0" w:line="240" w:lineRule="auto"/>
        <w:rPr>
          <w:lang w:val="nl-BE"/>
        </w:rPr>
      </w:pPr>
    </w:p>
    <w:p w14:paraId="4EC188E5" w14:textId="2A0556A8" w:rsidR="00785263" w:rsidRPr="00F94A09" w:rsidRDefault="00133FF7" w:rsidP="00667EB1">
      <w:pPr>
        <w:spacing w:after="0" w:line="240" w:lineRule="auto"/>
        <w:rPr>
          <w:lang w:val="nl-BE"/>
        </w:rPr>
      </w:pPr>
      <w:r w:rsidRPr="00324E48">
        <w:rPr>
          <w:lang w:val="nl-BE"/>
        </w:rPr>
        <w:t xml:space="preserve">De uitdaging voor het Centrum bestaat erin om meer inzicht te verwerven in </w:t>
      </w:r>
      <w:r w:rsidR="000D723E" w:rsidRPr="00324E48">
        <w:rPr>
          <w:lang w:val="nl-BE"/>
        </w:rPr>
        <w:t>het verband</w:t>
      </w:r>
      <w:r w:rsidRPr="00324E48">
        <w:rPr>
          <w:lang w:val="nl-BE"/>
        </w:rPr>
        <w:t xml:space="preserve"> tussen deze problematiek en de kwestie van discriminatie op school tijdens de verschillende fases van het schooltraject</w:t>
      </w:r>
      <w:r w:rsidR="00785263" w:rsidRPr="00324E48">
        <w:rPr>
          <w:lang w:val="nl-BE"/>
        </w:rPr>
        <w:t xml:space="preserve"> (</w:t>
      </w:r>
      <w:r w:rsidRPr="00324E48">
        <w:rPr>
          <w:lang w:val="nl-BE"/>
        </w:rPr>
        <w:t>toegang tot de school, overdracht en uitbouw van kennis en oriëntatie</w:t>
      </w:r>
      <w:r w:rsidR="00785263" w:rsidRPr="00324E48">
        <w:rPr>
          <w:lang w:val="nl-BE"/>
        </w:rPr>
        <w:t xml:space="preserve">). </w:t>
      </w:r>
      <w:r w:rsidR="00F94A09" w:rsidRPr="00324E48">
        <w:rPr>
          <w:lang w:val="nl-BE"/>
        </w:rPr>
        <w:t xml:space="preserve">Het Centrum werkt </w:t>
      </w:r>
      <w:r w:rsidR="00A85A3B">
        <w:rPr>
          <w:lang w:val="nl-BE"/>
        </w:rPr>
        <w:t>daa</w:t>
      </w:r>
      <w:r w:rsidR="008C6268" w:rsidRPr="00324E48">
        <w:rPr>
          <w:lang w:val="nl-BE"/>
        </w:rPr>
        <w:t>rvoor</w:t>
      </w:r>
      <w:r w:rsidR="00916B55">
        <w:rPr>
          <w:lang w:val="nl-BE"/>
        </w:rPr>
        <w:t xml:space="preserve"> </w:t>
      </w:r>
      <w:r w:rsidR="00F94A09" w:rsidRPr="00324E48">
        <w:rPr>
          <w:lang w:val="nl-BE"/>
        </w:rPr>
        <w:t xml:space="preserve">aan </w:t>
      </w:r>
      <w:r w:rsidR="008C6268" w:rsidRPr="00324E48">
        <w:rPr>
          <w:lang w:val="nl-BE"/>
        </w:rPr>
        <w:t xml:space="preserve">een </w:t>
      </w:r>
      <w:r w:rsidR="00F94A09" w:rsidRPr="00324E48">
        <w:rPr>
          <w:lang w:val="nl-BE"/>
        </w:rPr>
        <w:t>barometer van de diversiteit in het onderwijs en gaat nu na wat de relevantste manier is om inzicht te krijgen in alle mogelijke vormen van discriminatie op school</w:t>
      </w:r>
      <w:r w:rsidR="00A85A3B">
        <w:rPr>
          <w:lang w:val="nl-BE"/>
        </w:rPr>
        <w:t>, zowel in de Franse gemeenschap als in Vlaanderen</w:t>
      </w:r>
    </w:p>
    <w:p w14:paraId="6C86CFD8" w14:textId="77777777" w:rsidR="00785263" w:rsidRPr="00F94A09" w:rsidRDefault="00785263" w:rsidP="00667EB1">
      <w:pPr>
        <w:spacing w:after="0" w:line="240" w:lineRule="auto"/>
        <w:rPr>
          <w:lang w:val="nl-BE"/>
        </w:rPr>
      </w:pPr>
    </w:p>
    <w:p w14:paraId="71AD94E7" w14:textId="77777777" w:rsidR="00785263" w:rsidRPr="000703D5" w:rsidRDefault="00785263" w:rsidP="00667EB1">
      <w:pPr>
        <w:pStyle w:val="Kop3"/>
        <w:spacing w:line="240" w:lineRule="auto"/>
      </w:pPr>
      <w:bookmarkStart w:id="72" w:name="_Toc346712778"/>
      <w:bookmarkStart w:id="73" w:name="_Toc346714060"/>
      <w:bookmarkStart w:id="74" w:name="_Toc346892222"/>
      <w:bookmarkStart w:id="75" w:name="_Toc352578448"/>
      <w:r w:rsidRPr="000703D5">
        <w:t>Acties</w:t>
      </w:r>
      <w:bookmarkEnd w:id="72"/>
      <w:bookmarkEnd w:id="73"/>
      <w:bookmarkEnd w:id="74"/>
      <w:bookmarkEnd w:id="75"/>
    </w:p>
    <w:p w14:paraId="0AE0810A" w14:textId="77777777" w:rsidR="00785263" w:rsidRDefault="00785263" w:rsidP="00667EB1">
      <w:pPr>
        <w:spacing w:after="0" w:line="240" w:lineRule="auto"/>
      </w:pPr>
    </w:p>
    <w:p w14:paraId="2B364859" w14:textId="4B60F31F" w:rsidR="00785263" w:rsidRPr="00324E48" w:rsidRDefault="00F94A09" w:rsidP="00667EB1">
      <w:pPr>
        <w:spacing w:after="0" w:line="240" w:lineRule="auto"/>
        <w:rPr>
          <w:lang w:val="nl-BE"/>
        </w:rPr>
      </w:pPr>
      <w:r w:rsidRPr="00324E48">
        <w:rPr>
          <w:lang w:val="nl-BE"/>
        </w:rPr>
        <w:t xml:space="preserve">Schoolinspecteurs zijn cruciale partners </w:t>
      </w:r>
      <w:r w:rsidR="007D230D" w:rsidRPr="00324E48">
        <w:rPr>
          <w:lang w:val="nl-BE"/>
        </w:rPr>
        <w:t xml:space="preserve">in de strijd tegen discriminatie op school. </w:t>
      </w:r>
      <w:r w:rsidR="001C5DF3" w:rsidRPr="00324E48">
        <w:rPr>
          <w:lang w:val="nl-BE"/>
        </w:rPr>
        <w:t xml:space="preserve">Daarom doet het Centrum </w:t>
      </w:r>
      <w:r w:rsidR="007D230D" w:rsidRPr="00324E48">
        <w:rPr>
          <w:lang w:val="nl-BE"/>
        </w:rPr>
        <w:t xml:space="preserve">een beroep </w:t>
      </w:r>
      <w:r w:rsidR="001C5DF3" w:rsidRPr="00324E48">
        <w:rPr>
          <w:lang w:val="nl-BE"/>
        </w:rPr>
        <w:t xml:space="preserve">op hen </w:t>
      </w:r>
      <w:r w:rsidR="007D230D" w:rsidRPr="00324E48">
        <w:rPr>
          <w:lang w:val="nl-BE"/>
        </w:rPr>
        <w:t xml:space="preserve">bij de behandeling van individuele meldingen. De inspecteurs hebben immers de </w:t>
      </w:r>
      <w:r w:rsidR="001C5DF3" w:rsidRPr="00324E48">
        <w:rPr>
          <w:lang w:val="nl-BE"/>
        </w:rPr>
        <w:t xml:space="preserve">wettelijke </w:t>
      </w:r>
      <w:r w:rsidR="007D230D" w:rsidRPr="00324E48">
        <w:rPr>
          <w:lang w:val="nl-BE"/>
        </w:rPr>
        <w:t>taak om segregatieprocessen in kaart te brengen</w:t>
      </w:r>
      <w:r w:rsidR="00CF6740" w:rsidRPr="00324E48">
        <w:rPr>
          <w:lang w:val="nl-BE"/>
        </w:rPr>
        <w:t>.</w:t>
      </w:r>
      <w:r w:rsidR="0012514D" w:rsidRPr="00324E48">
        <w:rPr>
          <w:lang w:val="nl-BE"/>
        </w:rPr>
        <w:t xml:space="preserve"> </w:t>
      </w:r>
      <w:r w:rsidR="007D230D" w:rsidRPr="00324E48">
        <w:rPr>
          <w:lang w:val="nl-BE"/>
        </w:rPr>
        <w:t xml:space="preserve">De ervaring leert echter dat de inspecteurs </w:t>
      </w:r>
      <w:r w:rsidR="00320A8B" w:rsidRPr="00324E48">
        <w:rPr>
          <w:lang w:val="nl-BE"/>
        </w:rPr>
        <w:t xml:space="preserve">over </w:t>
      </w:r>
      <w:r w:rsidR="007D230D" w:rsidRPr="00324E48">
        <w:rPr>
          <w:lang w:val="nl-BE"/>
        </w:rPr>
        <w:t xml:space="preserve">onvoldoende concrete </w:t>
      </w:r>
      <w:r w:rsidR="00320A8B" w:rsidRPr="00324E48">
        <w:rPr>
          <w:lang w:val="nl-BE"/>
        </w:rPr>
        <w:t>tools</w:t>
      </w:r>
      <w:r w:rsidR="007D230D" w:rsidRPr="00324E48">
        <w:rPr>
          <w:lang w:val="nl-BE"/>
        </w:rPr>
        <w:t xml:space="preserve"> </w:t>
      </w:r>
      <w:r w:rsidR="00320A8B" w:rsidRPr="00324E48">
        <w:rPr>
          <w:lang w:val="nl-BE"/>
        </w:rPr>
        <w:t>beschikken</w:t>
      </w:r>
      <w:r w:rsidR="007D230D" w:rsidRPr="00324E48">
        <w:rPr>
          <w:lang w:val="nl-BE"/>
        </w:rPr>
        <w:t xml:space="preserve"> om die taak naar behoren uit te voeren</w:t>
      </w:r>
      <w:r w:rsidR="0012514D" w:rsidRPr="00324E48">
        <w:rPr>
          <w:lang w:val="nl-BE"/>
        </w:rPr>
        <w:t>.</w:t>
      </w:r>
      <w:r w:rsidR="00CF6740" w:rsidRPr="00324E48">
        <w:rPr>
          <w:lang w:val="nl-BE"/>
        </w:rPr>
        <w:t xml:space="preserve"> </w:t>
      </w:r>
      <w:r w:rsidR="007D230D" w:rsidRPr="00324E48">
        <w:rPr>
          <w:lang w:val="nl-BE"/>
        </w:rPr>
        <w:t xml:space="preserve">Daarom hebben 55 inspecteurs van de Franse Gemeenschap </w:t>
      </w:r>
      <w:r w:rsidR="00963D23" w:rsidRPr="00324E48">
        <w:rPr>
          <w:lang w:val="nl-BE"/>
        </w:rPr>
        <w:t xml:space="preserve">in 2012 </w:t>
      </w:r>
      <w:r w:rsidR="007D230D" w:rsidRPr="00324E48">
        <w:rPr>
          <w:lang w:val="nl-BE"/>
        </w:rPr>
        <w:t xml:space="preserve">een tweedaagse opleiding gevolgd </w:t>
      </w:r>
      <w:r w:rsidR="00963D23" w:rsidRPr="00324E48">
        <w:rPr>
          <w:lang w:val="nl-BE"/>
        </w:rPr>
        <w:t>die draaide rond hun opdracht</w:t>
      </w:r>
      <w:r w:rsidR="007E4FDC" w:rsidRPr="00324E48">
        <w:rPr>
          <w:lang w:val="nl-BE"/>
        </w:rPr>
        <w:t xml:space="preserve"> om segr</w:t>
      </w:r>
      <w:r w:rsidR="001B4AFF" w:rsidRPr="00324E48">
        <w:rPr>
          <w:lang w:val="nl-BE"/>
        </w:rPr>
        <w:t>e</w:t>
      </w:r>
      <w:r w:rsidR="007E4FDC" w:rsidRPr="00324E48">
        <w:rPr>
          <w:lang w:val="nl-BE"/>
        </w:rPr>
        <w:t>g</w:t>
      </w:r>
      <w:r w:rsidR="001B4AFF" w:rsidRPr="00324E48">
        <w:rPr>
          <w:lang w:val="nl-BE"/>
        </w:rPr>
        <w:t>a</w:t>
      </w:r>
      <w:r w:rsidR="007E4FDC" w:rsidRPr="00324E48">
        <w:rPr>
          <w:lang w:val="nl-BE"/>
        </w:rPr>
        <w:t>tieprocessen in scholen in kaart te brengen</w:t>
      </w:r>
      <w:r w:rsidR="0012514D" w:rsidRPr="00324E48">
        <w:rPr>
          <w:lang w:val="nl-BE"/>
        </w:rPr>
        <w:t>.</w:t>
      </w:r>
      <w:r w:rsidR="00CF6740" w:rsidRPr="00324E48">
        <w:rPr>
          <w:lang w:val="nl-BE"/>
        </w:rPr>
        <w:t xml:space="preserve"> </w:t>
      </w:r>
      <w:r w:rsidR="007E4FDC" w:rsidRPr="00324E48">
        <w:rPr>
          <w:lang w:val="nl-BE"/>
        </w:rPr>
        <w:t>Deze tweedaagse opleiding werd verzorgd door het Centrum</w:t>
      </w:r>
      <w:r w:rsidR="001B4AFF" w:rsidRPr="00324E48">
        <w:rPr>
          <w:lang w:val="nl-BE"/>
        </w:rPr>
        <w:t xml:space="preserve"> </w:t>
      </w:r>
      <w:r w:rsidR="007E4FDC" w:rsidRPr="00324E48">
        <w:rPr>
          <w:lang w:val="nl-BE"/>
        </w:rPr>
        <w:t>in samenwerking met het Instituut voor de gelijkheid van vrouwen en mannen en de Directie voor gelijke kansen van het ministerie van de Franse Gemeenschap</w:t>
      </w:r>
      <w:r w:rsidR="00CF6740" w:rsidRPr="00324E48">
        <w:rPr>
          <w:lang w:val="nl-BE"/>
        </w:rPr>
        <w:t xml:space="preserve">. </w:t>
      </w:r>
      <w:r w:rsidR="007E4FDC" w:rsidRPr="00324E48">
        <w:rPr>
          <w:lang w:val="nl-BE"/>
        </w:rPr>
        <w:t xml:space="preserve">Ze kadert in het basisopleidingsprogramma voor inspecteurs van het </w:t>
      </w:r>
      <w:r w:rsidR="009A76B8">
        <w:rPr>
          <w:lang w:val="nl-BE"/>
        </w:rPr>
        <w:t>‘</w:t>
      </w:r>
      <w:r w:rsidR="00785263" w:rsidRPr="00324E48">
        <w:rPr>
          <w:lang w:val="nl-BE"/>
        </w:rPr>
        <w:t>Institut de Formation en cours de Carrière</w:t>
      </w:r>
      <w:r w:rsidR="009A76B8">
        <w:rPr>
          <w:lang w:val="nl-BE"/>
        </w:rPr>
        <w:t>’</w:t>
      </w:r>
      <w:r w:rsidR="00785263" w:rsidRPr="00324E48">
        <w:rPr>
          <w:lang w:val="nl-BE"/>
        </w:rPr>
        <w:t xml:space="preserve"> (IFC</w:t>
      </w:r>
      <w:r w:rsidR="007E4FDC" w:rsidRPr="00324E48">
        <w:rPr>
          <w:lang w:val="nl-BE"/>
        </w:rPr>
        <w:t xml:space="preserve"> - Instituut voor opleidingen tijdens de loopbaan</w:t>
      </w:r>
      <w:r w:rsidR="00785263" w:rsidRPr="00324E48">
        <w:rPr>
          <w:lang w:val="nl-BE"/>
        </w:rPr>
        <w:t>).</w:t>
      </w:r>
      <w:r w:rsidR="00CF6740" w:rsidRPr="00324E48">
        <w:rPr>
          <w:lang w:val="nl-BE"/>
        </w:rPr>
        <w:t xml:space="preserve"> </w:t>
      </w:r>
      <w:r w:rsidR="007E4FDC" w:rsidRPr="00324E48">
        <w:rPr>
          <w:lang w:val="nl-BE"/>
        </w:rPr>
        <w:t>Hoofddoelstelling van de opleiding was de inspecteurs vertrouwd maken met het antidiscriminatiedecreet zodat ze inbreuken op scholen konden vaststellen</w:t>
      </w:r>
      <w:r w:rsidR="00785263" w:rsidRPr="00324E48">
        <w:rPr>
          <w:lang w:val="nl-BE"/>
        </w:rPr>
        <w:t xml:space="preserve">. </w:t>
      </w:r>
      <w:r w:rsidR="007E4FDC" w:rsidRPr="00324E48">
        <w:rPr>
          <w:lang w:val="nl-BE"/>
        </w:rPr>
        <w:t>Ze</w:t>
      </w:r>
      <w:r w:rsidR="003C67A3" w:rsidRPr="00324E48">
        <w:rPr>
          <w:lang w:val="nl-BE"/>
        </w:rPr>
        <w:t xml:space="preserve"> werden ook gewezen op fenomenen die discriminatie in de hand werken (stereotypen en vooroordelen) om ook preve</w:t>
      </w:r>
      <w:r w:rsidR="001B4AFF" w:rsidRPr="00324E48">
        <w:rPr>
          <w:lang w:val="nl-BE"/>
        </w:rPr>
        <w:t>n</w:t>
      </w:r>
      <w:r w:rsidR="003C67A3" w:rsidRPr="00324E48">
        <w:rPr>
          <w:lang w:val="nl-BE"/>
        </w:rPr>
        <w:t>tief te kunnen optreden</w:t>
      </w:r>
      <w:r w:rsidR="00785263" w:rsidRPr="00324E48">
        <w:rPr>
          <w:lang w:val="nl-BE"/>
        </w:rPr>
        <w:t xml:space="preserve">. </w:t>
      </w:r>
      <w:r w:rsidR="003C67A3" w:rsidRPr="00324E48">
        <w:rPr>
          <w:lang w:val="nl-BE"/>
        </w:rPr>
        <w:t xml:space="preserve">Tot slot werd ook heel wat tijd gemaakt om ervaringen uit de praktijk te delen en gingen </w:t>
      </w:r>
      <w:r w:rsidR="001B4AFF" w:rsidRPr="00324E48">
        <w:rPr>
          <w:lang w:val="nl-BE"/>
        </w:rPr>
        <w:t>de inspecteurs</w:t>
      </w:r>
      <w:r w:rsidR="003C67A3" w:rsidRPr="00324E48">
        <w:rPr>
          <w:lang w:val="nl-BE"/>
        </w:rPr>
        <w:t xml:space="preserve"> aan de hand van concrete gevallen na hoe ze hiertegen actie konden ondernemen</w:t>
      </w:r>
      <w:r w:rsidR="00785263" w:rsidRPr="00324E48">
        <w:rPr>
          <w:lang w:val="nl-BE"/>
        </w:rPr>
        <w:t xml:space="preserve">. </w:t>
      </w:r>
    </w:p>
    <w:p w14:paraId="61C321F1" w14:textId="77777777" w:rsidR="00785263" w:rsidRPr="00324E48" w:rsidRDefault="00785263" w:rsidP="00667EB1">
      <w:pPr>
        <w:spacing w:after="0" w:line="240" w:lineRule="auto"/>
        <w:rPr>
          <w:lang w:val="nl-BE"/>
        </w:rPr>
      </w:pPr>
    </w:p>
    <w:p w14:paraId="5C823D7F" w14:textId="25F7C4D7" w:rsidR="00785263" w:rsidRPr="00324E48" w:rsidRDefault="003C67A3" w:rsidP="00667EB1">
      <w:pPr>
        <w:spacing w:after="0" w:line="240" w:lineRule="auto"/>
        <w:rPr>
          <w:lang w:val="nl-BE"/>
        </w:rPr>
      </w:pPr>
      <w:r w:rsidRPr="00324E48">
        <w:rPr>
          <w:lang w:val="nl-BE"/>
        </w:rPr>
        <w:t xml:space="preserve">Het </w:t>
      </w:r>
      <w:r w:rsidR="00785263" w:rsidRPr="00324E48">
        <w:rPr>
          <w:lang w:val="nl-BE"/>
        </w:rPr>
        <w:t>Centr</w:t>
      </w:r>
      <w:r w:rsidRPr="00324E48">
        <w:rPr>
          <w:lang w:val="nl-BE"/>
        </w:rPr>
        <w:t xml:space="preserve">um was ook betrokken bij de voorbereiding van een colloquium over discriminatie op school dat </w:t>
      </w:r>
      <w:r w:rsidR="00785263" w:rsidRPr="00324E48">
        <w:rPr>
          <w:lang w:val="nl-BE"/>
        </w:rPr>
        <w:t xml:space="preserve">Infor-Jeunes Laeken </w:t>
      </w:r>
      <w:r w:rsidRPr="00324E48">
        <w:rPr>
          <w:lang w:val="nl-BE"/>
        </w:rPr>
        <w:t xml:space="preserve">op </w:t>
      </w:r>
      <w:r w:rsidR="00785263" w:rsidRPr="00324E48">
        <w:rPr>
          <w:lang w:val="nl-BE"/>
        </w:rPr>
        <w:t>5 d</w:t>
      </w:r>
      <w:r w:rsidRPr="00324E48">
        <w:rPr>
          <w:lang w:val="nl-BE"/>
        </w:rPr>
        <w:t>e</w:t>
      </w:r>
      <w:r w:rsidR="00785263" w:rsidRPr="00324E48">
        <w:rPr>
          <w:lang w:val="nl-BE"/>
        </w:rPr>
        <w:t>cemb</w:t>
      </w:r>
      <w:r w:rsidRPr="00324E48">
        <w:rPr>
          <w:lang w:val="nl-BE"/>
        </w:rPr>
        <w:t>e</w:t>
      </w:r>
      <w:r w:rsidR="00785263" w:rsidRPr="00324E48">
        <w:rPr>
          <w:lang w:val="nl-BE"/>
        </w:rPr>
        <w:t>r 2012</w:t>
      </w:r>
      <w:r w:rsidRPr="00324E48">
        <w:rPr>
          <w:lang w:val="nl-BE"/>
        </w:rPr>
        <w:t xml:space="preserve"> organiseerde</w:t>
      </w:r>
      <w:r w:rsidR="00785263" w:rsidRPr="00324E48">
        <w:rPr>
          <w:lang w:val="nl-BE"/>
        </w:rPr>
        <w:t xml:space="preserve">. </w:t>
      </w:r>
      <w:r w:rsidRPr="00324E48">
        <w:rPr>
          <w:lang w:val="nl-BE"/>
        </w:rPr>
        <w:t>De initiatiefnemers van het colloquium wilden nadenken over het verband tussen discriminatie op school en ongelijk</w:t>
      </w:r>
      <w:r w:rsidR="00113522" w:rsidRPr="00324E48">
        <w:rPr>
          <w:lang w:val="nl-BE"/>
        </w:rPr>
        <w:t>e behandeling omwille van sociale afkomst</w:t>
      </w:r>
      <w:r w:rsidR="00785263" w:rsidRPr="00324E48">
        <w:rPr>
          <w:lang w:val="nl-BE"/>
        </w:rPr>
        <w:t>.</w:t>
      </w:r>
      <w:r w:rsidR="00736783" w:rsidRPr="00324E48">
        <w:rPr>
          <w:lang w:val="nl-BE"/>
        </w:rPr>
        <w:t xml:space="preserve"> </w:t>
      </w:r>
      <w:r w:rsidR="00113522" w:rsidRPr="00324E48">
        <w:rPr>
          <w:lang w:val="nl-BE"/>
        </w:rPr>
        <w:t xml:space="preserve">Het </w:t>
      </w:r>
      <w:r w:rsidR="00CF6740" w:rsidRPr="00324E48">
        <w:rPr>
          <w:lang w:val="nl-BE"/>
        </w:rPr>
        <w:t>Centr</w:t>
      </w:r>
      <w:r w:rsidR="00113522" w:rsidRPr="00324E48">
        <w:rPr>
          <w:lang w:val="nl-BE"/>
        </w:rPr>
        <w:t xml:space="preserve">um </w:t>
      </w:r>
      <w:r w:rsidR="00901CC9" w:rsidRPr="00324E48">
        <w:rPr>
          <w:lang w:val="nl-BE"/>
        </w:rPr>
        <w:t xml:space="preserve">gaf een </w:t>
      </w:r>
      <w:r w:rsidR="009A76B8" w:rsidRPr="00324E48">
        <w:rPr>
          <w:lang w:val="nl-BE"/>
        </w:rPr>
        <w:t>uiteenzetting</w:t>
      </w:r>
      <w:r w:rsidR="00901CC9" w:rsidRPr="00324E48">
        <w:rPr>
          <w:lang w:val="nl-BE"/>
        </w:rPr>
        <w:t xml:space="preserve"> over</w:t>
      </w:r>
      <w:r w:rsidR="00113522" w:rsidRPr="00324E48">
        <w:rPr>
          <w:lang w:val="nl-BE"/>
        </w:rPr>
        <w:t xml:space="preserve"> het wettelijke kader ter bestrijding van discriminatie in het onderwijs</w:t>
      </w:r>
      <w:r w:rsidR="00785263" w:rsidRPr="00324E48">
        <w:rPr>
          <w:lang w:val="nl-BE"/>
        </w:rPr>
        <w:t xml:space="preserve">. </w:t>
      </w:r>
      <w:r w:rsidR="00113522" w:rsidRPr="00324E48">
        <w:rPr>
          <w:lang w:val="nl-BE"/>
        </w:rPr>
        <w:t xml:space="preserve">De deelnemers konden vervolgens aansluiten bij enkele themaworkshops, onder meer </w:t>
      </w:r>
      <w:r w:rsidR="00963D23" w:rsidRPr="00324E48">
        <w:rPr>
          <w:lang w:val="nl-BE"/>
        </w:rPr>
        <w:t>een workshop</w:t>
      </w:r>
      <w:r w:rsidR="00113522" w:rsidRPr="00324E48">
        <w:rPr>
          <w:lang w:val="nl-BE"/>
        </w:rPr>
        <w:t xml:space="preserve"> die het Centrum samen met de </w:t>
      </w:r>
      <w:r w:rsidR="009A76B8">
        <w:rPr>
          <w:lang w:val="nl-BE"/>
        </w:rPr>
        <w:t>‘</w:t>
      </w:r>
      <w:r w:rsidR="00785263" w:rsidRPr="00324E48">
        <w:rPr>
          <w:lang w:val="nl-BE"/>
        </w:rPr>
        <w:t>Délégué général aux droits de l’enfant</w:t>
      </w:r>
      <w:r w:rsidR="009A76B8">
        <w:rPr>
          <w:lang w:val="nl-BE"/>
        </w:rPr>
        <w:t>’</w:t>
      </w:r>
      <w:r w:rsidR="00113522" w:rsidRPr="00324E48">
        <w:rPr>
          <w:lang w:val="nl-BE"/>
        </w:rPr>
        <w:t xml:space="preserve"> verzorgde</w:t>
      </w:r>
      <w:r w:rsidR="00785263" w:rsidRPr="00324E48">
        <w:rPr>
          <w:lang w:val="nl-BE"/>
        </w:rPr>
        <w:t>.</w:t>
      </w:r>
    </w:p>
    <w:p w14:paraId="15F9F511" w14:textId="77777777" w:rsidR="00785263" w:rsidRPr="00324E48" w:rsidRDefault="00785263" w:rsidP="00667EB1">
      <w:pPr>
        <w:spacing w:after="0" w:line="240" w:lineRule="auto"/>
        <w:rPr>
          <w:lang w:val="nl-BE"/>
        </w:rPr>
      </w:pPr>
    </w:p>
    <w:p w14:paraId="0B7E0FB3" w14:textId="1E595C67" w:rsidR="00785263" w:rsidRPr="00324E48" w:rsidRDefault="007579C2" w:rsidP="00667EB1">
      <w:pPr>
        <w:spacing w:after="0" w:line="240" w:lineRule="auto"/>
        <w:rPr>
          <w:lang w:val="nl-BE"/>
        </w:rPr>
      </w:pPr>
      <w:r>
        <w:rPr>
          <w:lang w:val="nl-BE"/>
        </w:rPr>
        <w:t>H</w:t>
      </w:r>
      <w:r w:rsidR="00175E1C" w:rsidRPr="00324E48">
        <w:rPr>
          <w:lang w:val="nl-BE"/>
        </w:rPr>
        <w:t xml:space="preserve">et Centrum </w:t>
      </w:r>
      <w:r>
        <w:rPr>
          <w:lang w:val="nl-BE"/>
        </w:rPr>
        <w:t xml:space="preserve">neemt ook deel aan </w:t>
      </w:r>
      <w:r w:rsidR="00175E1C" w:rsidRPr="00324E48">
        <w:rPr>
          <w:lang w:val="nl-BE"/>
        </w:rPr>
        <w:t xml:space="preserve">de werkgroep van de </w:t>
      </w:r>
      <w:r w:rsidR="00CC4A05">
        <w:rPr>
          <w:lang w:val="nl-BE"/>
        </w:rPr>
        <w:t>M</w:t>
      </w:r>
      <w:r w:rsidR="00175E1C" w:rsidRPr="00324E48">
        <w:rPr>
          <w:lang w:val="nl-BE"/>
        </w:rPr>
        <w:t xml:space="preserve">inister voor Hoger </w:t>
      </w:r>
      <w:r w:rsidR="00CC4A05">
        <w:rPr>
          <w:lang w:val="nl-BE"/>
        </w:rPr>
        <w:t>O</w:t>
      </w:r>
      <w:r w:rsidR="00175E1C" w:rsidRPr="00324E48">
        <w:rPr>
          <w:lang w:val="nl-BE"/>
        </w:rPr>
        <w:t>nderwijs die het decreet over inclusief hoger onderwijs voorbereidde</w:t>
      </w:r>
      <w:r w:rsidR="00785263" w:rsidRPr="00324E48">
        <w:rPr>
          <w:lang w:val="nl-BE"/>
        </w:rPr>
        <w:t>.</w:t>
      </w:r>
    </w:p>
    <w:p w14:paraId="313B50D6" w14:textId="77777777" w:rsidR="00785263" w:rsidRPr="00324E48" w:rsidRDefault="00785263" w:rsidP="00667EB1">
      <w:pPr>
        <w:spacing w:after="0" w:line="240" w:lineRule="auto"/>
        <w:rPr>
          <w:lang w:val="nl-BE"/>
        </w:rPr>
      </w:pPr>
    </w:p>
    <w:p w14:paraId="7E2D0257" w14:textId="4C85682C" w:rsidR="00785263" w:rsidRPr="00BD07D6" w:rsidRDefault="00175E1C" w:rsidP="00667EB1">
      <w:pPr>
        <w:spacing w:after="0" w:line="240" w:lineRule="auto"/>
        <w:rPr>
          <w:lang w:val="nl-BE"/>
        </w:rPr>
      </w:pPr>
      <w:r w:rsidRPr="00324E48">
        <w:rPr>
          <w:lang w:val="nl-BE"/>
        </w:rPr>
        <w:t xml:space="preserve">Het </w:t>
      </w:r>
      <w:r w:rsidR="00785263" w:rsidRPr="00324E48">
        <w:rPr>
          <w:lang w:val="nl-BE"/>
        </w:rPr>
        <w:t>Centr</w:t>
      </w:r>
      <w:r w:rsidRPr="00324E48">
        <w:rPr>
          <w:lang w:val="nl-BE"/>
        </w:rPr>
        <w:t>um was ook nog bij andere opleidings- en bewustmakingsinitiatieven betrokken</w:t>
      </w:r>
      <w:r w:rsidR="00785263" w:rsidRPr="00324E48">
        <w:rPr>
          <w:lang w:val="nl-BE"/>
        </w:rPr>
        <w:t xml:space="preserve">. </w:t>
      </w:r>
      <w:r w:rsidRPr="00324E48">
        <w:rPr>
          <w:lang w:val="nl-BE"/>
        </w:rPr>
        <w:t xml:space="preserve">Sommige van deze acties waren bestemd voor leerlingen uit het hoger secundair onderwijs. Zo richtte het Centrum een workshop in op de </w:t>
      </w:r>
      <w:r w:rsidR="00785263" w:rsidRPr="00324E48">
        <w:rPr>
          <w:lang w:val="nl-BE"/>
        </w:rPr>
        <w:t>Oxfamnesty</w:t>
      </w:r>
      <w:r w:rsidRPr="00324E48">
        <w:rPr>
          <w:lang w:val="nl-BE"/>
        </w:rPr>
        <w:t>-dag waaraan elk jaar leerlingen en leraars van de groepen Oxfam en Amnesty deelnemen</w:t>
      </w:r>
      <w:r w:rsidR="00785263" w:rsidRPr="00324E48">
        <w:rPr>
          <w:lang w:val="nl-BE"/>
        </w:rPr>
        <w:t xml:space="preserve">. </w:t>
      </w:r>
      <w:r w:rsidRPr="00324E48">
        <w:rPr>
          <w:lang w:val="nl-BE"/>
        </w:rPr>
        <w:t xml:space="preserve">Andere acties waren voor een ruimere professionele doelgroep bestemd zoals de debatavond </w:t>
      </w:r>
      <w:r w:rsidR="00BD07D6" w:rsidRPr="00324E48">
        <w:rPr>
          <w:lang w:val="nl-BE"/>
        </w:rPr>
        <w:t xml:space="preserve">van de </w:t>
      </w:r>
      <w:r w:rsidR="009A76B8">
        <w:rPr>
          <w:lang w:val="nl-BE"/>
        </w:rPr>
        <w:t>‘</w:t>
      </w:r>
      <w:r w:rsidR="00785263" w:rsidRPr="00324E48">
        <w:rPr>
          <w:lang w:val="nl-BE"/>
        </w:rPr>
        <w:t>Ligue des Droits de l’Enfant</w:t>
      </w:r>
      <w:r w:rsidR="009A76B8">
        <w:rPr>
          <w:lang w:val="nl-BE"/>
        </w:rPr>
        <w:t>’</w:t>
      </w:r>
      <w:r w:rsidR="00785263" w:rsidRPr="00324E48">
        <w:rPr>
          <w:lang w:val="nl-BE"/>
        </w:rPr>
        <w:t xml:space="preserve"> </w:t>
      </w:r>
      <w:r w:rsidR="00BD07D6" w:rsidRPr="00324E48">
        <w:rPr>
          <w:lang w:val="nl-BE"/>
        </w:rPr>
        <w:t>over discriminatie op grond van seksuele geaardheid op school</w:t>
      </w:r>
      <w:r w:rsidR="00785263" w:rsidRPr="00324E48">
        <w:rPr>
          <w:lang w:val="nl-BE"/>
        </w:rPr>
        <w:t>.</w:t>
      </w:r>
    </w:p>
    <w:p w14:paraId="4B98FC68" w14:textId="77777777" w:rsidR="00785263" w:rsidRPr="00BD07D6" w:rsidRDefault="00785263" w:rsidP="00667EB1">
      <w:pPr>
        <w:spacing w:after="0" w:line="240" w:lineRule="auto"/>
        <w:rPr>
          <w:lang w:val="nl-BE"/>
        </w:rPr>
      </w:pPr>
    </w:p>
    <w:p w14:paraId="1FBFCC47" w14:textId="4081FF2E" w:rsidR="00785263" w:rsidRDefault="00785263" w:rsidP="00667EB1">
      <w:pPr>
        <w:spacing w:after="0" w:line="240" w:lineRule="auto"/>
        <w:rPr>
          <w:lang w:val="nl-NL"/>
        </w:rPr>
      </w:pPr>
      <w:r w:rsidRPr="00D1311C">
        <w:rPr>
          <w:lang w:val="nl-NL"/>
        </w:rPr>
        <w:t xml:space="preserve">Het Centrum is lid van de Commissie </w:t>
      </w:r>
      <w:r w:rsidR="002A15C1" w:rsidRPr="00D1311C">
        <w:rPr>
          <w:lang w:val="nl-NL"/>
        </w:rPr>
        <w:t xml:space="preserve">inzake </w:t>
      </w:r>
      <w:r w:rsidRPr="00D1311C">
        <w:rPr>
          <w:lang w:val="nl-NL"/>
        </w:rPr>
        <w:t xml:space="preserve">Leerlingenrechten (CLR). In 2012 heeft </w:t>
      </w:r>
      <w:r w:rsidR="002F33A0" w:rsidRPr="00D1311C">
        <w:rPr>
          <w:lang w:val="nl-NL"/>
        </w:rPr>
        <w:t>de</w:t>
      </w:r>
      <w:r w:rsidRPr="00D1311C">
        <w:rPr>
          <w:lang w:val="nl-NL"/>
        </w:rPr>
        <w:t xml:space="preserve"> CLR </w:t>
      </w:r>
      <w:r w:rsidR="002A15C1" w:rsidRPr="00D1311C">
        <w:rPr>
          <w:lang w:val="nl-NL"/>
        </w:rPr>
        <w:t>veel</w:t>
      </w:r>
      <w:r w:rsidRPr="00D1311C">
        <w:rPr>
          <w:lang w:val="nl-NL"/>
        </w:rPr>
        <w:t xml:space="preserve"> tijd en </w:t>
      </w:r>
      <w:r w:rsidRPr="00785263">
        <w:rPr>
          <w:lang w:val="nl-NL"/>
        </w:rPr>
        <w:t xml:space="preserve">energie gestoken in een nieuwe opdracht die aan </w:t>
      </w:r>
      <w:r w:rsidR="002A15C1">
        <w:rPr>
          <w:lang w:val="nl-NL"/>
        </w:rPr>
        <w:t>haar</w:t>
      </w:r>
      <w:r w:rsidRPr="00785263">
        <w:rPr>
          <w:lang w:val="nl-NL"/>
        </w:rPr>
        <w:t xml:space="preserve"> werd toegewezen in het kader van het decreet betreffende het inschrijvingsrecht van 25 november 2011. D</w:t>
      </w:r>
      <w:r w:rsidR="002A15C1">
        <w:rPr>
          <w:lang w:val="nl-NL"/>
        </w:rPr>
        <w:t>a</w:t>
      </w:r>
      <w:r w:rsidRPr="00785263">
        <w:rPr>
          <w:lang w:val="nl-NL"/>
        </w:rPr>
        <w:t>t bepaalt dat schoolbesturen of Lokal</w:t>
      </w:r>
      <w:r w:rsidR="002A15C1">
        <w:rPr>
          <w:lang w:val="nl-NL"/>
        </w:rPr>
        <w:t>e</w:t>
      </w:r>
      <w:r w:rsidRPr="00785263">
        <w:rPr>
          <w:lang w:val="nl-NL"/>
        </w:rPr>
        <w:t xml:space="preserve"> Overlegplatform</w:t>
      </w:r>
      <w:r w:rsidR="002A15C1">
        <w:rPr>
          <w:lang w:val="nl-NL"/>
        </w:rPr>
        <w:t>s</w:t>
      </w:r>
      <w:r w:rsidRPr="00785263">
        <w:rPr>
          <w:lang w:val="nl-NL"/>
        </w:rPr>
        <w:t xml:space="preserve"> (LOP</w:t>
      </w:r>
      <w:r w:rsidR="00F71DE0">
        <w:rPr>
          <w:lang w:val="nl-NL"/>
        </w:rPr>
        <w:t>’s</w:t>
      </w:r>
      <w:r w:rsidRPr="00785263">
        <w:rPr>
          <w:lang w:val="nl-NL"/>
        </w:rPr>
        <w:t xml:space="preserve">) die tijdens het schooljaar 2013-2014 een aanmeldingsprocedure </w:t>
      </w:r>
      <w:r w:rsidR="0041716A">
        <w:rPr>
          <w:lang w:val="nl-NL"/>
        </w:rPr>
        <w:t xml:space="preserve">voor </w:t>
      </w:r>
      <w:r w:rsidR="00E2789C">
        <w:rPr>
          <w:lang w:val="nl-NL"/>
        </w:rPr>
        <w:t xml:space="preserve">inschrijvingen </w:t>
      </w:r>
      <w:r w:rsidR="000C1700">
        <w:rPr>
          <w:lang w:val="nl-NL"/>
        </w:rPr>
        <w:t>willen</w:t>
      </w:r>
      <w:r w:rsidR="000C1700" w:rsidRPr="00785263">
        <w:rPr>
          <w:lang w:val="nl-NL"/>
        </w:rPr>
        <w:t xml:space="preserve"> </w:t>
      </w:r>
      <w:r w:rsidR="000C1700">
        <w:rPr>
          <w:lang w:val="nl-NL"/>
        </w:rPr>
        <w:t>instellen</w:t>
      </w:r>
      <w:r w:rsidRPr="00785263">
        <w:rPr>
          <w:lang w:val="nl-NL"/>
        </w:rPr>
        <w:t xml:space="preserve">, hun voorstellen aan de CLR moeten voorleggen alvorens ze </w:t>
      </w:r>
      <w:r w:rsidR="002A15C1">
        <w:rPr>
          <w:lang w:val="nl-NL"/>
        </w:rPr>
        <w:t>die</w:t>
      </w:r>
      <w:r w:rsidR="002A15C1" w:rsidRPr="00785263">
        <w:rPr>
          <w:lang w:val="nl-NL"/>
        </w:rPr>
        <w:t xml:space="preserve"> </w:t>
      </w:r>
      <w:r w:rsidRPr="00785263">
        <w:rPr>
          <w:lang w:val="nl-NL"/>
        </w:rPr>
        <w:t xml:space="preserve">mogen implementeren. </w:t>
      </w:r>
      <w:r w:rsidR="000C1700">
        <w:rPr>
          <w:lang w:val="nl-NL"/>
        </w:rPr>
        <w:t xml:space="preserve">Ze moeten </w:t>
      </w:r>
      <w:r w:rsidR="00295C7C">
        <w:rPr>
          <w:lang w:val="nl-NL"/>
        </w:rPr>
        <w:t xml:space="preserve">het voorstel een jaar op voorhand indienen, opdat de CLR haar goedkeuring kan geven. De CLR besprak </w:t>
      </w:r>
      <w:r w:rsidR="007579C2">
        <w:rPr>
          <w:lang w:val="nl-NL"/>
        </w:rPr>
        <w:t>48</w:t>
      </w:r>
      <w:r w:rsidRPr="00785263">
        <w:rPr>
          <w:lang w:val="nl-NL"/>
        </w:rPr>
        <w:t xml:space="preserve"> aanmeldingsdossiers. De </w:t>
      </w:r>
      <w:r w:rsidR="002A15C1">
        <w:rPr>
          <w:lang w:val="nl-NL"/>
        </w:rPr>
        <w:t>twee</w:t>
      </w:r>
      <w:r w:rsidRPr="00785263">
        <w:rPr>
          <w:lang w:val="nl-NL"/>
        </w:rPr>
        <w:t xml:space="preserve"> medewerkers van het Centrum die in de </w:t>
      </w:r>
      <w:r w:rsidR="000C1700">
        <w:rPr>
          <w:lang w:val="nl-NL"/>
        </w:rPr>
        <w:t>CLR</w:t>
      </w:r>
      <w:r w:rsidR="000C1700" w:rsidRPr="00785263">
        <w:rPr>
          <w:lang w:val="nl-NL"/>
        </w:rPr>
        <w:t xml:space="preserve"> </w:t>
      </w:r>
      <w:r w:rsidRPr="00785263">
        <w:rPr>
          <w:lang w:val="nl-NL"/>
        </w:rPr>
        <w:t xml:space="preserve">zetelen waren afwisselend aanwezig bij </w:t>
      </w:r>
      <w:r w:rsidR="002A15C1">
        <w:rPr>
          <w:lang w:val="nl-NL"/>
        </w:rPr>
        <w:t xml:space="preserve">de voorbereiding en </w:t>
      </w:r>
      <w:r w:rsidRPr="00785263">
        <w:rPr>
          <w:lang w:val="nl-NL"/>
        </w:rPr>
        <w:t>alle besprekingen van de dossiers.</w:t>
      </w:r>
      <w:r w:rsidR="00736783">
        <w:rPr>
          <w:lang w:val="nl-NL"/>
        </w:rPr>
        <w:t xml:space="preserve"> </w:t>
      </w:r>
      <w:r w:rsidR="007579C2">
        <w:rPr>
          <w:lang w:val="nl-NL"/>
        </w:rPr>
        <w:t>Er werden daarnaast ook 171</w:t>
      </w:r>
      <w:r w:rsidRPr="00785263">
        <w:rPr>
          <w:lang w:val="nl-NL"/>
        </w:rPr>
        <w:t xml:space="preserve"> weigeringsdossiers besproken van individuele leerlingen</w:t>
      </w:r>
      <w:r w:rsidR="00295C7C">
        <w:rPr>
          <w:lang w:val="nl-NL"/>
        </w:rPr>
        <w:t>, een</w:t>
      </w:r>
      <w:r w:rsidRPr="00785263">
        <w:rPr>
          <w:lang w:val="nl-NL"/>
        </w:rPr>
        <w:t xml:space="preserve"> opdracht die de Commissie al sinds haar ontstaan ter harte neemt.</w:t>
      </w:r>
    </w:p>
    <w:p w14:paraId="4717F361" w14:textId="77777777" w:rsidR="00785263" w:rsidRPr="00785263" w:rsidRDefault="00785263" w:rsidP="00667EB1">
      <w:pPr>
        <w:spacing w:after="0" w:line="240" w:lineRule="auto"/>
        <w:rPr>
          <w:lang w:val="nl-NL"/>
        </w:rPr>
      </w:pPr>
    </w:p>
    <w:p w14:paraId="1C0C7F42" w14:textId="507B2CF3" w:rsidR="00785263" w:rsidRDefault="00785263" w:rsidP="00667EB1">
      <w:pPr>
        <w:spacing w:after="0" w:line="240" w:lineRule="auto"/>
        <w:rPr>
          <w:lang w:val="nl-NL"/>
        </w:rPr>
      </w:pPr>
      <w:r w:rsidRPr="00785263">
        <w:rPr>
          <w:lang w:val="nl-NL"/>
        </w:rPr>
        <w:t>Binnen de Vlaamse Onderwijsraad (</w:t>
      </w:r>
      <w:r w:rsidR="000C1700">
        <w:rPr>
          <w:lang w:val="nl-NL"/>
        </w:rPr>
        <w:t>VLOR</w:t>
      </w:r>
      <w:r w:rsidRPr="00785263">
        <w:rPr>
          <w:lang w:val="nl-NL"/>
        </w:rPr>
        <w:t>) maakt het Centrum deel uit van de commissie Gelijke Onderwijskansen</w:t>
      </w:r>
      <w:r w:rsidR="000C1700" w:rsidRPr="000C1700">
        <w:rPr>
          <w:lang w:val="nl-NL"/>
        </w:rPr>
        <w:t xml:space="preserve"> en Diversiteit</w:t>
      </w:r>
      <w:r w:rsidRPr="00785263">
        <w:rPr>
          <w:lang w:val="nl-NL"/>
        </w:rPr>
        <w:t>.</w:t>
      </w:r>
      <w:r w:rsidR="00736783">
        <w:rPr>
          <w:lang w:val="nl-NL"/>
        </w:rPr>
        <w:t xml:space="preserve"> </w:t>
      </w:r>
      <w:r w:rsidR="000C1700">
        <w:rPr>
          <w:lang w:val="nl-NL"/>
        </w:rPr>
        <w:t>Die</w:t>
      </w:r>
      <w:r w:rsidRPr="00785263">
        <w:rPr>
          <w:lang w:val="nl-NL"/>
        </w:rPr>
        <w:t xml:space="preserve"> overlegt over de implementatie van het decreet over gelijke onderwijskansen, over diversiteit als meerwaarde</w:t>
      </w:r>
      <w:r w:rsidR="007D3DDE">
        <w:rPr>
          <w:lang w:val="nl-NL"/>
        </w:rPr>
        <w:t>,</w:t>
      </w:r>
      <w:r w:rsidRPr="00785263">
        <w:rPr>
          <w:lang w:val="nl-NL"/>
        </w:rPr>
        <w:t xml:space="preserve"> en bereidt adviezen voor over diversiteit, gelijke kansen, lokale overlegplatformen, inschrijving en toelating. Daarenboven bestaat er sinds 18 september 2006 een convenant tussen het Centrum en de </w:t>
      </w:r>
      <w:r w:rsidR="007D3DDE">
        <w:rPr>
          <w:lang w:val="nl-NL"/>
        </w:rPr>
        <w:t>VLOR:</w:t>
      </w:r>
      <w:r w:rsidRPr="00785263">
        <w:rPr>
          <w:lang w:val="nl-NL"/>
        </w:rPr>
        <w:t xml:space="preserve"> </w:t>
      </w:r>
      <w:r w:rsidR="007D3DDE">
        <w:rPr>
          <w:lang w:val="nl-NL"/>
        </w:rPr>
        <w:t>a</w:t>
      </w:r>
      <w:r w:rsidR="007D3DDE" w:rsidRPr="00785263">
        <w:rPr>
          <w:lang w:val="nl-NL"/>
        </w:rPr>
        <w:t>ls</w:t>
      </w:r>
      <w:r w:rsidRPr="00785263">
        <w:rPr>
          <w:lang w:val="nl-NL"/>
        </w:rPr>
        <w:t xml:space="preserve"> het Centrum meldingen ontvangt </w:t>
      </w:r>
      <w:r w:rsidR="0041716A">
        <w:rPr>
          <w:lang w:val="nl-NL"/>
        </w:rPr>
        <w:t>over</w:t>
      </w:r>
      <w:r w:rsidRPr="00785263">
        <w:rPr>
          <w:lang w:val="nl-NL"/>
        </w:rPr>
        <w:t xml:space="preserve"> discriminatie of racisme in het onderwijs, dan kan het contact opnemen met vertegenwoordigers van de betrokken onderwijsorganisaties om zo een volledig beeld te krijgen van de situatie.</w:t>
      </w:r>
      <w:r w:rsidR="002F18AE">
        <w:rPr>
          <w:lang w:val="nl-NL"/>
        </w:rPr>
        <w:t xml:space="preserve"> In de praktijk blijkt echter dat het in vele gevallen efficiënter is om als Centrum rechtstreeks contact op te nemen met de direct betrokkenen.</w:t>
      </w:r>
    </w:p>
    <w:p w14:paraId="7CE0A2A8" w14:textId="77777777" w:rsidR="00785263" w:rsidRPr="00785263" w:rsidRDefault="00785263" w:rsidP="00667EB1">
      <w:pPr>
        <w:spacing w:after="0" w:line="240" w:lineRule="auto"/>
        <w:rPr>
          <w:lang w:val="nl-NL"/>
        </w:rPr>
      </w:pPr>
    </w:p>
    <w:p w14:paraId="267ADB0C" w14:textId="7ECC104A" w:rsidR="00785263" w:rsidRDefault="00785263" w:rsidP="00667EB1">
      <w:pPr>
        <w:spacing w:after="0" w:line="240" w:lineRule="auto"/>
        <w:rPr>
          <w:lang w:val="nl-NL"/>
        </w:rPr>
      </w:pPr>
      <w:r w:rsidRPr="00785263">
        <w:rPr>
          <w:lang w:val="nl-NL"/>
        </w:rPr>
        <w:t xml:space="preserve">In Antwerpen maakt het Centrum deel uit van het lokale netwerk Onderwijs en </w:t>
      </w:r>
      <w:r w:rsidR="007D3DDE">
        <w:rPr>
          <w:lang w:val="nl-NL"/>
        </w:rPr>
        <w:t>d</w:t>
      </w:r>
      <w:r w:rsidR="007D3DDE" w:rsidRPr="00785263">
        <w:rPr>
          <w:lang w:val="nl-NL"/>
        </w:rPr>
        <w:t>iscriminatie</w:t>
      </w:r>
      <w:r w:rsidRPr="00785263">
        <w:rPr>
          <w:lang w:val="nl-NL"/>
        </w:rPr>
        <w:t>.</w:t>
      </w:r>
      <w:r w:rsidR="00736783">
        <w:rPr>
          <w:lang w:val="nl-NL"/>
        </w:rPr>
        <w:t xml:space="preserve"> </w:t>
      </w:r>
      <w:r w:rsidRPr="00785263">
        <w:rPr>
          <w:lang w:val="nl-NL"/>
        </w:rPr>
        <w:t>D</w:t>
      </w:r>
      <w:r w:rsidR="007D3DDE">
        <w:rPr>
          <w:lang w:val="nl-NL"/>
        </w:rPr>
        <w:t>a</w:t>
      </w:r>
      <w:r w:rsidRPr="00785263">
        <w:rPr>
          <w:lang w:val="nl-NL"/>
        </w:rPr>
        <w:t xml:space="preserve">t is een samenwerkingsverband opgericht vanuit het </w:t>
      </w:r>
      <w:r w:rsidR="0058738E">
        <w:rPr>
          <w:lang w:val="nl-NL"/>
        </w:rPr>
        <w:t>Meldpunt</w:t>
      </w:r>
      <w:r w:rsidRPr="00785263">
        <w:rPr>
          <w:lang w:val="nl-NL"/>
        </w:rPr>
        <w:t xml:space="preserve"> discriminatie </w:t>
      </w:r>
      <w:r w:rsidR="007D3DDE">
        <w:rPr>
          <w:lang w:val="nl-NL"/>
        </w:rPr>
        <w:t>in</w:t>
      </w:r>
      <w:r w:rsidR="007D3DDE" w:rsidRPr="00785263">
        <w:rPr>
          <w:lang w:val="nl-NL"/>
        </w:rPr>
        <w:t xml:space="preserve"> </w:t>
      </w:r>
      <w:r w:rsidRPr="00785263">
        <w:rPr>
          <w:lang w:val="nl-NL"/>
        </w:rPr>
        <w:t>Antwerpen. Het netwerk brengt partners uit de onderwijswereld, de doelgroeporganisaties en experten op het vlak van discriminatie en diversiteit regelmatig bijeen. Alle deelnemers hebben hun engagement in dit netwerk kenbaar gemaakt door een engagementsverklaring en een deontologische code</w:t>
      </w:r>
      <w:r w:rsidR="007D3DDE">
        <w:rPr>
          <w:lang w:val="nl-NL"/>
        </w:rPr>
        <w:t xml:space="preserve"> te ondertekenen</w:t>
      </w:r>
      <w:r w:rsidRPr="00785263">
        <w:rPr>
          <w:lang w:val="nl-NL"/>
        </w:rPr>
        <w:t xml:space="preserve">. Het netwerk heeft als doel relevante partners te verzamelen die belang hebben bij gelijke kansen binnen het onderwijs door </w:t>
      </w:r>
      <w:r w:rsidR="007D3DDE">
        <w:rPr>
          <w:lang w:val="nl-NL"/>
        </w:rPr>
        <w:t>discriminatie te</w:t>
      </w:r>
      <w:r w:rsidRPr="00785263">
        <w:rPr>
          <w:lang w:val="nl-NL"/>
        </w:rPr>
        <w:t xml:space="preserve"> voorkomen en </w:t>
      </w:r>
      <w:r w:rsidR="007D3DDE">
        <w:rPr>
          <w:lang w:val="nl-NL"/>
        </w:rPr>
        <w:t xml:space="preserve">te </w:t>
      </w:r>
      <w:r w:rsidRPr="00785263">
        <w:rPr>
          <w:lang w:val="nl-NL"/>
        </w:rPr>
        <w:t xml:space="preserve">bestrijden. </w:t>
      </w:r>
      <w:r w:rsidR="007D3DDE">
        <w:rPr>
          <w:lang w:val="nl-NL"/>
        </w:rPr>
        <w:t>Door</w:t>
      </w:r>
      <w:r w:rsidRPr="00785263">
        <w:rPr>
          <w:lang w:val="nl-NL"/>
        </w:rPr>
        <w:t xml:space="preserve"> expertise over discriminatie en diversiteit </w:t>
      </w:r>
      <w:r w:rsidR="007D3DDE">
        <w:rPr>
          <w:lang w:val="nl-NL"/>
        </w:rPr>
        <w:t>uit te wisselen</w:t>
      </w:r>
      <w:r w:rsidRPr="00785263">
        <w:rPr>
          <w:lang w:val="nl-NL"/>
        </w:rPr>
        <w:t>, kunnen knelpunten en uitdagingen meer in de diepte besproken worden.</w:t>
      </w:r>
      <w:r w:rsidR="00736783">
        <w:rPr>
          <w:lang w:val="nl-NL"/>
        </w:rPr>
        <w:t xml:space="preserve"> </w:t>
      </w:r>
      <w:r w:rsidRPr="00785263">
        <w:rPr>
          <w:lang w:val="nl-NL"/>
        </w:rPr>
        <w:t xml:space="preserve">En alle </w:t>
      </w:r>
      <w:r w:rsidR="007D3DDE">
        <w:rPr>
          <w:lang w:val="nl-NL"/>
        </w:rPr>
        <w:t>leden van</w:t>
      </w:r>
      <w:r w:rsidRPr="00785263">
        <w:rPr>
          <w:lang w:val="nl-NL"/>
        </w:rPr>
        <w:t xml:space="preserve"> het netwerk kunnen meldingen en klachten ook sneller aan de </w:t>
      </w:r>
      <w:r w:rsidR="007D3DDE">
        <w:rPr>
          <w:lang w:val="nl-NL"/>
        </w:rPr>
        <w:t>M</w:t>
      </w:r>
      <w:r w:rsidRPr="00785263">
        <w:rPr>
          <w:lang w:val="nl-NL"/>
        </w:rPr>
        <w:t xml:space="preserve">eldpunten </w:t>
      </w:r>
      <w:r w:rsidR="007D3DDE">
        <w:rPr>
          <w:lang w:val="nl-NL"/>
        </w:rPr>
        <w:t>D</w:t>
      </w:r>
      <w:r w:rsidRPr="00785263">
        <w:rPr>
          <w:lang w:val="nl-NL"/>
        </w:rPr>
        <w:t>iscriminatie</w:t>
      </w:r>
      <w:r w:rsidR="007D3DDE" w:rsidRPr="007D3DDE">
        <w:rPr>
          <w:lang w:val="nl-NL"/>
        </w:rPr>
        <w:t xml:space="preserve"> </w:t>
      </w:r>
      <w:r w:rsidR="007D3DDE" w:rsidRPr="00785263">
        <w:rPr>
          <w:lang w:val="nl-NL"/>
        </w:rPr>
        <w:t>overmaken</w:t>
      </w:r>
      <w:r w:rsidRPr="00785263">
        <w:rPr>
          <w:lang w:val="nl-NL"/>
        </w:rPr>
        <w:t>.</w:t>
      </w:r>
    </w:p>
    <w:p w14:paraId="50CCFFBD" w14:textId="77777777" w:rsidR="00785263" w:rsidRPr="00785263" w:rsidRDefault="00785263" w:rsidP="00667EB1">
      <w:pPr>
        <w:spacing w:after="0" w:line="240" w:lineRule="auto"/>
        <w:rPr>
          <w:lang w:val="nl-NL"/>
        </w:rPr>
      </w:pPr>
    </w:p>
    <w:p w14:paraId="52322D8E" w14:textId="249330B2" w:rsidR="00785263" w:rsidRPr="000703D5" w:rsidRDefault="00C320AB" w:rsidP="00667EB1">
      <w:pPr>
        <w:pStyle w:val="Kop3"/>
        <w:spacing w:line="240" w:lineRule="auto"/>
      </w:pPr>
      <w:bookmarkStart w:id="76" w:name="_Toc352578449"/>
      <w:r>
        <w:rPr>
          <w:lang w:val="nl-NL"/>
        </w:rPr>
        <w:t>In de steigers</w:t>
      </w:r>
      <w:bookmarkEnd w:id="76"/>
    </w:p>
    <w:p w14:paraId="236C09CA" w14:textId="77777777" w:rsidR="00785263" w:rsidRDefault="00785263" w:rsidP="00667EB1">
      <w:pPr>
        <w:spacing w:after="0" w:line="240" w:lineRule="auto"/>
        <w:rPr>
          <w:lang w:val="nl-NL"/>
        </w:rPr>
      </w:pPr>
    </w:p>
    <w:p w14:paraId="6A0A8463" w14:textId="078201A6" w:rsidR="00785263" w:rsidRDefault="007C50C8" w:rsidP="00667EB1">
      <w:pPr>
        <w:spacing w:after="0" w:line="240" w:lineRule="auto"/>
        <w:rPr>
          <w:lang w:val="nl-NL"/>
        </w:rPr>
      </w:pPr>
      <w:r>
        <w:rPr>
          <w:lang w:val="nl-NL"/>
        </w:rPr>
        <w:t xml:space="preserve">Het Centrum publiceerde in 2012 het eerste luik (‘Werk’) van zijn Diversiteitsbarometer. In 2014 zal het luik over Huisvesting verschijnen en in 2016 volgt dan het luik over </w:t>
      </w:r>
      <w:r w:rsidR="009A76B8">
        <w:rPr>
          <w:lang w:val="nl-NL"/>
        </w:rPr>
        <w:t>O</w:t>
      </w:r>
      <w:r>
        <w:rPr>
          <w:lang w:val="nl-NL"/>
        </w:rPr>
        <w:t xml:space="preserve">nderwijs. </w:t>
      </w:r>
      <w:r w:rsidR="00785263" w:rsidRPr="00785263">
        <w:rPr>
          <w:lang w:val="nl-NL"/>
        </w:rPr>
        <w:t xml:space="preserve">In 2013 </w:t>
      </w:r>
      <w:r w:rsidR="007D3DDE">
        <w:rPr>
          <w:lang w:val="nl-NL"/>
        </w:rPr>
        <w:t>w</w:t>
      </w:r>
      <w:r w:rsidR="00295C7C">
        <w:rPr>
          <w:lang w:val="nl-NL"/>
        </w:rPr>
        <w:t xml:space="preserve">enst </w:t>
      </w:r>
      <w:r w:rsidR="00785263" w:rsidRPr="00785263">
        <w:rPr>
          <w:lang w:val="nl-NL"/>
        </w:rPr>
        <w:t>het Centrum de eerste contouren</w:t>
      </w:r>
      <w:r w:rsidR="00295C7C">
        <w:rPr>
          <w:lang w:val="nl-NL"/>
        </w:rPr>
        <w:t xml:space="preserve"> te</w:t>
      </w:r>
      <w:r w:rsidR="00785263" w:rsidRPr="00785263">
        <w:rPr>
          <w:lang w:val="nl-NL"/>
        </w:rPr>
        <w:t xml:space="preserve"> verkennen van d</w:t>
      </w:r>
      <w:r>
        <w:rPr>
          <w:lang w:val="nl-NL"/>
        </w:rPr>
        <w:t>it laatste luik</w:t>
      </w:r>
      <w:r w:rsidR="00785263" w:rsidRPr="00785263">
        <w:rPr>
          <w:lang w:val="nl-NL"/>
        </w:rPr>
        <w:t xml:space="preserve">. </w:t>
      </w:r>
      <w:r>
        <w:rPr>
          <w:lang w:val="nl-NL"/>
        </w:rPr>
        <w:t>H</w:t>
      </w:r>
      <w:r w:rsidR="00785263" w:rsidRPr="00785263">
        <w:rPr>
          <w:lang w:val="nl-NL"/>
        </w:rPr>
        <w:t>et denkproces over de centrale onderzoeksvragen en de methodologie</w:t>
      </w:r>
      <w:r w:rsidR="00FC5F9C">
        <w:rPr>
          <w:lang w:val="nl-NL"/>
        </w:rPr>
        <w:t xml:space="preserve"> </w:t>
      </w:r>
      <w:r w:rsidR="00295C7C">
        <w:rPr>
          <w:lang w:val="nl-NL"/>
        </w:rPr>
        <w:t>gaat n</w:t>
      </w:r>
      <w:r>
        <w:rPr>
          <w:lang w:val="nl-NL"/>
        </w:rPr>
        <w:t>amelijk n</w:t>
      </w:r>
      <w:r w:rsidR="00295C7C">
        <w:rPr>
          <w:lang w:val="nl-NL"/>
        </w:rPr>
        <w:t>u al van start</w:t>
      </w:r>
      <w:r w:rsidR="00785263" w:rsidRPr="00785263">
        <w:rPr>
          <w:lang w:val="nl-NL"/>
        </w:rPr>
        <w:t xml:space="preserve">. Uiteraard </w:t>
      </w:r>
      <w:r w:rsidR="00D17F15">
        <w:rPr>
          <w:lang w:val="nl-NL"/>
        </w:rPr>
        <w:t>moet</w:t>
      </w:r>
      <w:r w:rsidR="00295C7C">
        <w:rPr>
          <w:lang w:val="nl-NL"/>
        </w:rPr>
        <w:t xml:space="preserve"> het Centrum </w:t>
      </w:r>
      <w:r w:rsidR="00FC5F9C">
        <w:rPr>
          <w:lang w:val="nl-NL"/>
        </w:rPr>
        <w:t>daarbij</w:t>
      </w:r>
      <w:r w:rsidR="00785263" w:rsidRPr="00785263">
        <w:rPr>
          <w:lang w:val="nl-NL"/>
        </w:rPr>
        <w:t xml:space="preserve"> rekening houden met de</w:t>
      </w:r>
      <w:r w:rsidR="007739CB">
        <w:rPr>
          <w:lang w:val="nl-NL"/>
        </w:rPr>
        <w:t xml:space="preserve"> </w:t>
      </w:r>
      <w:r w:rsidR="00DB6D0D">
        <w:rPr>
          <w:lang w:val="nl-NL"/>
        </w:rPr>
        <w:t>uiteenlopende</w:t>
      </w:r>
      <w:r w:rsidR="00785263" w:rsidRPr="00785263">
        <w:rPr>
          <w:lang w:val="nl-NL"/>
        </w:rPr>
        <w:t xml:space="preserve"> aanpak en visie in de verschillende gemeenschappen van </w:t>
      </w:r>
      <w:r w:rsidR="00295C7C">
        <w:rPr>
          <w:lang w:val="nl-NL"/>
        </w:rPr>
        <w:t>het</w:t>
      </w:r>
      <w:r w:rsidR="00785263" w:rsidRPr="00785263">
        <w:rPr>
          <w:lang w:val="nl-NL"/>
        </w:rPr>
        <w:t xml:space="preserve"> land. Daarom </w:t>
      </w:r>
      <w:r w:rsidR="00295C7C">
        <w:rPr>
          <w:lang w:val="nl-NL"/>
        </w:rPr>
        <w:t xml:space="preserve">worden alle </w:t>
      </w:r>
      <w:r w:rsidR="00785263" w:rsidRPr="00785263">
        <w:rPr>
          <w:lang w:val="nl-NL"/>
        </w:rPr>
        <w:t xml:space="preserve">partners </w:t>
      </w:r>
      <w:r w:rsidR="00295C7C">
        <w:rPr>
          <w:lang w:val="nl-NL"/>
        </w:rPr>
        <w:t xml:space="preserve">tijdig </w:t>
      </w:r>
      <w:r w:rsidR="00785263" w:rsidRPr="00785263">
        <w:rPr>
          <w:lang w:val="nl-NL"/>
        </w:rPr>
        <w:t>betr</w:t>
      </w:r>
      <w:r w:rsidR="00295C7C">
        <w:rPr>
          <w:lang w:val="nl-NL"/>
        </w:rPr>
        <w:t>o</w:t>
      </w:r>
      <w:r w:rsidR="00785263" w:rsidRPr="00785263">
        <w:rPr>
          <w:lang w:val="nl-NL"/>
        </w:rPr>
        <w:t>kken</w:t>
      </w:r>
      <w:r w:rsidR="00295C7C">
        <w:rPr>
          <w:lang w:val="nl-NL"/>
        </w:rPr>
        <w:t xml:space="preserve"> bij het project</w:t>
      </w:r>
      <w:r w:rsidR="00785263" w:rsidRPr="00785263">
        <w:rPr>
          <w:lang w:val="nl-NL"/>
        </w:rPr>
        <w:t xml:space="preserve">. </w:t>
      </w:r>
      <w:r w:rsidR="00FC5F9C">
        <w:rPr>
          <w:lang w:val="nl-NL"/>
        </w:rPr>
        <w:t>Verder</w:t>
      </w:r>
      <w:r w:rsidR="00785263" w:rsidRPr="00785263">
        <w:rPr>
          <w:lang w:val="nl-NL"/>
        </w:rPr>
        <w:t xml:space="preserve"> z</w:t>
      </w:r>
      <w:r w:rsidR="00295C7C">
        <w:rPr>
          <w:lang w:val="nl-NL"/>
        </w:rPr>
        <w:t xml:space="preserve">al het Centrum </w:t>
      </w:r>
      <w:r w:rsidR="00785263" w:rsidRPr="00785263">
        <w:rPr>
          <w:lang w:val="nl-NL"/>
        </w:rPr>
        <w:t>in 2013 ten volle rekening houden met onderwijs als gemeenschapsbevoegdheid.</w:t>
      </w:r>
      <w:r w:rsidR="00736783">
        <w:rPr>
          <w:lang w:val="nl-NL"/>
        </w:rPr>
        <w:t xml:space="preserve"> </w:t>
      </w:r>
      <w:r w:rsidR="00785263" w:rsidRPr="00785263">
        <w:rPr>
          <w:lang w:val="nl-NL"/>
        </w:rPr>
        <w:t>In Vlaanderen spelen de gemeenten een regierol in de uitbouw van het gelijke onderwijskansenbeleid, onder meer via hun deelname aan de Lokale Overlegplatforms en</w:t>
      </w:r>
      <w:r w:rsidR="002F5E56">
        <w:rPr>
          <w:lang w:val="nl-NL"/>
        </w:rPr>
        <w:t xml:space="preserve"> het </w:t>
      </w:r>
      <w:r w:rsidR="009A76B8">
        <w:rPr>
          <w:lang w:val="nl-NL"/>
        </w:rPr>
        <w:t>netoverschrijdend</w:t>
      </w:r>
      <w:r w:rsidR="002F5E56">
        <w:rPr>
          <w:lang w:val="nl-NL"/>
        </w:rPr>
        <w:t xml:space="preserve"> overleg.</w:t>
      </w:r>
      <w:r w:rsidR="002F5E56">
        <w:rPr>
          <w:rStyle w:val="Voetnootmarkering"/>
          <w:lang w:val="nl-NL"/>
        </w:rPr>
        <w:footnoteReference w:id="81"/>
      </w:r>
      <w:r w:rsidR="00785263" w:rsidRPr="00785263">
        <w:rPr>
          <w:lang w:val="nl-NL"/>
        </w:rPr>
        <w:t xml:space="preserve"> </w:t>
      </w:r>
      <w:r w:rsidR="00D11AB6">
        <w:rPr>
          <w:lang w:val="nl-NL"/>
        </w:rPr>
        <w:t>Het Centrum verwacht</w:t>
      </w:r>
      <w:r w:rsidR="00785263" w:rsidRPr="00785263">
        <w:rPr>
          <w:lang w:val="nl-NL"/>
        </w:rPr>
        <w:t xml:space="preserve"> in 2013 ook een toename van aanmeldingsdossiers voor scholen die een aanmeldingsprocedure </w:t>
      </w:r>
      <w:r w:rsidR="00D17F15">
        <w:rPr>
          <w:lang w:val="nl-NL"/>
        </w:rPr>
        <w:t>willen</w:t>
      </w:r>
      <w:r w:rsidR="00D17F15" w:rsidRPr="00785263">
        <w:rPr>
          <w:lang w:val="nl-NL"/>
        </w:rPr>
        <w:t xml:space="preserve"> </w:t>
      </w:r>
      <w:r w:rsidR="00785263" w:rsidRPr="00785263">
        <w:rPr>
          <w:lang w:val="nl-NL"/>
        </w:rPr>
        <w:t>opstarten tijdens het schooljaar 2014-2015.</w:t>
      </w:r>
    </w:p>
    <w:p w14:paraId="02C05564" w14:textId="77777777" w:rsidR="00785263" w:rsidRPr="00785263" w:rsidRDefault="00785263" w:rsidP="00667EB1">
      <w:pPr>
        <w:spacing w:after="0" w:line="240" w:lineRule="auto"/>
        <w:rPr>
          <w:lang w:val="nl-NL"/>
        </w:rPr>
      </w:pPr>
    </w:p>
    <w:p w14:paraId="3085C812" w14:textId="41D92302" w:rsidR="00785263" w:rsidRDefault="00D17F15" w:rsidP="00667EB1">
      <w:pPr>
        <w:spacing w:after="0" w:line="240" w:lineRule="auto"/>
        <w:rPr>
          <w:lang w:val="nl-NL"/>
        </w:rPr>
      </w:pPr>
      <w:r>
        <w:rPr>
          <w:lang w:val="nl-NL"/>
        </w:rPr>
        <w:t>In</w:t>
      </w:r>
      <w:r w:rsidRPr="00785263">
        <w:rPr>
          <w:lang w:val="nl-NL"/>
        </w:rPr>
        <w:t xml:space="preserve"> </w:t>
      </w:r>
      <w:r w:rsidR="00785263" w:rsidRPr="00785263">
        <w:rPr>
          <w:lang w:val="nl-NL"/>
        </w:rPr>
        <w:t>2013 zou</w:t>
      </w:r>
      <w:r w:rsidR="002F18AE">
        <w:rPr>
          <w:lang w:val="nl-NL"/>
        </w:rPr>
        <w:t xml:space="preserve"> er in Vlaanderen</w:t>
      </w:r>
      <w:r w:rsidR="00785263" w:rsidRPr="00785263">
        <w:rPr>
          <w:lang w:val="nl-NL"/>
        </w:rPr>
        <w:t xml:space="preserve"> nauw moeten worden toegekeken op de uitwerking van het langverwachte en broodnodige leerzorgkader voor kinderen met bijzondere noden. Het Centrum zal </w:t>
      </w:r>
      <w:r>
        <w:rPr>
          <w:lang w:val="nl-NL"/>
        </w:rPr>
        <w:t>daarin</w:t>
      </w:r>
      <w:r w:rsidRPr="00785263">
        <w:rPr>
          <w:lang w:val="nl-NL"/>
        </w:rPr>
        <w:t xml:space="preserve"> </w:t>
      </w:r>
      <w:r w:rsidR="00785263" w:rsidRPr="00785263">
        <w:rPr>
          <w:lang w:val="nl-NL"/>
        </w:rPr>
        <w:t>een belangrijke rol moeten spelen</w:t>
      </w:r>
      <w:r>
        <w:rPr>
          <w:lang w:val="nl-NL"/>
        </w:rPr>
        <w:t>;</w:t>
      </w:r>
      <w:r w:rsidR="007739CB">
        <w:rPr>
          <w:lang w:val="nl-NL"/>
        </w:rPr>
        <w:t xml:space="preserve"> </w:t>
      </w:r>
      <w:r w:rsidR="00785263" w:rsidRPr="00785263">
        <w:rPr>
          <w:lang w:val="nl-NL"/>
        </w:rPr>
        <w:t>in toepassing van</w:t>
      </w:r>
      <w:r w:rsidR="00736783">
        <w:rPr>
          <w:lang w:val="nl-NL"/>
        </w:rPr>
        <w:t xml:space="preserve"> </w:t>
      </w:r>
      <w:r w:rsidR="00785263" w:rsidRPr="00785263">
        <w:rPr>
          <w:lang w:val="nl-NL"/>
        </w:rPr>
        <w:t xml:space="preserve">het VN-Verdrag inzake de </w:t>
      </w:r>
      <w:r w:rsidR="0041716A">
        <w:rPr>
          <w:lang w:val="nl-NL"/>
        </w:rPr>
        <w:t>R</w:t>
      </w:r>
      <w:r w:rsidR="00785263" w:rsidRPr="00785263">
        <w:rPr>
          <w:lang w:val="nl-NL"/>
        </w:rPr>
        <w:t xml:space="preserve">echten van </w:t>
      </w:r>
      <w:r w:rsidR="0041716A">
        <w:rPr>
          <w:lang w:val="nl-NL"/>
        </w:rPr>
        <w:t>P</w:t>
      </w:r>
      <w:r w:rsidR="00785263" w:rsidRPr="00785263">
        <w:rPr>
          <w:lang w:val="nl-NL"/>
        </w:rPr>
        <w:t xml:space="preserve">ersonen met een </w:t>
      </w:r>
      <w:r w:rsidR="0041716A">
        <w:rPr>
          <w:lang w:val="nl-NL"/>
        </w:rPr>
        <w:t>H</w:t>
      </w:r>
      <w:r w:rsidR="00785263" w:rsidRPr="00785263">
        <w:rPr>
          <w:lang w:val="nl-NL"/>
        </w:rPr>
        <w:t xml:space="preserve">andicap </w:t>
      </w:r>
      <w:r w:rsidR="009A76B8">
        <w:rPr>
          <w:lang w:val="nl-NL"/>
        </w:rPr>
        <w:t xml:space="preserve">heeft </w:t>
      </w:r>
      <w:r w:rsidR="00785263" w:rsidRPr="00785263">
        <w:rPr>
          <w:lang w:val="nl-NL"/>
        </w:rPr>
        <w:t xml:space="preserve">het Centrum </w:t>
      </w:r>
      <w:r>
        <w:rPr>
          <w:lang w:val="nl-NL"/>
        </w:rPr>
        <w:t xml:space="preserve">immers </w:t>
      </w:r>
      <w:r w:rsidR="00785263" w:rsidRPr="00785263">
        <w:rPr>
          <w:lang w:val="nl-NL"/>
        </w:rPr>
        <w:t xml:space="preserve">het mandaat van </w:t>
      </w:r>
      <w:r>
        <w:rPr>
          <w:lang w:val="nl-NL"/>
        </w:rPr>
        <w:t>‘</w:t>
      </w:r>
      <w:r w:rsidR="00785263" w:rsidRPr="00295C7C">
        <w:rPr>
          <w:lang w:val="nl-NL"/>
        </w:rPr>
        <w:t>onafhankelijk mechanisme om de uitvoering van het Verdrag te bevorderen, te beschermen en op te volgen</w:t>
      </w:r>
      <w:r>
        <w:rPr>
          <w:lang w:val="nl-NL"/>
        </w:rPr>
        <w:t>’</w:t>
      </w:r>
      <w:r w:rsidR="002F5E56" w:rsidRPr="00295C7C">
        <w:rPr>
          <w:rStyle w:val="Voetnootmarkering"/>
          <w:lang w:val="nl-NL"/>
        </w:rPr>
        <w:footnoteReference w:id="82"/>
      </w:r>
      <w:r w:rsidR="00785263" w:rsidRPr="00785263">
        <w:rPr>
          <w:lang w:val="nl-NL"/>
        </w:rPr>
        <w:t>.</w:t>
      </w:r>
    </w:p>
    <w:p w14:paraId="279889FD" w14:textId="77777777" w:rsidR="00785263" w:rsidRPr="00785263" w:rsidRDefault="00785263" w:rsidP="00667EB1">
      <w:pPr>
        <w:spacing w:after="0" w:line="240" w:lineRule="auto"/>
        <w:rPr>
          <w:lang w:val="nl-NL"/>
        </w:rPr>
      </w:pPr>
    </w:p>
    <w:p w14:paraId="175928EB" w14:textId="0A857D7C" w:rsidR="00785263" w:rsidRPr="00324E48" w:rsidRDefault="00BD07D6" w:rsidP="00667EB1">
      <w:pPr>
        <w:spacing w:after="0" w:line="240" w:lineRule="auto"/>
        <w:rPr>
          <w:lang w:val="nl-BE"/>
        </w:rPr>
      </w:pPr>
      <w:r w:rsidRPr="00324E48">
        <w:rPr>
          <w:lang w:val="nl-NL"/>
        </w:rPr>
        <w:t>In het kader van de studie over</w:t>
      </w:r>
      <w:r w:rsidR="00BC0A41" w:rsidRPr="00324E48">
        <w:rPr>
          <w:lang w:val="nl-NL"/>
        </w:rPr>
        <w:t xml:space="preserve"> 'La perception et la gestion des situations de discriminations par les acteurs de l’enseignement en Fédération Wallonie-Bruxelles'</w:t>
      </w:r>
      <w:r w:rsidRPr="00324E48">
        <w:rPr>
          <w:lang w:val="nl-NL"/>
        </w:rPr>
        <w:t xml:space="preserve"> </w:t>
      </w:r>
      <w:r w:rsidR="00BC0A41" w:rsidRPr="00324E48">
        <w:rPr>
          <w:lang w:val="nl-NL"/>
        </w:rPr>
        <w:t xml:space="preserve">(Hoe kijken mensen uit het Franse Gemeenschapsonderwijs aan tegen en gaan ze om met gevallen van discriminatie?) die in 2012 werd gestart, organiseert het Centrum samen met de </w:t>
      </w:r>
      <w:r w:rsidR="009A76B8">
        <w:rPr>
          <w:lang w:val="nl-NL"/>
        </w:rPr>
        <w:t>Universiteit van Luik</w:t>
      </w:r>
      <w:r w:rsidR="00BC0A41" w:rsidRPr="00324E48">
        <w:rPr>
          <w:lang w:val="nl-NL"/>
        </w:rPr>
        <w:t xml:space="preserve"> een workshop om de resultaten van de studie te be</w:t>
      </w:r>
      <w:r w:rsidR="00D1311C" w:rsidRPr="00324E48">
        <w:rPr>
          <w:lang w:val="nl-NL"/>
        </w:rPr>
        <w:t>spreken</w:t>
      </w:r>
      <w:r w:rsidR="00785263" w:rsidRPr="00324E48">
        <w:rPr>
          <w:lang w:val="nl-NL"/>
        </w:rPr>
        <w:t xml:space="preserve">. </w:t>
      </w:r>
      <w:r w:rsidR="00BC0A41" w:rsidRPr="00324E48">
        <w:rPr>
          <w:lang w:val="nl-NL"/>
        </w:rPr>
        <w:t xml:space="preserve">Daar zullen onder meer </w:t>
      </w:r>
      <w:r w:rsidR="009A76B8" w:rsidRPr="00324E48">
        <w:rPr>
          <w:lang w:val="nl-BE"/>
        </w:rPr>
        <w:t>rondetafelgesprekken</w:t>
      </w:r>
      <w:r w:rsidR="00BC0A41" w:rsidRPr="00324E48">
        <w:rPr>
          <w:lang w:val="nl-BE"/>
        </w:rPr>
        <w:t xml:space="preserve"> met onderwijspartners uit alle onderwijsnetten plaatsvinden. Later </w:t>
      </w:r>
      <w:r w:rsidR="001E5FD8" w:rsidRPr="00324E48">
        <w:rPr>
          <w:lang w:val="nl-BE"/>
        </w:rPr>
        <w:t>volgt nog een publieksgerichte valorisatie van de resultaten</w:t>
      </w:r>
      <w:r w:rsidR="00785263" w:rsidRPr="00324E48">
        <w:rPr>
          <w:lang w:val="nl-BE"/>
        </w:rPr>
        <w:t>.</w:t>
      </w:r>
    </w:p>
    <w:p w14:paraId="21F26C48" w14:textId="77777777" w:rsidR="00785263" w:rsidRPr="00324E48" w:rsidRDefault="00785263" w:rsidP="00667EB1">
      <w:pPr>
        <w:spacing w:after="0" w:line="240" w:lineRule="auto"/>
        <w:rPr>
          <w:lang w:val="nl-BE"/>
        </w:rPr>
      </w:pPr>
    </w:p>
    <w:p w14:paraId="528372B2" w14:textId="0082AA07" w:rsidR="00785263" w:rsidRPr="00324E48" w:rsidRDefault="001E5FD8" w:rsidP="00667EB1">
      <w:pPr>
        <w:spacing w:after="0" w:line="240" w:lineRule="auto"/>
        <w:rPr>
          <w:lang w:val="nl-BE"/>
        </w:rPr>
      </w:pPr>
      <w:r w:rsidRPr="00324E48">
        <w:rPr>
          <w:lang w:val="nl-BE"/>
        </w:rPr>
        <w:t>Na de opleidingen voor schoolinspecteurs in 2012 rond stereotypen, vooroordelen en discriminatie volgen in 2013 meer opleidingen voor partners uit het Franse Gemeenschapsonderwijs</w:t>
      </w:r>
      <w:r w:rsidR="00785263" w:rsidRPr="00324E48">
        <w:rPr>
          <w:lang w:val="nl-BE"/>
        </w:rPr>
        <w:t xml:space="preserve">. </w:t>
      </w:r>
      <w:r w:rsidRPr="00324E48">
        <w:rPr>
          <w:lang w:val="nl-BE"/>
        </w:rPr>
        <w:t>Gelijkaardige opleidingen kunnen ook voor andere partners interessant zijn</w:t>
      </w:r>
      <w:r w:rsidR="00785263" w:rsidRPr="00324E48">
        <w:rPr>
          <w:lang w:val="nl-BE"/>
        </w:rPr>
        <w:t>.</w:t>
      </w:r>
      <w:r w:rsidR="00736783" w:rsidRPr="00324E48">
        <w:rPr>
          <w:lang w:val="nl-BE"/>
        </w:rPr>
        <w:t xml:space="preserve"> </w:t>
      </w:r>
    </w:p>
    <w:p w14:paraId="6C30C791" w14:textId="77777777" w:rsidR="00785263" w:rsidRPr="00324E48" w:rsidRDefault="00785263" w:rsidP="00667EB1">
      <w:pPr>
        <w:spacing w:after="0" w:line="240" w:lineRule="auto"/>
        <w:rPr>
          <w:lang w:val="nl-BE"/>
        </w:rPr>
      </w:pPr>
    </w:p>
    <w:p w14:paraId="17D400C4" w14:textId="4EB77926" w:rsidR="00785263" w:rsidRPr="001E5FD8" w:rsidRDefault="001E5FD8" w:rsidP="00667EB1">
      <w:pPr>
        <w:spacing w:after="0" w:line="240" w:lineRule="auto"/>
        <w:rPr>
          <w:lang w:val="nl-BE"/>
        </w:rPr>
      </w:pPr>
      <w:r w:rsidRPr="00324E48">
        <w:rPr>
          <w:lang w:val="nl-BE"/>
        </w:rPr>
        <w:t xml:space="preserve">Daarnaast </w:t>
      </w:r>
      <w:r w:rsidR="00324E48">
        <w:rPr>
          <w:lang w:val="nl-BE"/>
        </w:rPr>
        <w:t xml:space="preserve">zal </w:t>
      </w:r>
      <w:r w:rsidRPr="00324E48">
        <w:rPr>
          <w:lang w:val="nl-BE"/>
        </w:rPr>
        <w:t>het Centrum in 2013 een brochure over redelijke aanpassingen op school</w:t>
      </w:r>
      <w:r w:rsidR="00324E48">
        <w:rPr>
          <w:lang w:val="nl-BE"/>
        </w:rPr>
        <w:t xml:space="preserve"> uitgeven</w:t>
      </w:r>
      <w:r w:rsidRPr="00324E48">
        <w:rPr>
          <w:lang w:val="nl-BE"/>
        </w:rPr>
        <w:t>. Het werkt hiervoor samen met de Vlaamse en de Franse Gemeenschap</w:t>
      </w:r>
      <w:r w:rsidR="00785263" w:rsidRPr="00324E48">
        <w:rPr>
          <w:lang w:val="nl-BE"/>
        </w:rPr>
        <w:t>.</w:t>
      </w:r>
      <w:r w:rsidR="009B67DE" w:rsidRPr="00324E48">
        <w:rPr>
          <w:lang w:val="nl-BE"/>
        </w:rPr>
        <w:t xml:space="preserve"> </w:t>
      </w:r>
      <w:r w:rsidRPr="00324E48">
        <w:rPr>
          <w:lang w:val="nl-BE"/>
        </w:rPr>
        <w:t>Meer informatie over deze brochure vindt u onder de rubriek 'perspectieven' in het themadossier Handicap</w:t>
      </w:r>
      <w:r w:rsidR="009B67DE" w:rsidRPr="00324E48">
        <w:rPr>
          <w:lang w:val="nl-BE"/>
        </w:rPr>
        <w:t xml:space="preserve"> (3.5.4.)</w:t>
      </w:r>
      <w:r w:rsidR="009A76B8">
        <w:rPr>
          <w:lang w:val="nl-BE"/>
        </w:rPr>
        <w:t>.</w:t>
      </w:r>
    </w:p>
    <w:p w14:paraId="1016A78D" w14:textId="77777777" w:rsidR="00785263" w:rsidRPr="001E5FD8" w:rsidRDefault="00785263" w:rsidP="00667EB1">
      <w:pPr>
        <w:spacing w:after="0" w:line="240" w:lineRule="auto"/>
        <w:rPr>
          <w:lang w:val="nl-BE"/>
        </w:rPr>
      </w:pPr>
    </w:p>
    <w:p w14:paraId="26A2CD6C" w14:textId="05C0332D" w:rsidR="00785263" w:rsidRPr="006653D1" w:rsidRDefault="00E0504D" w:rsidP="00667EB1">
      <w:pPr>
        <w:spacing w:after="0" w:line="240" w:lineRule="auto"/>
        <w:rPr>
          <w:color w:val="0000FF"/>
          <w:lang w:val="nl-BE"/>
        </w:rPr>
      </w:pPr>
      <w:r w:rsidRPr="006653D1">
        <w:rPr>
          <w:color w:val="0000FF"/>
          <w:lang w:val="nl-BE"/>
        </w:rPr>
        <w:br w:type="column"/>
      </w:r>
    </w:p>
    <w:p w14:paraId="77D658EE" w14:textId="7C210641" w:rsidR="001C5425" w:rsidRPr="000703D5" w:rsidRDefault="001C5425" w:rsidP="00667EB1">
      <w:pPr>
        <w:pStyle w:val="Kop2"/>
        <w:spacing w:line="240" w:lineRule="auto"/>
      </w:pPr>
      <w:bookmarkStart w:id="77" w:name="_Toc346712780"/>
      <w:bookmarkStart w:id="78" w:name="_Toc346714062"/>
      <w:bookmarkStart w:id="79" w:name="_Toc346892224"/>
      <w:bookmarkStart w:id="80" w:name="_Toc352578450"/>
      <w:r w:rsidRPr="000703D5">
        <w:t>Huisvesting</w:t>
      </w:r>
      <w:bookmarkEnd w:id="59"/>
      <w:bookmarkEnd w:id="77"/>
      <w:bookmarkEnd w:id="78"/>
      <w:bookmarkEnd w:id="79"/>
      <w:bookmarkEnd w:id="80"/>
    </w:p>
    <w:p w14:paraId="046374C9" w14:textId="77777777" w:rsidR="005447C0" w:rsidRDefault="005447C0" w:rsidP="00667EB1">
      <w:pPr>
        <w:spacing w:after="0" w:line="240" w:lineRule="auto"/>
        <w:rPr>
          <w:lang w:val="nl-NL"/>
        </w:rPr>
      </w:pPr>
    </w:p>
    <w:p w14:paraId="57CEB52B" w14:textId="6E73AFF3" w:rsidR="005447C0" w:rsidRPr="005447C0" w:rsidRDefault="005447C0" w:rsidP="00667EB1">
      <w:pPr>
        <w:pStyle w:val="Kop3"/>
        <w:spacing w:line="240" w:lineRule="auto"/>
      </w:pPr>
      <w:bookmarkStart w:id="81" w:name="_Toc345927104"/>
      <w:bookmarkStart w:id="82" w:name="_Toc346712781"/>
      <w:bookmarkStart w:id="83" w:name="_Toc346714063"/>
      <w:bookmarkStart w:id="84" w:name="_Toc346892225"/>
      <w:bookmarkStart w:id="85" w:name="_Toc352578451"/>
      <w:r w:rsidRPr="005447C0">
        <w:t>Tend</w:t>
      </w:r>
      <w:r w:rsidR="00536C7A">
        <w:t>ensen</w:t>
      </w:r>
      <w:bookmarkEnd w:id="81"/>
      <w:bookmarkEnd w:id="82"/>
      <w:bookmarkEnd w:id="83"/>
      <w:bookmarkEnd w:id="84"/>
      <w:bookmarkEnd w:id="85"/>
      <w:r w:rsidRPr="005447C0">
        <w:t xml:space="preserve"> </w:t>
      </w:r>
    </w:p>
    <w:p w14:paraId="58F888BD" w14:textId="77777777" w:rsidR="005447C0" w:rsidRDefault="005447C0" w:rsidP="00667EB1">
      <w:pPr>
        <w:spacing w:after="0" w:line="240" w:lineRule="auto"/>
      </w:pPr>
    </w:p>
    <w:p w14:paraId="300924E3" w14:textId="2E0AF0E6" w:rsidR="005447C0" w:rsidRPr="00324E48" w:rsidRDefault="00536C7A" w:rsidP="00667EB1">
      <w:pPr>
        <w:spacing w:after="0" w:line="240" w:lineRule="auto"/>
        <w:rPr>
          <w:lang w:val="nl-BE"/>
        </w:rPr>
      </w:pPr>
      <w:r w:rsidRPr="00324E48">
        <w:rPr>
          <w:lang w:val="nl-BE"/>
        </w:rPr>
        <w:t xml:space="preserve">Het </w:t>
      </w:r>
      <w:r w:rsidR="005447C0" w:rsidRPr="00324E48">
        <w:rPr>
          <w:lang w:val="nl-BE"/>
        </w:rPr>
        <w:t>Centr</w:t>
      </w:r>
      <w:r w:rsidRPr="00324E48">
        <w:rPr>
          <w:lang w:val="nl-BE"/>
        </w:rPr>
        <w:t xml:space="preserve">um heeft in 2012 </w:t>
      </w:r>
      <w:r w:rsidR="007E201F">
        <w:rPr>
          <w:lang w:val="nl-BE"/>
        </w:rPr>
        <w:t>133</w:t>
      </w:r>
      <w:r w:rsidR="005447C0" w:rsidRPr="00324E48">
        <w:rPr>
          <w:lang w:val="nl-BE"/>
        </w:rPr>
        <w:t xml:space="preserve"> dossiers </w:t>
      </w:r>
      <w:r w:rsidR="007A471F">
        <w:rPr>
          <w:lang w:val="nl-BE"/>
        </w:rPr>
        <w:t xml:space="preserve">behandeld van mensen die vonden dat ze slachtoffer waren van </w:t>
      </w:r>
      <w:r w:rsidR="005447C0" w:rsidRPr="00324E48">
        <w:rPr>
          <w:lang w:val="nl-BE"/>
        </w:rPr>
        <w:t>discriminati</w:t>
      </w:r>
      <w:r w:rsidR="007E201F">
        <w:rPr>
          <w:lang w:val="nl-BE"/>
        </w:rPr>
        <w:t>e in de huisvestingssector</w:t>
      </w:r>
      <w:r w:rsidR="005447C0" w:rsidRPr="00324E48">
        <w:rPr>
          <w:lang w:val="nl-BE"/>
        </w:rPr>
        <w:t xml:space="preserve">. </w:t>
      </w:r>
      <w:r w:rsidR="00376B84" w:rsidRPr="00324E48">
        <w:rPr>
          <w:lang w:val="nl-BE"/>
        </w:rPr>
        <w:t>Een tendens die zich de afgelopen jaren al aftekende, werd bevestigd en zette zich duidelijk door, waardoor het aantal meldingen van discriminatie op grond van het vermogen nu hoger ligt dan meldingen van 'raciale' discriminatie</w:t>
      </w:r>
      <w:r w:rsidR="005447C0" w:rsidRPr="00324E48">
        <w:rPr>
          <w:lang w:val="nl-BE"/>
        </w:rPr>
        <w:t xml:space="preserve">. </w:t>
      </w:r>
      <w:r w:rsidR="00376B84" w:rsidRPr="00324E48">
        <w:rPr>
          <w:lang w:val="nl-BE"/>
        </w:rPr>
        <w:t>Dit betekent niet dat het aantal meldingen van 'raciale' discriminatie is gedaald; jammer genoeg blijft de sector hiermee kampen. Bovendien blijft het erg moeilijk om de</w:t>
      </w:r>
      <w:r w:rsidR="00963D23" w:rsidRPr="00324E48">
        <w:rPr>
          <w:lang w:val="nl-BE"/>
        </w:rPr>
        <w:t>ze vorm van</w:t>
      </w:r>
      <w:r w:rsidR="00376B84" w:rsidRPr="00324E48">
        <w:rPr>
          <w:lang w:val="nl-BE"/>
        </w:rPr>
        <w:t xml:space="preserve"> discriminatie </w:t>
      </w:r>
      <w:r w:rsidR="00BB3BC6" w:rsidRPr="00324E48">
        <w:rPr>
          <w:lang w:val="nl-BE"/>
        </w:rPr>
        <w:t xml:space="preserve">aan </w:t>
      </w:r>
      <w:r w:rsidR="00376B84" w:rsidRPr="00324E48">
        <w:rPr>
          <w:lang w:val="nl-BE"/>
        </w:rPr>
        <w:t xml:space="preserve">te </w:t>
      </w:r>
      <w:r w:rsidR="00BB3BC6" w:rsidRPr="00324E48">
        <w:rPr>
          <w:lang w:val="nl-BE"/>
        </w:rPr>
        <w:t>tonen</w:t>
      </w:r>
      <w:r w:rsidR="00376B84" w:rsidRPr="00324E48">
        <w:rPr>
          <w:lang w:val="nl-BE"/>
        </w:rPr>
        <w:t xml:space="preserve"> omdat die vaak discreet gebeurt en er geen bewijzen zijn</w:t>
      </w:r>
      <w:r w:rsidR="005447C0" w:rsidRPr="00324E48">
        <w:rPr>
          <w:lang w:val="nl-BE"/>
        </w:rPr>
        <w:t>.</w:t>
      </w:r>
    </w:p>
    <w:p w14:paraId="377E1E6B" w14:textId="77777777" w:rsidR="005447C0" w:rsidRPr="00324E48" w:rsidRDefault="005447C0" w:rsidP="00667EB1">
      <w:pPr>
        <w:spacing w:after="0" w:line="240" w:lineRule="auto"/>
        <w:rPr>
          <w:lang w:val="nl-BE"/>
        </w:rPr>
      </w:pPr>
    </w:p>
    <w:p w14:paraId="69D8F260" w14:textId="139E7F8B" w:rsidR="005447C0" w:rsidRPr="00324E48" w:rsidRDefault="00376B84" w:rsidP="00667EB1">
      <w:pPr>
        <w:spacing w:after="0" w:line="240" w:lineRule="auto"/>
        <w:rPr>
          <w:lang w:val="nl-BE"/>
        </w:rPr>
      </w:pPr>
      <w:r w:rsidRPr="00324E48">
        <w:rPr>
          <w:lang w:val="nl-BE"/>
        </w:rPr>
        <w:t xml:space="preserve">De stijging van het aantal gevallen van </w:t>
      </w:r>
      <w:r w:rsidR="005447C0" w:rsidRPr="00324E48">
        <w:rPr>
          <w:lang w:val="nl-BE"/>
        </w:rPr>
        <w:t>discriminati</w:t>
      </w:r>
      <w:r w:rsidRPr="00324E48">
        <w:rPr>
          <w:lang w:val="nl-BE"/>
        </w:rPr>
        <w:t>e op grond van het vermogen is niet echt verrassend</w:t>
      </w:r>
      <w:r w:rsidR="001D055F" w:rsidRPr="00324E48">
        <w:rPr>
          <w:lang w:val="nl-BE"/>
        </w:rPr>
        <w:t xml:space="preserve"> en getuigt van de spanning tussen de belangen van de eigenaar en de rechten van de kandidaat-huurders</w:t>
      </w:r>
      <w:r w:rsidR="00D11AB6" w:rsidRPr="00324E48">
        <w:rPr>
          <w:lang w:val="nl-BE"/>
        </w:rPr>
        <w:t xml:space="preserve">. </w:t>
      </w:r>
      <w:r w:rsidR="001D055F" w:rsidRPr="00324E48">
        <w:rPr>
          <w:lang w:val="nl-BE"/>
        </w:rPr>
        <w:t>Die spanning wordt nog aangescherpt door de diepe economische crisis en het gebrek aan sociale woning</w:t>
      </w:r>
      <w:r w:rsidR="00227F99" w:rsidRPr="00324E48">
        <w:rPr>
          <w:lang w:val="nl-BE"/>
        </w:rPr>
        <w:t xml:space="preserve">en </w:t>
      </w:r>
      <w:r w:rsidR="001D055F" w:rsidRPr="00324E48">
        <w:rPr>
          <w:lang w:val="nl-BE"/>
        </w:rPr>
        <w:t>voor mensen met een laag inkomen</w:t>
      </w:r>
      <w:r w:rsidR="005447C0" w:rsidRPr="00324E48">
        <w:rPr>
          <w:lang w:val="nl-BE"/>
        </w:rPr>
        <w:t xml:space="preserve">. </w:t>
      </w:r>
      <w:r w:rsidR="001D055F" w:rsidRPr="00324E48">
        <w:rPr>
          <w:lang w:val="nl-BE"/>
        </w:rPr>
        <w:t>Een eigenaar die zijn woning te huur zet, wil een huurder vinden die de huur zeker kan betalen</w:t>
      </w:r>
      <w:r w:rsidR="005447C0" w:rsidRPr="00324E48">
        <w:rPr>
          <w:lang w:val="nl-BE"/>
        </w:rPr>
        <w:t xml:space="preserve">. </w:t>
      </w:r>
      <w:r w:rsidR="001D055F" w:rsidRPr="00324E48">
        <w:rPr>
          <w:lang w:val="nl-BE"/>
        </w:rPr>
        <w:t xml:space="preserve">Daarom legt hij vaak </w:t>
      </w:r>
      <w:r w:rsidR="007579C2">
        <w:rPr>
          <w:lang w:val="nl-BE"/>
        </w:rPr>
        <w:t>inkomens-</w:t>
      </w:r>
      <w:r w:rsidR="001D055F" w:rsidRPr="00324E48">
        <w:rPr>
          <w:lang w:val="nl-BE"/>
        </w:rPr>
        <w:t>voorwaarden op aan de kandidaat-huurders en eist hij bijvoorbeeld dat ze een arbeidsovereenkomst kunnen voorleggen</w:t>
      </w:r>
      <w:r w:rsidR="007579C2">
        <w:rPr>
          <w:lang w:val="nl-BE"/>
        </w:rPr>
        <w:t>, en in sommige gevallen zelfs een contract van onbepaalde duur</w:t>
      </w:r>
      <w:r w:rsidR="005447C0" w:rsidRPr="00324E48">
        <w:rPr>
          <w:lang w:val="nl-BE"/>
        </w:rPr>
        <w:t xml:space="preserve">. </w:t>
      </w:r>
      <w:r w:rsidR="001D055F" w:rsidRPr="00324E48">
        <w:rPr>
          <w:lang w:val="nl-BE"/>
        </w:rPr>
        <w:t>Hiermee sluit hij de facto mensen uit die geen beroepsinkomen hebben, maar leven van een gehandicapten-, werkloosheids- of OCMW-uitkering</w:t>
      </w:r>
      <w:r w:rsidR="005447C0" w:rsidRPr="00324E48">
        <w:rPr>
          <w:lang w:val="nl-BE"/>
        </w:rPr>
        <w:t xml:space="preserve">. </w:t>
      </w:r>
      <w:r w:rsidR="001D055F" w:rsidRPr="00324E48">
        <w:rPr>
          <w:lang w:val="nl-BE"/>
        </w:rPr>
        <w:t xml:space="preserve">Het </w:t>
      </w:r>
      <w:r w:rsidR="005447C0" w:rsidRPr="00324E48">
        <w:rPr>
          <w:lang w:val="nl-BE"/>
        </w:rPr>
        <w:t>Centr</w:t>
      </w:r>
      <w:r w:rsidR="001D055F" w:rsidRPr="00324E48">
        <w:rPr>
          <w:lang w:val="nl-BE"/>
        </w:rPr>
        <w:t xml:space="preserve">um wijst erop dat een verhuurder mag nagaan of </w:t>
      </w:r>
      <w:r w:rsidR="007A471F">
        <w:rPr>
          <w:lang w:val="nl-BE"/>
        </w:rPr>
        <w:t>een kandidaat-huurder</w:t>
      </w:r>
      <w:r w:rsidR="001D055F" w:rsidRPr="00324E48">
        <w:rPr>
          <w:lang w:val="nl-BE"/>
        </w:rPr>
        <w:t xml:space="preserve"> solvabel is, maar hij moet dit geval per geval bekijken en mag niet bij voorbaat een bron van inkomsten uitsluiten</w:t>
      </w:r>
      <w:r w:rsidR="00FB500B" w:rsidRPr="00324E48">
        <w:rPr>
          <w:lang w:val="nl-BE"/>
        </w:rPr>
        <w:t xml:space="preserve">. </w:t>
      </w:r>
      <w:r w:rsidR="001D055F" w:rsidRPr="00324E48">
        <w:rPr>
          <w:lang w:val="nl-BE"/>
        </w:rPr>
        <w:t>Hij moet hierbij rekening houden met inkomsten, maar ook met andere garanties die de kandidaat kan bieden (borgstelling, betalingsbewij</w:t>
      </w:r>
      <w:r w:rsidR="007A471F">
        <w:rPr>
          <w:lang w:val="nl-BE"/>
        </w:rPr>
        <w:t>zen</w:t>
      </w:r>
      <w:r w:rsidR="001D055F" w:rsidRPr="00324E48">
        <w:rPr>
          <w:lang w:val="nl-BE"/>
        </w:rPr>
        <w:t xml:space="preserve"> van </w:t>
      </w:r>
      <w:r w:rsidR="002011A8">
        <w:rPr>
          <w:lang w:val="nl-BE"/>
        </w:rPr>
        <w:t xml:space="preserve">een </w:t>
      </w:r>
      <w:r w:rsidR="001D055F" w:rsidRPr="00324E48">
        <w:rPr>
          <w:lang w:val="nl-BE"/>
        </w:rPr>
        <w:t xml:space="preserve">eerdere huur </w:t>
      </w:r>
      <w:r w:rsidR="00572711">
        <w:rPr>
          <w:lang w:val="nl-BE"/>
        </w:rPr>
        <w:t>enzovoort</w:t>
      </w:r>
      <w:r w:rsidR="001D055F" w:rsidRPr="00324E48">
        <w:rPr>
          <w:lang w:val="nl-BE"/>
        </w:rPr>
        <w:t>)</w:t>
      </w:r>
      <w:r w:rsidR="005447C0" w:rsidRPr="00324E48">
        <w:rPr>
          <w:lang w:val="nl-BE"/>
        </w:rPr>
        <w:t xml:space="preserve">. </w:t>
      </w:r>
      <w:r w:rsidR="001D055F" w:rsidRPr="00324E48">
        <w:rPr>
          <w:lang w:val="nl-BE"/>
        </w:rPr>
        <w:t>Het Centrum erkent dat deze materie uiterst complex is</w:t>
      </w:r>
      <w:r w:rsidR="00696046" w:rsidRPr="00324E48">
        <w:rPr>
          <w:lang w:val="nl-BE"/>
        </w:rPr>
        <w:t xml:space="preserve"> en </w:t>
      </w:r>
      <w:r w:rsidR="00745DE0" w:rsidRPr="00324E48">
        <w:rPr>
          <w:lang w:val="nl-BE"/>
        </w:rPr>
        <w:t>probeert mensen uit de vastgoedsector bewust te maken van deze problematiek</w:t>
      </w:r>
      <w:r w:rsidR="005447C0" w:rsidRPr="00324E48">
        <w:rPr>
          <w:lang w:val="nl-BE"/>
        </w:rPr>
        <w:t>.</w:t>
      </w:r>
    </w:p>
    <w:p w14:paraId="7C61BAC5" w14:textId="77777777" w:rsidR="005447C0" w:rsidRPr="00324E48" w:rsidRDefault="005447C0" w:rsidP="00667EB1">
      <w:pPr>
        <w:spacing w:after="0" w:line="240" w:lineRule="auto"/>
        <w:rPr>
          <w:lang w:val="nl-BE"/>
        </w:rPr>
      </w:pPr>
    </w:p>
    <w:p w14:paraId="42D74BE1" w14:textId="45B5FFF3" w:rsidR="005447C0" w:rsidRPr="00324E48" w:rsidRDefault="00745DE0" w:rsidP="00667EB1">
      <w:pPr>
        <w:spacing w:after="0" w:line="240" w:lineRule="auto"/>
        <w:rPr>
          <w:lang w:val="nl-BE"/>
        </w:rPr>
      </w:pPr>
      <w:r w:rsidRPr="00324E48">
        <w:rPr>
          <w:lang w:val="nl-BE"/>
        </w:rPr>
        <w:t xml:space="preserve">Het </w:t>
      </w:r>
      <w:r w:rsidR="005447C0" w:rsidRPr="00324E48">
        <w:rPr>
          <w:lang w:val="nl-BE"/>
        </w:rPr>
        <w:t>Centr</w:t>
      </w:r>
      <w:r w:rsidRPr="00324E48">
        <w:rPr>
          <w:lang w:val="nl-BE"/>
        </w:rPr>
        <w:t>um heeft ook enkele meldingen ontvangen van personen met een handicap die problemen hadden om een woning te vinden omdat er op hun inkomen geen beslag kan worden gelegd</w:t>
      </w:r>
      <w:r w:rsidR="00227F99" w:rsidRPr="00324E48">
        <w:rPr>
          <w:lang w:val="nl-BE"/>
        </w:rPr>
        <w:t xml:space="preserve">. </w:t>
      </w:r>
      <w:r w:rsidR="002011A8">
        <w:rPr>
          <w:lang w:val="nl-BE"/>
        </w:rPr>
        <w:t xml:space="preserve">Een aantal meldingen hadden ook betrekking op </w:t>
      </w:r>
      <w:r w:rsidR="00227F99" w:rsidRPr="00324E48">
        <w:rPr>
          <w:lang w:val="nl-BE"/>
        </w:rPr>
        <w:t xml:space="preserve">problemen </w:t>
      </w:r>
      <w:r w:rsidRPr="00324E48">
        <w:rPr>
          <w:lang w:val="nl-BE"/>
        </w:rPr>
        <w:t>om redelijke aanpassingen te</w:t>
      </w:r>
      <w:r w:rsidR="00227F99" w:rsidRPr="00324E48">
        <w:rPr>
          <w:lang w:val="nl-BE"/>
        </w:rPr>
        <w:t xml:space="preserve"> kunnen</w:t>
      </w:r>
      <w:r w:rsidRPr="00324E48">
        <w:rPr>
          <w:lang w:val="nl-BE"/>
        </w:rPr>
        <w:t xml:space="preserve"> </w:t>
      </w:r>
      <w:r w:rsidR="00227F99" w:rsidRPr="00324E48">
        <w:rPr>
          <w:lang w:val="nl-BE"/>
        </w:rPr>
        <w:t>door</w:t>
      </w:r>
      <w:r w:rsidRPr="00324E48">
        <w:rPr>
          <w:lang w:val="nl-BE"/>
        </w:rPr>
        <w:t>voeren</w:t>
      </w:r>
      <w:r w:rsidR="005447C0" w:rsidRPr="00324E48">
        <w:rPr>
          <w:lang w:val="nl-BE"/>
        </w:rPr>
        <w:t>.</w:t>
      </w:r>
    </w:p>
    <w:p w14:paraId="4C4717D8" w14:textId="77777777" w:rsidR="005447C0" w:rsidRPr="00324E48" w:rsidRDefault="005447C0" w:rsidP="00667EB1">
      <w:pPr>
        <w:spacing w:after="0" w:line="240" w:lineRule="auto"/>
        <w:rPr>
          <w:lang w:val="nl-BE"/>
        </w:rPr>
      </w:pPr>
    </w:p>
    <w:p w14:paraId="5886CC01" w14:textId="66390D19" w:rsidR="005447C0" w:rsidRPr="00745DE0" w:rsidRDefault="00745DE0" w:rsidP="00667EB1">
      <w:pPr>
        <w:spacing w:after="0" w:line="240" w:lineRule="auto"/>
        <w:rPr>
          <w:lang w:val="nl-BE"/>
        </w:rPr>
      </w:pPr>
      <w:r w:rsidRPr="00324E48">
        <w:rPr>
          <w:lang w:val="nl-BE"/>
        </w:rPr>
        <w:t>We vermelden tot slot nog de problemen waarmee jonge studenten worden geconfronteerd die als huurders worden geweigerd omdat de eigenaar vreest dat ze het pand zullen beschadigen</w:t>
      </w:r>
      <w:r w:rsidR="00E93AD3" w:rsidRPr="00324E48">
        <w:rPr>
          <w:rStyle w:val="Voetnootmarkering"/>
        </w:rPr>
        <w:footnoteReference w:id="83"/>
      </w:r>
      <w:r w:rsidR="005447C0" w:rsidRPr="00324E48">
        <w:rPr>
          <w:lang w:val="nl-BE"/>
        </w:rPr>
        <w:t>.</w:t>
      </w:r>
    </w:p>
    <w:p w14:paraId="019A65DF" w14:textId="4B61A2B4" w:rsidR="00D11AB6" w:rsidRPr="00745DE0" w:rsidRDefault="00D11AB6" w:rsidP="00667EB1">
      <w:pPr>
        <w:spacing w:after="0" w:line="240" w:lineRule="auto"/>
        <w:rPr>
          <w:lang w:val="nl-BE"/>
        </w:rPr>
      </w:pPr>
    </w:p>
    <w:p w14:paraId="5287DC9C" w14:textId="7C5C2DE1" w:rsidR="00D11AB6" w:rsidRPr="00324E48" w:rsidRDefault="008E04F2" w:rsidP="00667EB1">
      <w:pPr>
        <w:pStyle w:val="Kop3"/>
        <w:spacing w:line="240" w:lineRule="auto"/>
        <w:rPr>
          <w:lang w:val="nl-BE"/>
        </w:rPr>
      </w:pPr>
      <w:bookmarkStart w:id="86" w:name="_Toc345927106"/>
      <w:bookmarkStart w:id="87" w:name="_Toc346712783"/>
      <w:bookmarkStart w:id="88" w:name="_Toc346714065"/>
      <w:bookmarkStart w:id="89" w:name="_Toc346892227"/>
      <w:bookmarkStart w:id="90" w:name="_Toc352578452"/>
      <w:r>
        <w:rPr>
          <w:lang w:val="nl-NL"/>
        </w:rPr>
        <w:t>Onder de loep</w:t>
      </w:r>
      <w:r w:rsidR="00D11AB6" w:rsidRPr="00324E48">
        <w:rPr>
          <w:lang w:val="nl-BE"/>
        </w:rPr>
        <w:t xml:space="preserve">: </w:t>
      </w:r>
      <w:r w:rsidR="009153BF" w:rsidRPr="00324E48">
        <w:rPr>
          <w:lang w:val="nl-BE"/>
        </w:rPr>
        <w:t>lokale verankering in België</w:t>
      </w:r>
      <w:bookmarkEnd w:id="86"/>
      <w:bookmarkEnd w:id="87"/>
      <w:bookmarkEnd w:id="88"/>
      <w:bookmarkEnd w:id="89"/>
      <w:bookmarkEnd w:id="90"/>
    </w:p>
    <w:p w14:paraId="41273E1D" w14:textId="77777777" w:rsidR="00D11AB6" w:rsidRPr="00324E48" w:rsidRDefault="00D11AB6" w:rsidP="00667EB1">
      <w:pPr>
        <w:spacing w:after="0" w:line="240" w:lineRule="auto"/>
        <w:rPr>
          <w:lang w:val="nl-BE"/>
        </w:rPr>
      </w:pPr>
    </w:p>
    <w:p w14:paraId="1986B887" w14:textId="1BA1EF83" w:rsidR="00D11AB6" w:rsidRPr="00324E48" w:rsidRDefault="009153BF" w:rsidP="00667EB1">
      <w:pPr>
        <w:spacing w:after="0" w:line="240" w:lineRule="auto"/>
        <w:rPr>
          <w:lang w:val="nl-BE"/>
        </w:rPr>
      </w:pPr>
      <w:r w:rsidRPr="00324E48">
        <w:rPr>
          <w:lang w:val="nl-BE"/>
        </w:rPr>
        <w:t xml:space="preserve">Het Centrum krijgt al enkele jaren </w:t>
      </w:r>
      <w:r w:rsidR="00AC46D8">
        <w:rPr>
          <w:lang w:val="nl-BE"/>
        </w:rPr>
        <w:t>advies</w:t>
      </w:r>
      <w:r w:rsidRPr="00324E48">
        <w:rPr>
          <w:lang w:val="nl-BE"/>
        </w:rPr>
        <w:t xml:space="preserve">vragen of meldingen over overheidsmaatregelen die bij het verhuren van sociale woningen voorrang geven aan mensen die duurzame banden (domicilie, werk </w:t>
      </w:r>
      <w:r w:rsidR="00572711">
        <w:rPr>
          <w:lang w:val="nl-BE"/>
        </w:rPr>
        <w:t>enzovoort</w:t>
      </w:r>
      <w:r w:rsidRPr="00324E48">
        <w:rPr>
          <w:lang w:val="nl-BE"/>
        </w:rPr>
        <w:t>) kunnen aantonen met de gemeente waar de huurwoning zich bevindt</w:t>
      </w:r>
      <w:r w:rsidR="00D11AB6" w:rsidRPr="00324E48">
        <w:rPr>
          <w:lang w:val="nl-BE"/>
        </w:rPr>
        <w:t xml:space="preserve">. </w:t>
      </w:r>
      <w:r w:rsidR="00842A4C" w:rsidRPr="00324E48">
        <w:rPr>
          <w:lang w:val="nl-BE"/>
        </w:rPr>
        <w:t>Deze maatregelen ter bevordering van wat we hierna de 'lokale verankering'</w:t>
      </w:r>
      <w:r w:rsidR="00B76544" w:rsidRPr="00324E48">
        <w:rPr>
          <w:rStyle w:val="Voetnootmarkering"/>
        </w:rPr>
        <w:footnoteReference w:id="84"/>
      </w:r>
      <w:r w:rsidR="00842A4C" w:rsidRPr="00324E48">
        <w:rPr>
          <w:lang w:val="nl-BE"/>
        </w:rPr>
        <w:t xml:space="preserve"> zullen noemen</w:t>
      </w:r>
      <w:r w:rsidR="00D11AB6" w:rsidRPr="00324E48">
        <w:rPr>
          <w:lang w:val="nl-BE"/>
        </w:rPr>
        <w:t xml:space="preserve">, </w:t>
      </w:r>
      <w:r w:rsidR="0033551F" w:rsidRPr="00324E48">
        <w:rPr>
          <w:lang w:val="nl-BE"/>
        </w:rPr>
        <w:t>nemen uiteenlopend</w:t>
      </w:r>
      <w:r w:rsidR="00842A4C" w:rsidRPr="00324E48">
        <w:rPr>
          <w:lang w:val="nl-BE"/>
        </w:rPr>
        <w:t>e vormen aan, zowel voor de toegang tot sociale en openbare woningen als tot privéwoningen</w:t>
      </w:r>
      <w:r w:rsidR="00D11AB6" w:rsidRPr="00324E48">
        <w:rPr>
          <w:lang w:val="nl-BE"/>
        </w:rPr>
        <w:t xml:space="preserve">. </w:t>
      </w:r>
    </w:p>
    <w:p w14:paraId="6061CC49" w14:textId="77777777" w:rsidR="00D11AB6" w:rsidRPr="00324E48" w:rsidRDefault="00D11AB6" w:rsidP="00667EB1">
      <w:pPr>
        <w:spacing w:after="0" w:line="240" w:lineRule="auto"/>
        <w:rPr>
          <w:lang w:val="nl-BE"/>
        </w:rPr>
      </w:pPr>
    </w:p>
    <w:p w14:paraId="22E70408" w14:textId="7103B98A" w:rsidR="00D11AB6" w:rsidRPr="00324E48" w:rsidRDefault="00FD2D54" w:rsidP="00667EB1">
      <w:pPr>
        <w:spacing w:after="0" w:line="240" w:lineRule="auto"/>
        <w:rPr>
          <w:lang w:val="nl-BE"/>
        </w:rPr>
      </w:pPr>
      <w:r w:rsidRPr="00324E48">
        <w:rPr>
          <w:lang w:val="nl-BE"/>
        </w:rPr>
        <w:t xml:space="preserve">Het komt erop neer </w:t>
      </w:r>
      <w:r w:rsidR="00227F99" w:rsidRPr="00324E48">
        <w:rPr>
          <w:lang w:val="nl-BE"/>
        </w:rPr>
        <w:t>dat</w:t>
      </w:r>
      <w:r w:rsidR="00842A4C" w:rsidRPr="00324E48">
        <w:rPr>
          <w:lang w:val="nl-BE"/>
        </w:rPr>
        <w:t xml:space="preserve"> binnen het </w:t>
      </w:r>
      <w:r w:rsidR="00227F99" w:rsidRPr="00324E48">
        <w:rPr>
          <w:lang w:val="nl-BE"/>
        </w:rPr>
        <w:t>toewijzings</w:t>
      </w:r>
      <w:r w:rsidR="00842A4C" w:rsidRPr="00324E48">
        <w:rPr>
          <w:lang w:val="nl-BE"/>
        </w:rPr>
        <w:t>systeem voor woningen (bijvoorbeeld het systeem dat nu</w:t>
      </w:r>
      <w:r w:rsidRPr="00324E48">
        <w:rPr>
          <w:lang w:val="nl-BE"/>
        </w:rPr>
        <w:t xml:space="preserve"> is goedgekeurd binnen het kader van de sociale wooncode die momenteel van kracht is </w:t>
      </w:r>
      <w:r w:rsidR="00227F99" w:rsidRPr="00324E48">
        <w:rPr>
          <w:lang w:val="nl-BE"/>
        </w:rPr>
        <w:t>i</w:t>
      </w:r>
      <w:r w:rsidRPr="00324E48">
        <w:rPr>
          <w:lang w:val="nl-BE"/>
        </w:rPr>
        <w:t xml:space="preserve">n Vlaanderen en voorheen in het Waals Gewest) </w:t>
      </w:r>
      <w:r w:rsidR="00842A4C" w:rsidRPr="00324E48">
        <w:rPr>
          <w:lang w:val="nl-BE"/>
        </w:rPr>
        <w:t xml:space="preserve">extra of specifieke </w:t>
      </w:r>
      <w:r w:rsidR="000F6E9F" w:rsidRPr="00324E48">
        <w:rPr>
          <w:lang w:val="nl-BE"/>
        </w:rPr>
        <w:t>voorrangspunten</w:t>
      </w:r>
      <w:r w:rsidR="00842A4C" w:rsidRPr="00324E48">
        <w:rPr>
          <w:lang w:val="nl-BE"/>
        </w:rPr>
        <w:t xml:space="preserve"> </w:t>
      </w:r>
      <w:r w:rsidR="00227F99" w:rsidRPr="00324E48">
        <w:rPr>
          <w:lang w:val="nl-BE"/>
        </w:rPr>
        <w:t>worden toegekend</w:t>
      </w:r>
      <w:r w:rsidR="00D11AB6" w:rsidRPr="00324E48">
        <w:rPr>
          <w:lang w:val="nl-BE"/>
        </w:rPr>
        <w:t xml:space="preserve">. </w:t>
      </w:r>
      <w:r w:rsidRPr="00324E48">
        <w:rPr>
          <w:lang w:val="nl-BE"/>
        </w:rPr>
        <w:t xml:space="preserve">Deze vereiste van lokale verankering wordt soms ook gebruikt – zoals nu in een Brusselse gemeente – als </w:t>
      </w:r>
      <w:r w:rsidR="007579C2">
        <w:rPr>
          <w:lang w:val="nl-BE"/>
        </w:rPr>
        <w:t>ontvankelijkheids</w:t>
      </w:r>
      <w:r w:rsidRPr="00324E48">
        <w:rPr>
          <w:lang w:val="nl-BE"/>
        </w:rPr>
        <w:t>voorwaarde om in aanmerking te komen voor een woning die de gemeente ter b</w:t>
      </w:r>
      <w:r w:rsidR="000F6E9F" w:rsidRPr="00324E48">
        <w:rPr>
          <w:lang w:val="nl-BE"/>
        </w:rPr>
        <w:t>e</w:t>
      </w:r>
      <w:r w:rsidRPr="00324E48">
        <w:rPr>
          <w:lang w:val="nl-BE"/>
        </w:rPr>
        <w:t>schikking stelt</w:t>
      </w:r>
      <w:r w:rsidR="00D11AB6" w:rsidRPr="00324E48">
        <w:rPr>
          <w:lang w:val="nl-BE"/>
        </w:rPr>
        <w:t xml:space="preserve">. </w:t>
      </w:r>
      <w:r w:rsidRPr="00324E48">
        <w:rPr>
          <w:lang w:val="nl-BE"/>
        </w:rPr>
        <w:t>Deze maatregelen kunnen ook de vorm aannemen van premies voor het aankopen van een privéwoning op het grondgebied van een gemeente of van het verlenen van voorrang bij de aankoop</w:t>
      </w:r>
      <w:r w:rsidR="00D11AB6" w:rsidRPr="00324E48">
        <w:rPr>
          <w:lang w:val="nl-BE"/>
        </w:rPr>
        <w:t xml:space="preserve"> </w:t>
      </w:r>
      <w:r w:rsidR="002E6455" w:rsidRPr="00324E48">
        <w:rPr>
          <w:lang w:val="nl-BE"/>
        </w:rPr>
        <w:t xml:space="preserve">van een woning </w:t>
      </w:r>
      <w:r w:rsidR="00D11AB6" w:rsidRPr="00324E48">
        <w:rPr>
          <w:lang w:val="nl-BE"/>
        </w:rPr>
        <w:t>(</w:t>
      </w:r>
      <w:r w:rsidRPr="00324E48">
        <w:rPr>
          <w:lang w:val="nl-BE"/>
        </w:rPr>
        <w:t xml:space="preserve">in het Vlaamse Gewest laat het </w:t>
      </w:r>
      <w:r w:rsidR="00D11AB6" w:rsidRPr="00324E48">
        <w:rPr>
          <w:lang w:val="nl-BE"/>
        </w:rPr>
        <w:t xml:space="preserve">Grond- en Pandendecreet </w:t>
      </w:r>
      <w:r w:rsidRPr="00324E48">
        <w:rPr>
          <w:lang w:val="nl-BE"/>
        </w:rPr>
        <w:t xml:space="preserve">van </w:t>
      </w:r>
      <w:r w:rsidR="00D11AB6" w:rsidRPr="00324E48">
        <w:rPr>
          <w:lang w:val="nl-BE"/>
        </w:rPr>
        <w:t>27 ma</w:t>
      </w:r>
      <w:r w:rsidRPr="00324E48">
        <w:rPr>
          <w:lang w:val="nl-BE"/>
        </w:rPr>
        <w:t>a</w:t>
      </w:r>
      <w:r w:rsidR="00D11AB6" w:rsidRPr="00324E48">
        <w:rPr>
          <w:lang w:val="nl-BE"/>
        </w:rPr>
        <w:t>r</w:t>
      </w:r>
      <w:r w:rsidRPr="00324E48">
        <w:rPr>
          <w:lang w:val="nl-BE"/>
        </w:rPr>
        <w:t>t</w:t>
      </w:r>
      <w:r w:rsidR="00D11AB6" w:rsidRPr="00324E48">
        <w:rPr>
          <w:lang w:val="nl-BE"/>
        </w:rPr>
        <w:t xml:space="preserve"> 2009</w:t>
      </w:r>
      <w:r w:rsidRPr="00324E48">
        <w:rPr>
          <w:lang w:val="nl-BE"/>
        </w:rPr>
        <w:t xml:space="preserve"> dit systeem toe</w:t>
      </w:r>
      <w:r w:rsidR="00D11AB6" w:rsidRPr="00324E48">
        <w:rPr>
          <w:lang w:val="nl-BE"/>
        </w:rPr>
        <w:t xml:space="preserve">). </w:t>
      </w:r>
    </w:p>
    <w:p w14:paraId="139275E2" w14:textId="77777777" w:rsidR="00D11AB6" w:rsidRPr="00324E48" w:rsidRDefault="00D11AB6" w:rsidP="00667EB1">
      <w:pPr>
        <w:spacing w:after="0" w:line="240" w:lineRule="auto"/>
        <w:rPr>
          <w:lang w:val="nl-BE"/>
        </w:rPr>
      </w:pPr>
    </w:p>
    <w:p w14:paraId="74C123CF" w14:textId="3E9AF98D" w:rsidR="00D11AB6" w:rsidRPr="00324E48" w:rsidRDefault="00FD2D54" w:rsidP="00667EB1">
      <w:pPr>
        <w:spacing w:after="0" w:line="240" w:lineRule="auto"/>
        <w:rPr>
          <w:lang w:val="nl-BE"/>
        </w:rPr>
      </w:pPr>
      <w:r w:rsidRPr="00324E48">
        <w:rPr>
          <w:lang w:val="nl-BE"/>
        </w:rPr>
        <w:t>Als we de betrokken reglementen onder de loep nemen, is het begrip lokale verankering op vier soorten situaties van toepassing</w:t>
      </w:r>
      <w:r w:rsidR="00D11AB6" w:rsidRPr="00324E48">
        <w:rPr>
          <w:lang w:val="nl-BE"/>
        </w:rPr>
        <w:t xml:space="preserve">: </w:t>
      </w:r>
      <w:r w:rsidRPr="00324E48">
        <w:rPr>
          <w:lang w:val="nl-BE"/>
        </w:rPr>
        <w:t xml:space="preserve">men moet gedurende een bepaalde tijd (bijvoorbeeld minstens </w:t>
      </w:r>
      <w:r w:rsidR="0033551F" w:rsidRPr="00324E48">
        <w:rPr>
          <w:lang w:val="nl-BE"/>
        </w:rPr>
        <w:t>drie</w:t>
      </w:r>
      <w:r w:rsidRPr="00324E48">
        <w:rPr>
          <w:lang w:val="nl-BE"/>
        </w:rPr>
        <w:t xml:space="preserve"> jaar) zijn domicilie hebben in de gemeente waar de woning zich bevindt, men moet er werken of er een beroep doen op het OCMW, of een kind hebben dat in de gemeente naar school gaat</w:t>
      </w:r>
      <w:r w:rsidR="00D11AB6" w:rsidRPr="00324E48">
        <w:rPr>
          <w:lang w:val="nl-BE"/>
        </w:rPr>
        <w:t xml:space="preserve">. </w:t>
      </w:r>
      <w:r w:rsidRPr="00324E48">
        <w:rPr>
          <w:lang w:val="nl-BE"/>
        </w:rPr>
        <w:t xml:space="preserve">Het </w:t>
      </w:r>
      <w:r w:rsidR="00D11AB6" w:rsidRPr="00324E48">
        <w:rPr>
          <w:lang w:val="nl-BE"/>
        </w:rPr>
        <w:t xml:space="preserve">Grond- en Pandendecreet </w:t>
      </w:r>
      <w:r w:rsidRPr="00324E48">
        <w:rPr>
          <w:lang w:val="nl-BE"/>
        </w:rPr>
        <w:t xml:space="preserve">breidt de notie zelfs uit naar iedereen </w:t>
      </w:r>
      <w:r w:rsidR="00BC4462" w:rsidRPr="00324E48">
        <w:rPr>
          <w:lang w:val="nl-BE"/>
        </w:rPr>
        <w:t>die gedurende die periode op een 'ernstige' manier een sociale, familiale of economische band met de gemeente uitbouwt</w:t>
      </w:r>
      <w:r w:rsidR="00D11AB6" w:rsidRPr="00324E48">
        <w:rPr>
          <w:lang w:val="nl-BE"/>
        </w:rPr>
        <w:t>.</w:t>
      </w:r>
    </w:p>
    <w:p w14:paraId="3087ABB2" w14:textId="77777777" w:rsidR="00D11AB6" w:rsidRPr="00324E48" w:rsidRDefault="00D11AB6" w:rsidP="00667EB1">
      <w:pPr>
        <w:spacing w:after="0" w:line="240" w:lineRule="auto"/>
        <w:rPr>
          <w:lang w:val="nl-BE"/>
        </w:rPr>
      </w:pPr>
    </w:p>
    <w:p w14:paraId="5FD289EE" w14:textId="58CF3D47" w:rsidR="00D11AB6" w:rsidRPr="00324E48" w:rsidRDefault="00BC4462" w:rsidP="00667EB1">
      <w:pPr>
        <w:spacing w:after="0" w:line="240" w:lineRule="auto"/>
        <w:rPr>
          <w:lang w:val="nl-BE"/>
        </w:rPr>
      </w:pPr>
      <w:r w:rsidRPr="00324E48">
        <w:rPr>
          <w:lang w:val="nl-BE"/>
        </w:rPr>
        <w:t xml:space="preserve">Het </w:t>
      </w:r>
      <w:r w:rsidR="00D11AB6" w:rsidRPr="00324E48">
        <w:rPr>
          <w:lang w:val="nl-BE"/>
        </w:rPr>
        <w:t>Centr</w:t>
      </w:r>
      <w:r w:rsidRPr="00324E48">
        <w:rPr>
          <w:lang w:val="nl-BE"/>
        </w:rPr>
        <w:t>um is van oordeel dat deze maatregelen in sommige gevallen indruisen tegen het grondwettelijke non-discriminatiebeginsel en bij uitbreiding tegen de bepalingen van de antidiscriminatiewet, tegen het beginsel van vrij verkeer van personen uit het Europese recht of tegen het grondrecht op huisvesting dat in artikel 23 van de grondwet is vastgelegd</w:t>
      </w:r>
      <w:r w:rsidR="00D11AB6" w:rsidRPr="00324E48">
        <w:rPr>
          <w:lang w:val="nl-BE"/>
        </w:rPr>
        <w:t xml:space="preserve">. </w:t>
      </w:r>
    </w:p>
    <w:p w14:paraId="2B024721" w14:textId="77777777" w:rsidR="00D11AB6" w:rsidRPr="00324E48" w:rsidRDefault="00D11AB6" w:rsidP="00667EB1">
      <w:pPr>
        <w:spacing w:after="0" w:line="240" w:lineRule="auto"/>
        <w:rPr>
          <w:lang w:val="nl-BE"/>
        </w:rPr>
      </w:pPr>
    </w:p>
    <w:p w14:paraId="116F8466" w14:textId="44471D9A" w:rsidR="00D11AB6" w:rsidRPr="00324E48" w:rsidRDefault="00BC4462" w:rsidP="00667EB1">
      <w:pPr>
        <w:spacing w:after="0" w:line="240" w:lineRule="auto"/>
        <w:rPr>
          <w:lang w:val="nl-BE"/>
        </w:rPr>
      </w:pPr>
      <w:r w:rsidRPr="00324E48">
        <w:rPr>
          <w:lang w:val="nl-BE"/>
        </w:rPr>
        <w:t>Mensen die niet voldoen aan de voorwaarden van lokale verankering worden immers minder gunstig behandeld dan mensen die wel van deze maatregelen genieten</w:t>
      </w:r>
      <w:r w:rsidR="00D11AB6" w:rsidRPr="00324E48">
        <w:rPr>
          <w:lang w:val="nl-BE"/>
        </w:rPr>
        <w:t xml:space="preserve">. </w:t>
      </w:r>
      <w:r w:rsidRPr="00324E48">
        <w:rPr>
          <w:lang w:val="nl-BE"/>
        </w:rPr>
        <w:t>De rechtspraak van het Grondwettelijk hof over gelijkheid en non-discriminatie gaat echter altijd van de volgende principes uit</w:t>
      </w:r>
      <w:r w:rsidR="00D11AB6" w:rsidRPr="00324E48">
        <w:rPr>
          <w:lang w:val="nl-BE"/>
        </w:rPr>
        <w:t xml:space="preserve">: </w:t>
      </w:r>
      <w:r w:rsidR="00FE6DD0" w:rsidRPr="00324E48">
        <w:rPr>
          <w:i/>
          <w:lang w:val="nl-BE"/>
        </w:rPr>
        <w:t xml:space="preserve">'De artikelen 10 en 11 van de Grondwet (gelijkheid en non-discriminatie) sluiten niet uit dat een verschil in behandeling tussen categorieën van personen wordt ingesteld, voor zover dat verschil redelijk verantwoord is. </w:t>
      </w:r>
      <w:r w:rsidR="0033551F" w:rsidRPr="00324E48">
        <w:rPr>
          <w:i/>
          <w:lang w:val="nl-BE"/>
        </w:rPr>
        <w:t>Bij de beoordeling van</w:t>
      </w:r>
      <w:r w:rsidR="00FE6DD0" w:rsidRPr="00324E48">
        <w:rPr>
          <w:i/>
          <w:lang w:val="nl-BE"/>
        </w:rPr>
        <w:t xml:space="preserve"> een dergelijke verantwoording moet rekening </w:t>
      </w:r>
      <w:r w:rsidR="0033551F" w:rsidRPr="00324E48">
        <w:rPr>
          <w:i/>
          <w:lang w:val="nl-BE"/>
        </w:rPr>
        <w:t>worden ge</w:t>
      </w:r>
      <w:r w:rsidR="00FE6DD0" w:rsidRPr="00324E48">
        <w:rPr>
          <w:i/>
          <w:lang w:val="nl-BE"/>
        </w:rPr>
        <w:t>houden met het doel en de gevolgen van de betwiste maatregel en met de aard van de ter zake geldende beginselen; het gelijkheidsbeginsel is geschonden wanneer vaststaat dat er geen redelijk verband van evenredigheid bestaat tussen de aangewende middelen en het beoogde doel</w:t>
      </w:r>
      <w:r w:rsidR="00B76544" w:rsidRPr="00324E48">
        <w:rPr>
          <w:rStyle w:val="Voetnootmarkering"/>
          <w:i/>
        </w:rPr>
        <w:footnoteReference w:id="85"/>
      </w:r>
      <w:r w:rsidR="00D11AB6" w:rsidRPr="00324E48">
        <w:rPr>
          <w:lang w:val="nl-BE"/>
        </w:rPr>
        <w:t>.</w:t>
      </w:r>
      <w:r w:rsidR="00FE6DD0" w:rsidRPr="00324E48">
        <w:rPr>
          <w:i/>
          <w:lang w:val="nl-BE"/>
        </w:rPr>
        <w:t>'</w:t>
      </w:r>
      <w:r w:rsidR="00D11AB6" w:rsidRPr="00324E48">
        <w:rPr>
          <w:lang w:val="nl-BE"/>
        </w:rPr>
        <w:t xml:space="preserve"> </w:t>
      </w:r>
      <w:r w:rsidR="00FE6DD0" w:rsidRPr="00324E48">
        <w:rPr>
          <w:lang w:val="nl-BE"/>
        </w:rPr>
        <w:t>Afhankelijk van de sociologische samenstelling van de betrokken gemeente treffen deze maatregelen veeleer mensen met eigenschappen die vallen onder de criteria die door de antidiscriminatiewet worden beschermd zoals nationale of etnische afstamming, vermogen, taal of leeftijd.</w:t>
      </w:r>
      <w:r w:rsidR="00D11AB6" w:rsidRPr="00324E48">
        <w:rPr>
          <w:lang w:val="nl-BE"/>
        </w:rPr>
        <w:t xml:space="preserve"> </w:t>
      </w:r>
      <w:r w:rsidR="00FE6DD0" w:rsidRPr="00324E48">
        <w:rPr>
          <w:lang w:val="nl-BE"/>
        </w:rPr>
        <w:t>De antidiscriminatiewetten hanteren echter zelf een vergelijkbaar systeem om verschillen in behandeling te rechtvaardigen</w:t>
      </w:r>
      <w:r w:rsidR="00D11AB6" w:rsidRPr="00324E48">
        <w:rPr>
          <w:lang w:val="nl-BE"/>
        </w:rPr>
        <w:t>.</w:t>
      </w:r>
    </w:p>
    <w:p w14:paraId="7E36F480" w14:textId="77777777" w:rsidR="00D11AB6" w:rsidRPr="00324E48" w:rsidRDefault="00D11AB6" w:rsidP="00667EB1">
      <w:pPr>
        <w:spacing w:after="0" w:line="240" w:lineRule="auto"/>
        <w:rPr>
          <w:lang w:val="nl-BE"/>
        </w:rPr>
      </w:pPr>
    </w:p>
    <w:p w14:paraId="1D4EBC3A" w14:textId="6283634F" w:rsidR="00D11AB6" w:rsidRPr="00324E48" w:rsidRDefault="00FE6DD0" w:rsidP="00667EB1">
      <w:pPr>
        <w:spacing w:after="0" w:line="240" w:lineRule="auto"/>
        <w:rPr>
          <w:lang w:val="nl-BE"/>
        </w:rPr>
      </w:pPr>
      <w:r w:rsidRPr="00324E48">
        <w:rPr>
          <w:lang w:val="nl-BE"/>
        </w:rPr>
        <w:t xml:space="preserve">Advocaat-generaal </w:t>
      </w:r>
      <w:r w:rsidR="00D11AB6" w:rsidRPr="00324E48">
        <w:rPr>
          <w:lang w:val="nl-BE"/>
        </w:rPr>
        <w:t xml:space="preserve">Ján Mazák </w:t>
      </w:r>
      <w:r w:rsidRPr="00324E48">
        <w:rPr>
          <w:lang w:val="nl-BE"/>
        </w:rPr>
        <w:t xml:space="preserve">van het </w:t>
      </w:r>
      <w:r w:rsidR="002A0293" w:rsidRPr="00324E48">
        <w:rPr>
          <w:lang w:val="nl-BE"/>
        </w:rPr>
        <w:t xml:space="preserve">Hof van Justitie van de Europese Gemeenschappen oordeelt in zijn conclusies in de zaak </w:t>
      </w:r>
      <w:r w:rsidR="00D11AB6" w:rsidRPr="00324E48">
        <w:rPr>
          <w:lang w:val="nl-BE"/>
        </w:rPr>
        <w:t>C-197/11 e</w:t>
      </w:r>
      <w:r w:rsidR="002A0293" w:rsidRPr="00324E48">
        <w:rPr>
          <w:lang w:val="nl-BE"/>
        </w:rPr>
        <w:t>n</w:t>
      </w:r>
      <w:r w:rsidR="00D11AB6" w:rsidRPr="00324E48">
        <w:rPr>
          <w:lang w:val="nl-BE"/>
        </w:rPr>
        <w:t xml:space="preserve"> C-203/11 </w:t>
      </w:r>
      <w:r w:rsidR="002A0293" w:rsidRPr="00324E48">
        <w:rPr>
          <w:lang w:val="nl-BE"/>
        </w:rPr>
        <w:t>over de vraag of het G</w:t>
      </w:r>
      <w:r w:rsidR="00D11AB6" w:rsidRPr="00324E48">
        <w:rPr>
          <w:lang w:val="nl-BE"/>
        </w:rPr>
        <w:t xml:space="preserve">rond-en Pandendecreet </w:t>
      </w:r>
      <w:r w:rsidR="002A0293" w:rsidRPr="00324E48">
        <w:rPr>
          <w:lang w:val="nl-BE"/>
        </w:rPr>
        <w:t>in overeenstemming is met het Europees recht dat het daarin vervatte criterium van de lokale verankering een schending betekent van het individuele en fundamentele recht van de Europese burgers om zich vrij te bewegen en te vestigen op het grondgebied van de lidstaten</w:t>
      </w:r>
      <w:r w:rsidR="00B76544" w:rsidRPr="00324E48">
        <w:rPr>
          <w:rStyle w:val="Voetnootmarkering"/>
        </w:rPr>
        <w:footnoteReference w:id="86"/>
      </w:r>
      <w:r w:rsidR="00D11AB6" w:rsidRPr="00324E48">
        <w:rPr>
          <w:lang w:val="nl-BE"/>
        </w:rPr>
        <w:t>.</w:t>
      </w:r>
    </w:p>
    <w:p w14:paraId="7097BBEF" w14:textId="77777777" w:rsidR="00D11AB6" w:rsidRPr="00324E48" w:rsidRDefault="00D11AB6" w:rsidP="00667EB1">
      <w:pPr>
        <w:spacing w:after="0" w:line="240" w:lineRule="auto"/>
        <w:rPr>
          <w:lang w:val="nl-BE"/>
        </w:rPr>
      </w:pPr>
    </w:p>
    <w:p w14:paraId="0811A8E1" w14:textId="77D9DCE5" w:rsidR="00D11AB6" w:rsidRPr="00324E48" w:rsidRDefault="002A0293" w:rsidP="00667EB1">
      <w:pPr>
        <w:spacing w:after="0" w:line="240" w:lineRule="auto"/>
        <w:rPr>
          <w:lang w:val="nl-BE"/>
        </w:rPr>
      </w:pPr>
      <w:r w:rsidRPr="00324E48">
        <w:rPr>
          <w:lang w:val="nl-BE"/>
        </w:rPr>
        <w:t xml:space="preserve">Het invoeren van een criterium van lokale verankering beperkt tot slot het recht op huisvesting </w:t>
      </w:r>
      <w:r w:rsidR="007F2168" w:rsidRPr="00324E48">
        <w:rPr>
          <w:lang w:val="nl-BE"/>
        </w:rPr>
        <w:t>van mensen die zich niet op deze verankering kunnen beroepen</w:t>
      </w:r>
      <w:r w:rsidR="00D11AB6" w:rsidRPr="00324E48">
        <w:rPr>
          <w:lang w:val="nl-BE"/>
        </w:rPr>
        <w:t xml:space="preserve">. </w:t>
      </w:r>
      <w:r w:rsidR="007F2168" w:rsidRPr="00324E48">
        <w:rPr>
          <w:lang w:val="nl-BE"/>
        </w:rPr>
        <w:t xml:space="preserve">In zijn advies 2009/04 over het sociale </w:t>
      </w:r>
      <w:r w:rsidR="00C06CB6" w:rsidRPr="00324E48">
        <w:rPr>
          <w:lang w:val="nl-BE"/>
        </w:rPr>
        <w:t>huur</w:t>
      </w:r>
      <w:r w:rsidR="007F2168" w:rsidRPr="00324E48">
        <w:rPr>
          <w:lang w:val="nl-BE"/>
        </w:rPr>
        <w:t xml:space="preserve">beleid in Vlaanderen merkt de </w:t>
      </w:r>
      <w:r w:rsidR="00D11AB6" w:rsidRPr="00324E48">
        <w:rPr>
          <w:lang w:val="nl-BE"/>
        </w:rPr>
        <w:t xml:space="preserve">Vlaamse Woonraad </w:t>
      </w:r>
      <w:r w:rsidR="007F2168" w:rsidRPr="00324E48">
        <w:rPr>
          <w:lang w:val="nl-BE"/>
        </w:rPr>
        <w:t>op dat een</w:t>
      </w:r>
      <w:r w:rsidR="00182DE1" w:rsidRPr="00324E48">
        <w:rPr>
          <w:lang w:val="nl-BE"/>
        </w:rPr>
        <w:t xml:space="preserve"> c</w:t>
      </w:r>
      <w:r w:rsidR="007F2168" w:rsidRPr="00324E48">
        <w:rPr>
          <w:lang w:val="nl-BE"/>
        </w:rPr>
        <w:t>riterium van lokale verankering tot gevolg heeft dat geen rekening wordt gehouden met mensen die niet in de gemeente wonen, ook al hebben die nood aan een woning</w:t>
      </w:r>
      <w:r w:rsidR="00B76544" w:rsidRPr="00324E48">
        <w:rPr>
          <w:rStyle w:val="Voetnootmarkering"/>
        </w:rPr>
        <w:footnoteReference w:id="87"/>
      </w:r>
      <w:r w:rsidR="00D11AB6" w:rsidRPr="00324E48">
        <w:rPr>
          <w:lang w:val="nl-BE"/>
        </w:rPr>
        <w:t>.</w:t>
      </w:r>
    </w:p>
    <w:p w14:paraId="2888662E" w14:textId="77777777" w:rsidR="00D11AB6" w:rsidRPr="007F2168" w:rsidRDefault="00D11AB6" w:rsidP="00667EB1">
      <w:pPr>
        <w:spacing w:after="0" w:line="240" w:lineRule="auto"/>
        <w:rPr>
          <w:highlight w:val="yellow"/>
          <w:lang w:val="nl-BE"/>
        </w:rPr>
      </w:pPr>
    </w:p>
    <w:p w14:paraId="13C4AD28" w14:textId="28F1BC25" w:rsidR="00D11AB6" w:rsidRPr="00324E48" w:rsidRDefault="007F2168" w:rsidP="00667EB1">
      <w:pPr>
        <w:spacing w:after="0" w:line="240" w:lineRule="auto"/>
        <w:rPr>
          <w:lang w:val="nl-BE"/>
        </w:rPr>
      </w:pPr>
      <w:r w:rsidRPr="00324E48">
        <w:rPr>
          <w:lang w:val="nl-BE"/>
        </w:rPr>
        <w:t>Het gebruik van een criterium van lokale verankering is als dusdanig niet discriminerend of problematisch en kan een legitieme doelstelling nastreven</w:t>
      </w:r>
      <w:r w:rsidR="00D11AB6" w:rsidRPr="00324E48">
        <w:rPr>
          <w:lang w:val="nl-BE"/>
        </w:rPr>
        <w:t xml:space="preserve">. </w:t>
      </w:r>
      <w:r w:rsidRPr="00324E48">
        <w:rPr>
          <w:lang w:val="nl-BE"/>
        </w:rPr>
        <w:t>Het gaat echter wel om een verdacht criterium omdat het mogelijk kan worden aangevochten in het licht van de hiervoor aangehaalde wettelijke bepalingen</w:t>
      </w:r>
      <w:r w:rsidR="00D11AB6" w:rsidRPr="00324E48">
        <w:rPr>
          <w:lang w:val="nl-BE"/>
        </w:rPr>
        <w:t xml:space="preserve">. </w:t>
      </w:r>
      <w:r w:rsidRPr="00324E48">
        <w:rPr>
          <w:lang w:val="nl-BE"/>
        </w:rPr>
        <w:t xml:space="preserve">Daarom moet niet alleen geval per geval grondig worden bekeken of het met de maatregel beoogde doel </w:t>
      </w:r>
      <w:r w:rsidR="00281801">
        <w:rPr>
          <w:lang w:val="nl-BE"/>
        </w:rPr>
        <w:t xml:space="preserve">legitiem </w:t>
      </w:r>
      <w:r w:rsidRPr="00324E48">
        <w:rPr>
          <w:lang w:val="nl-BE"/>
        </w:rPr>
        <w:t xml:space="preserve">is, maar ook of </w:t>
      </w:r>
      <w:r w:rsidR="00B04AB7" w:rsidRPr="00324E48">
        <w:rPr>
          <w:lang w:val="nl-BE"/>
        </w:rPr>
        <w:t xml:space="preserve">er een redelijk verband bestaat tussen </w:t>
      </w:r>
      <w:r w:rsidRPr="00324E48">
        <w:rPr>
          <w:lang w:val="nl-BE"/>
        </w:rPr>
        <w:t xml:space="preserve">de maatregel </w:t>
      </w:r>
      <w:r w:rsidR="00B04AB7" w:rsidRPr="00324E48">
        <w:rPr>
          <w:lang w:val="nl-BE"/>
        </w:rPr>
        <w:t xml:space="preserve">en de doelstelling en </w:t>
      </w:r>
      <w:r w:rsidR="0082798C" w:rsidRPr="00324E48">
        <w:rPr>
          <w:lang w:val="nl-BE"/>
        </w:rPr>
        <w:t xml:space="preserve">of </w:t>
      </w:r>
      <w:r w:rsidR="00B04AB7" w:rsidRPr="00324E48">
        <w:rPr>
          <w:lang w:val="nl-BE"/>
        </w:rPr>
        <w:t>de maatregel in verhouding staat tot die doelstelling</w:t>
      </w:r>
      <w:r w:rsidR="00D11AB6" w:rsidRPr="00324E48">
        <w:rPr>
          <w:lang w:val="nl-BE"/>
        </w:rPr>
        <w:t xml:space="preserve">. </w:t>
      </w:r>
      <w:r w:rsidR="00B04AB7" w:rsidRPr="00324E48">
        <w:rPr>
          <w:lang w:val="nl-BE"/>
        </w:rPr>
        <w:t>Het is dus noodzakelijk om in het licht van het algemene beleid (en meer bepaald het huisvestingsbeleid en het sociale beleid) na te gaan welke doelstelling de betrokken overheid precies met de maatregel nastreeft</w:t>
      </w:r>
      <w:r w:rsidR="00926256" w:rsidRPr="00324E48">
        <w:rPr>
          <w:lang w:val="nl-BE"/>
        </w:rPr>
        <w:t>.</w:t>
      </w:r>
    </w:p>
    <w:p w14:paraId="7B33A514" w14:textId="77777777" w:rsidR="00D11AB6" w:rsidRPr="00324E48" w:rsidRDefault="00D11AB6" w:rsidP="00667EB1">
      <w:pPr>
        <w:spacing w:after="0" w:line="240" w:lineRule="auto"/>
        <w:rPr>
          <w:lang w:val="nl-BE"/>
        </w:rPr>
      </w:pPr>
    </w:p>
    <w:p w14:paraId="0750F066" w14:textId="553ACC32" w:rsidR="00D11AB6" w:rsidRPr="00324E48" w:rsidRDefault="00B04AB7" w:rsidP="00667EB1">
      <w:pPr>
        <w:spacing w:after="0" w:line="240" w:lineRule="auto"/>
        <w:rPr>
          <w:lang w:val="nl-BE"/>
        </w:rPr>
      </w:pPr>
      <w:r w:rsidRPr="00324E48">
        <w:rPr>
          <w:lang w:val="nl-BE"/>
        </w:rPr>
        <w:t xml:space="preserve">Het Centrum stelt met name vast dat achter de aangehaalde doelstellingen die tot op zekere hoogte legitiem kunnen lijken </w:t>
      </w:r>
      <w:r w:rsidR="00D11AB6" w:rsidRPr="00324E48">
        <w:rPr>
          <w:lang w:val="nl-BE"/>
        </w:rPr>
        <w:t>(</w:t>
      </w:r>
      <w:r w:rsidRPr="00324E48">
        <w:rPr>
          <w:lang w:val="nl-BE"/>
        </w:rPr>
        <w:t>zoals bijvoorbeeld de doelstelling van het behoud van het sociale weefsel, het uitzicht op vlottere verplaatsingen, de logica van sociale begeleiding in het geval van OCMW-woningen, of een antwoord op de woonproblemen voor minder begoede mensen in de gemeente</w:t>
      </w:r>
      <w:r w:rsidR="00D11AB6" w:rsidRPr="00324E48">
        <w:rPr>
          <w:lang w:val="nl-BE"/>
        </w:rPr>
        <w:t xml:space="preserve">) </w:t>
      </w:r>
      <w:r w:rsidRPr="00324E48">
        <w:rPr>
          <w:lang w:val="nl-BE"/>
        </w:rPr>
        <w:t>andere objectieven kunnen schuilgaan waarvan de relevantie of zelfs de wettelijkheid in vraag kunnen worden gesteld</w:t>
      </w:r>
      <w:r w:rsidR="00D11AB6" w:rsidRPr="00324E48">
        <w:rPr>
          <w:lang w:val="nl-BE"/>
        </w:rPr>
        <w:t xml:space="preserve"> (</w:t>
      </w:r>
      <w:r w:rsidRPr="00324E48">
        <w:rPr>
          <w:lang w:val="nl-BE"/>
        </w:rPr>
        <w:t xml:space="preserve">zo is bijvoorbeeld de doelstelling om bepaalde bevolkingsgroepen te ontmoedigen die </w:t>
      </w:r>
      <w:r w:rsidR="00135E2A">
        <w:rPr>
          <w:lang w:val="nl-BE"/>
        </w:rPr>
        <w:t xml:space="preserve">niet </w:t>
      </w:r>
      <w:r w:rsidRPr="00324E48">
        <w:rPr>
          <w:lang w:val="nl-BE"/>
        </w:rPr>
        <w:t>gewenst zijn</w:t>
      </w:r>
      <w:r w:rsidRPr="00324E48" w:rsidDel="00135E2A">
        <w:rPr>
          <w:lang w:val="nl-BE"/>
        </w:rPr>
        <w:t>,</w:t>
      </w:r>
      <w:r w:rsidRPr="00324E48">
        <w:rPr>
          <w:lang w:val="nl-BE"/>
        </w:rPr>
        <w:t xml:space="preserve"> net </w:t>
      </w:r>
      <w:r w:rsidR="00C06CB6" w:rsidRPr="00324E48">
        <w:rPr>
          <w:lang w:val="nl-BE"/>
        </w:rPr>
        <w:t>zo</w:t>
      </w:r>
      <w:r w:rsidRPr="00324E48">
        <w:rPr>
          <w:lang w:val="nl-BE"/>
        </w:rPr>
        <w:t xml:space="preserve">als </w:t>
      </w:r>
      <w:r w:rsidR="00C06CB6" w:rsidRPr="00324E48">
        <w:rPr>
          <w:lang w:val="nl-BE"/>
        </w:rPr>
        <w:t>de doelstelling om het gebruik van een bepaalde taal te handhaven, niet relevant in het kader van een woonbeleid</w:t>
      </w:r>
      <w:r w:rsidR="00D11AB6" w:rsidRPr="00324E48">
        <w:rPr>
          <w:lang w:val="nl-BE"/>
        </w:rPr>
        <w:t xml:space="preserve">). </w:t>
      </w:r>
      <w:r w:rsidR="00135E2A">
        <w:rPr>
          <w:lang w:val="nl-BE"/>
        </w:rPr>
        <w:t xml:space="preserve">Om de rechtvaardiging van deze maatregelen te kunnen </w:t>
      </w:r>
      <w:r w:rsidR="00254402">
        <w:rPr>
          <w:lang w:val="nl-BE"/>
        </w:rPr>
        <w:t>beoordelen moeten</w:t>
      </w:r>
      <w:r w:rsidR="00135E2A">
        <w:rPr>
          <w:lang w:val="nl-BE"/>
        </w:rPr>
        <w:t xml:space="preserve"> de gevolgen </w:t>
      </w:r>
      <w:r w:rsidR="00F56AD6">
        <w:rPr>
          <w:lang w:val="nl-BE"/>
        </w:rPr>
        <w:t xml:space="preserve">ervan </w:t>
      </w:r>
      <w:r w:rsidR="00135E2A">
        <w:rPr>
          <w:lang w:val="nl-BE"/>
        </w:rPr>
        <w:t xml:space="preserve">worden </w:t>
      </w:r>
      <w:r w:rsidR="00F56AD6">
        <w:rPr>
          <w:lang w:val="nl-BE"/>
        </w:rPr>
        <w:t xml:space="preserve">onderzocht in het licht van </w:t>
      </w:r>
      <w:r w:rsidR="00135E2A">
        <w:rPr>
          <w:lang w:val="nl-BE"/>
        </w:rPr>
        <w:t xml:space="preserve">het nagestreefde doel en </w:t>
      </w:r>
      <w:r w:rsidR="00254402">
        <w:rPr>
          <w:lang w:val="nl-BE"/>
        </w:rPr>
        <w:t xml:space="preserve">dient </w:t>
      </w:r>
      <w:r w:rsidR="00F56AD6">
        <w:rPr>
          <w:lang w:val="nl-BE"/>
        </w:rPr>
        <w:t xml:space="preserve">worden nagegaan of </w:t>
      </w:r>
      <w:r w:rsidR="00135E2A">
        <w:rPr>
          <w:lang w:val="nl-BE"/>
        </w:rPr>
        <w:t xml:space="preserve">er geen </w:t>
      </w:r>
      <w:r w:rsidR="00254402">
        <w:rPr>
          <w:lang w:val="nl-BE"/>
        </w:rPr>
        <w:t xml:space="preserve">minder vergaande </w:t>
      </w:r>
      <w:r w:rsidR="00135E2A">
        <w:rPr>
          <w:lang w:val="nl-BE"/>
        </w:rPr>
        <w:t xml:space="preserve">maatregelen </w:t>
      </w:r>
      <w:r w:rsidR="00F56AD6">
        <w:rPr>
          <w:lang w:val="nl-BE"/>
        </w:rPr>
        <w:t>kunnen gebruikt worden</w:t>
      </w:r>
      <w:r w:rsidR="00135E2A">
        <w:rPr>
          <w:lang w:val="nl-BE"/>
        </w:rPr>
        <w:t xml:space="preserve">. </w:t>
      </w:r>
    </w:p>
    <w:p w14:paraId="47231D65" w14:textId="77777777" w:rsidR="00D11AB6" w:rsidRPr="00324E48" w:rsidRDefault="00D11AB6" w:rsidP="00667EB1">
      <w:pPr>
        <w:spacing w:after="0" w:line="240" w:lineRule="auto"/>
        <w:rPr>
          <w:lang w:val="nl-BE"/>
        </w:rPr>
      </w:pPr>
    </w:p>
    <w:p w14:paraId="292B8934" w14:textId="6CFAF7C6" w:rsidR="00D11AB6" w:rsidRPr="00324E48" w:rsidRDefault="003D32DC" w:rsidP="00667EB1">
      <w:pPr>
        <w:spacing w:after="0" w:line="240" w:lineRule="auto"/>
        <w:rPr>
          <w:lang w:val="nl-BE"/>
        </w:rPr>
      </w:pPr>
      <w:r w:rsidRPr="00324E48">
        <w:rPr>
          <w:lang w:val="nl-BE"/>
        </w:rPr>
        <w:t xml:space="preserve">In het voorbeeld van het </w:t>
      </w:r>
      <w:r w:rsidR="00D11AB6" w:rsidRPr="00324E48">
        <w:rPr>
          <w:lang w:val="nl-BE"/>
        </w:rPr>
        <w:t>Grond- en Pandendecreet</w:t>
      </w:r>
      <w:r w:rsidRPr="00324E48">
        <w:rPr>
          <w:lang w:val="nl-BE"/>
        </w:rPr>
        <w:t xml:space="preserve"> stelt </w:t>
      </w:r>
      <w:r w:rsidR="00D11AB6" w:rsidRPr="00324E48">
        <w:rPr>
          <w:lang w:val="nl-BE"/>
        </w:rPr>
        <w:t>a</w:t>
      </w:r>
      <w:r w:rsidRPr="00324E48">
        <w:rPr>
          <w:lang w:val="nl-BE"/>
        </w:rPr>
        <w:t>d</w:t>
      </w:r>
      <w:r w:rsidR="00D11AB6" w:rsidRPr="00324E48">
        <w:rPr>
          <w:lang w:val="nl-BE"/>
        </w:rPr>
        <w:t>voca</w:t>
      </w:r>
      <w:r w:rsidRPr="00324E48">
        <w:rPr>
          <w:lang w:val="nl-BE"/>
        </w:rPr>
        <w:t>a</w:t>
      </w:r>
      <w:r w:rsidR="00D11AB6" w:rsidRPr="00324E48">
        <w:rPr>
          <w:lang w:val="nl-BE"/>
        </w:rPr>
        <w:t>t-g</w:t>
      </w:r>
      <w:r w:rsidRPr="00324E48">
        <w:rPr>
          <w:lang w:val="nl-BE"/>
        </w:rPr>
        <w:t>e</w:t>
      </w:r>
      <w:r w:rsidR="00D11AB6" w:rsidRPr="00324E48">
        <w:rPr>
          <w:lang w:val="nl-BE"/>
        </w:rPr>
        <w:t>n</w:t>
      </w:r>
      <w:r w:rsidRPr="00324E48">
        <w:rPr>
          <w:lang w:val="nl-BE"/>
        </w:rPr>
        <w:t>e</w:t>
      </w:r>
      <w:r w:rsidR="00D11AB6" w:rsidRPr="00324E48">
        <w:rPr>
          <w:lang w:val="nl-BE"/>
        </w:rPr>
        <w:t>r</w:t>
      </w:r>
      <w:r w:rsidRPr="00324E48">
        <w:rPr>
          <w:lang w:val="nl-BE"/>
        </w:rPr>
        <w:t>a</w:t>
      </w:r>
      <w:r w:rsidR="00D11AB6" w:rsidRPr="00324E48">
        <w:rPr>
          <w:lang w:val="nl-BE"/>
        </w:rPr>
        <w:t xml:space="preserve">al Mázák </w:t>
      </w:r>
      <w:r w:rsidRPr="00324E48">
        <w:rPr>
          <w:lang w:val="nl-BE"/>
        </w:rPr>
        <w:t xml:space="preserve">in zijn eerder aangehaalde conclusies vast dat de in het decreet vermelde voorwaarde van lokale verankering niet toelaat om de vooropgestelde doelstelling – namelijk tegemoet komen </w:t>
      </w:r>
      <w:r w:rsidR="0046091D" w:rsidRPr="00324E48">
        <w:rPr>
          <w:lang w:val="nl-BE"/>
        </w:rPr>
        <w:t>aan de woonnoden van de minder g</w:t>
      </w:r>
      <w:r w:rsidRPr="00324E48">
        <w:rPr>
          <w:lang w:val="nl-BE"/>
        </w:rPr>
        <w:t>egoede endogene bevolking – te realiseren</w:t>
      </w:r>
      <w:r w:rsidR="00D11AB6" w:rsidRPr="00324E48">
        <w:rPr>
          <w:lang w:val="nl-BE"/>
        </w:rPr>
        <w:t xml:space="preserve">. </w:t>
      </w:r>
      <w:r w:rsidRPr="00324E48">
        <w:rPr>
          <w:lang w:val="nl-BE"/>
        </w:rPr>
        <w:t>En zelfs als dit al het geval zou zijn, gaat deze maatregel volgens Mázák veel verder dan nodig is om de beoogde doelstelling te realiseren, aangezien die doelstelling ook op andere manieren kan worden gehaald</w:t>
      </w:r>
      <w:r w:rsidR="00B76544" w:rsidRPr="00324E48">
        <w:rPr>
          <w:rStyle w:val="Voetnootmarkering"/>
        </w:rPr>
        <w:footnoteReference w:id="88"/>
      </w:r>
      <w:r w:rsidR="00D11AB6" w:rsidRPr="00324E48">
        <w:rPr>
          <w:lang w:val="nl-BE"/>
        </w:rPr>
        <w:t>.</w:t>
      </w:r>
    </w:p>
    <w:p w14:paraId="063B5DBF" w14:textId="77777777" w:rsidR="00D11AB6" w:rsidRPr="00324E48" w:rsidRDefault="00D11AB6" w:rsidP="00667EB1">
      <w:pPr>
        <w:spacing w:after="0" w:line="240" w:lineRule="auto"/>
        <w:rPr>
          <w:lang w:val="nl-BE"/>
        </w:rPr>
      </w:pPr>
    </w:p>
    <w:p w14:paraId="2E88114D" w14:textId="0CB63055" w:rsidR="00D11AB6" w:rsidRPr="00324E48" w:rsidRDefault="003D32DC" w:rsidP="00667EB1">
      <w:pPr>
        <w:spacing w:after="0" w:line="240" w:lineRule="auto"/>
        <w:rPr>
          <w:lang w:val="nl-BE"/>
        </w:rPr>
      </w:pPr>
      <w:r w:rsidRPr="00324E48">
        <w:rPr>
          <w:lang w:val="nl-BE"/>
        </w:rPr>
        <w:t xml:space="preserve">Volgens het Centrum </w:t>
      </w:r>
      <w:r w:rsidR="007579C2">
        <w:rPr>
          <w:lang w:val="nl-BE"/>
        </w:rPr>
        <w:t xml:space="preserve">zou de </w:t>
      </w:r>
      <w:r w:rsidRPr="00324E48">
        <w:rPr>
          <w:lang w:val="nl-BE"/>
        </w:rPr>
        <w:t xml:space="preserve">lokale verankering geen </w:t>
      </w:r>
      <w:r w:rsidR="007579C2">
        <w:rPr>
          <w:lang w:val="nl-BE"/>
        </w:rPr>
        <w:t xml:space="preserve">ontvankelijkheidsvoorwaarde mogen zijn </w:t>
      </w:r>
      <w:r w:rsidRPr="00324E48">
        <w:rPr>
          <w:lang w:val="nl-BE"/>
        </w:rPr>
        <w:t>om toegang te hebben tot het huren of kopen van een woning</w:t>
      </w:r>
      <w:r w:rsidR="00D11AB6" w:rsidRPr="00324E48">
        <w:rPr>
          <w:lang w:val="nl-BE"/>
        </w:rPr>
        <w:t>. D</w:t>
      </w:r>
      <w:r w:rsidRPr="00324E48">
        <w:rPr>
          <w:lang w:val="nl-BE"/>
        </w:rPr>
        <w:t>e</w:t>
      </w:r>
      <w:r w:rsidR="003C41D8">
        <w:rPr>
          <w:lang w:val="nl-BE"/>
        </w:rPr>
        <w:t>ze</w:t>
      </w:r>
      <w:r w:rsidRPr="00324E48">
        <w:rPr>
          <w:lang w:val="nl-BE"/>
        </w:rPr>
        <w:t xml:space="preserve"> inperking van de grondrechten </w:t>
      </w:r>
      <w:r w:rsidR="003C41D8">
        <w:rPr>
          <w:lang w:val="nl-BE"/>
        </w:rPr>
        <w:t xml:space="preserve">lijkt dan ook </w:t>
      </w:r>
      <w:r w:rsidRPr="00324E48">
        <w:rPr>
          <w:lang w:val="nl-BE"/>
        </w:rPr>
        <w:t>ver</w:t>
      </w:r>
      <w:r w:rsidR="003C41D8">
        <w:rPr>
          <w:lang w:val="nl-BE"/>
        </w:rPr>
        <w:t>der te</w:t>
      </w:r>
      <w:r w:rsidRPr="00324E48">
        <w:rPr>
          <w:lang w:val="nl-BE"/>
        </w:rPr>
        <w:t xml:space="preserve"> gaan </w:t>
      </w:r>
      <w:r w:rsidR="003C41D8">
        <w:rPr>
          <w:lang w:val="nl-BE"/>
        </w:rPr>
        <w:t xml:space="preserve">dan noodzakelijk </w:t>
      </w:r>
      <w:r w:rsidRPr="00324E48">
        <w:rPr>
          <w:lang w:val="nl-BE"/>
        </w:rPr>
        <w:t>en onevenredig</w:t>
      </w:r>
      <w:r w:rsidR="00D11AB6" w:rsidRPr="00324E48">
        <w:rPr>
          <w:lang w:val="nl-BE"/>
        </w:rPr>
        <w:t xml:space="preserve">. </w:t>
      </w:r>
      <w:r w:rsidRPr="00324E48">
        <w:rPr>
          <w:lang w:val="nl-BE"/>
        </w:rPr>
        <w:t>De kandidaat die zich niet op die verankering kan beroepen, wordt immers volledig uitgesloten van de mogelijkheid om een woning te verwerven, ongeacht zijn noden, rechten of go</w:t>
      </w:r>
      <w:r w:rsidR="000F6E9F" w:rsidRPr="00324E48">
        <w:rPr>
          <w:lang w:val="nl-BE"/>
        </w:rPr>
        <w:t>ede wil</w:t>
      </w:r>
      <w:r w:rsidR="00D11AB6" w:rsidRPr="00324E48">
        <w:rPr>
          <w:lang w:val="nl-BE"/>
        </w:rPr>
        <w:t xml:space="preserve">. </w:t>
      </w:r>
    </w:p>
    <w:p w14:paraId="350C7131" w14:textId="77777777" w:rsidR="00D11AB6" w:rsidRPr="00324E48" w:rsidRDefault="00D11AB6" w:rsidP="00667EB1">
      <w:pPr>
        <w:spacing w:after="0" w:line="240" w:lineRule="auto"/>
        <w:rPr>
          <w:lang w:val="nl-BE"/>
        </w:rPr>
      </w:pPr>
    </w:p>
    <w:p w14:paraId="395F43D0" w14:textId="0A4EF742" w:rsidR="00D11AB6" w:rsidRPr="00324E48" w:rsidRDefault="000F6E9F" w:rsidP="00667EB1">
      <w:pPr>
        <w:spacing w:after="0" w:line="240" w:lineRule="auto"/>
        <w:rPr>
          <w:lang w:val="nl-BE"/>
        </w:rPr>
      </w:pPr>
      <w:r w:rsidRPr="00324E48">
        <w:rPr>
          <w:lang w:val="nl-BE"/>
        </w:rPr>
        <w:t xml:space="preserve">Bij andere maatregelen zoals de erkenning van een aantal voorrangspunten binnen het systeem voor de toewijzing van </w:t>
      </w:r>
      <w:r w:rsidR="003C41D8">
        <w:rPr>
          <w:lang w:val="nl-BE"/>
        </w:rPr>
        <w:t>sociale</w:t>
      </w:r>
      <w:r w:rsidRPr="00324E48">
        <w:rPr>
          <w:lang w:val="nl-BE"/>
        </w:rPr>
        <w:t xml:space="preserve"> huurwoningen of van aankooppremies, lijkt het gebruik van lokale verankering mogelijk</w:t>
      </w:r>
      <w:r w:rsidR="00D11AB6" w:rsidRPr="00324E48">
        <w:rPr>
          <w:lang w:val="nl-BE"/>
        </w:rPr>
        <w:t xml:space="preserve">. </w:t>
      </w:r>
      <w:r w:rsidRPr="00324E48">
        <w:rPr>
          <w:lang w:val="nl-BE"/>
        </w:rPr>
        <w:t>Ook hier geldt echter dat de maatregel in verhouding moet staan tot de nagestreefde doelstelling</w:t>
      </w:r>
      <w:r w:rsidR="00D11AB6" w:rsidRPr="00324E48">
        <w:rPr>
          <w:lang w:val="nl-BE"/>
        </w:rPr>
        <w:t>.</w:t>
      </w:r>
    </w:p>
    <w:p w14:paraId="16B94254" w14:textId="77777777" w:rsidR="00D11AB6" w:rsidRPr="00324E48" w:rsidRDefault="00D11AB6" w:rsidP="00667EB1">
      <w:pPr>
        <w:spacing w:after="0" w:line="240" w:lineRule="auto"/>
        <w:rPr>
          <w:lang w:val="nl-BE"/>
        </w:rPr>
      </w:pPr>
    </w:p>
    <w:p w14:paraId="5C325A18" w14:textId="07B5C640" w:rsidR="00D11AB6" w:rsidRPr="00324E48" w:rsidRDefault="006D430F" w:rsidP="00667EB1">
      <w:pPr>
        <w:spacing w:after="0" w:line="240" w:lineRule="auto"/>
        <w:rPr>
          <w:lang w:val="nl-BE"/>
        </w:rPr>
      </w:pPr>
      <w:r w:rsidRPr="00324E48">
        <w:rPr>
          <w:lang w:val="nl-BE"/>
        </w:rPr>
        <w:t>Wanneer je bijvoorbeeld binnen een toewijzingssysteem voor een sociale woning op basis van punten een groter aantal voorrangspunten toekent aan dit criterium in vergelijking met andere criteria, kan dit onevenredig en dus discriminerend zijn</w:t>
      </w:r>
      <w:r w:rsidR="00D11AB6" w:rsidRPr="00324E48">
        <w:rPr>
          <w:lang w:val="nl-BE"/>
        </w:rPr>
        <w:t xml:space="preserve">. </w:t>
      </w:r>
      <w:r w:rsidRPr="00324E48">
        <w:rPr>
          <w:lang w:val="nl-BE"/>
        </w:rPr>
        <w:t xml:space="preserve">Mensen met een zwak sociaal profiel die de primaire doelgroep zijn van een sociaal woonbeleid, </w:t>
      </w:r>
      <w:r w:rsidR="00B5556F" w:rsidRPr="00324E48">
        <w:rPr>
          <w:lang w:val="nl-BE"/>
        </w:rPr>
        <w:t>raken hun plaats kwijt aan mensen die 'enkel' hun lokale verankering in de gemeente kunnen inroepen</w:t>
      </w:r>
      <w:r w:rsidR="00D11AB6" w:rsidRPr="00324E48">
        <w:rPr>
          <w:lang w:val="nl-BE"/>
        </w:rPr>
        <w:t xml:space="preserve">. </w:t>
      </w:r>
      <w:r w:rsidR="00B5556F" w:rsidRPr="00324E48">
        <w:rPr>
          <w:lang w:val="nl-BE"/>
        </w:rPr>
        <w:t>Volgens het Centrum is er geen sprake van discriminatie wanneer slechts een beperkt aantal voorrangspunten aan het criterium van lokale verankering worden toegekend in vergelijking met andere, meer 'sociale' criteria en wanneer het criterium van lokale verankering enkel wordt gebruikt om daarna een keuze te maken tussen de verschillende kandidaten</w:t>
      </w:r>
      <w:r w:rsidR="00D11AB6" w:rsidRPr="00324E48">
        <w:rPr>
          <w:lang w:val="nl-BE"/>
        </w:rPr>
        <w:t xml:space="preserve">. </w:t>
      </w:r>
      <w:r w:rsidR="00B5556F" w:rsidRPr="00324E48">
        <w:rPr>
          <w:lang w:val="nl-BE"/>
        </w:rPr>
        <w:t xml:space="preserve">De </w:t>
      </w:r>
      <w:r w:rsidR="00D11AB6" w:rsidRPr="00324E48">
        <w:rPr>
          <w:lang w:val="nl-BE"/>
        </w:rPr>
        <w:t xml:space="preserve">Vlaamse Ombudsdienst </w:t>
      </w:r>
      <w:r w:rsidR="00B5556F" w:rsidRPr="00324E48">
        <w:rPr>
          <w:lang w:val="nl-BE"/>
        </w:rPr>
        <w:t xml:space="preserve">deelt dit standpunt in zijn aanbeveling over </w:t>
      </w:r>
      <w:r w:rsidR="00E93B6A" w:rsidRPr="00324E48">
        <w:rPr>
          <w:lang w:val="nl-BE"/>
        </w:rPr>
        <w:t xml:space="preserve">het Kaderbesluit sociale huur </w:t>
      </w:r>
      <w:r w:rsidR="003C41D8">
        <w:rPr>
          <w:lang w:val="nl-BE"/>
        </w:rPr>
        <w:t xml:space="preserve">door te stellen </w:t>
      </w:r>
      <w:r w:rsidR="00E93B6A" w:rsidRPr="00324E48">
        <w:rPr>
          <w:lang w:val="nl-BE"/>
        </w:rPr>
        <w:t xml:space="preserve">dat de voorrang voor inwoners uit de gemeente moet worden </w:t>
      </w:r>
      <w:r w:rsidR="003C41D8">
        <w:rPr>
          <w:lang w:val="nl-BE"/>
        </w:rPr>
        <w:t>her</w:t>
      </w:r>
      <w:r w:rsidR="00E93B6A" w:rsidRPr="00324E48">
        <w:rPr>
          <w:lang w:val="nl-BE"/>
        </w:rPr>
        <w:t>bekeken</w:t>
      </w:r>
      <w:r w:rsidR="00B76544" w:rsidRPr="00324E48">
        <w:rPr>
          <w:rStyle w:val="Voetnootmarkering"/>
        </w:rPr>
        <w:footnoteReference w:id="89"/>
      </w:r>
      <w:r w:rsidR="00D11AB6" w:rsidRPr="00324E48">
        <w:rPr>
          <w:lang w:val="nl-BE"/>
        </w:rPr>
        <w:t>.</w:t>
      </w:r>
    </w:p>
    <w:p w14:paraId="12B732CC" w14:textId="77777777" w:rsidR="00D11AB6" w:rsidRPr="00324E48" w:rsidRDefault="00D11AB6" w:rsidP="00667EB1">
      <w:pPr>
        <w:spacing w:after="0" w:line="240" w:lineRule="auto"/>
        <w:rPr>
          <w:lang w:val="nl-BE"/>
        </w:rPr>
      </w:pPr>
    </w:p>
    <w:p w14:paraId="19247B0D" w14:textId="3B967FD6" w:rsidR="00D11AB6" w:rsidRPr="00324E48" w:rsidRDefault="00E93B6A" w:rsidP="00667EB1">
      <w:pPr>
        <w:spacing w:after="0" w:line="240" w:lineRule="auto"/>
        <w:rPr>
          <w:lang w:val="nl-BE"/>
        </w:rPr>
      </w:pPr>
      <w:r w:rsidRPr="00324E48">
        <w:rPr>
          <w:lang w:val="nl-BE"/>
        </w:rPr>
        <w:t>Dezelfde evenredigheidstoets moet gebeuren voor de manier waarop de voorwaarde van lokale verankering is geformuleerd</w:t>
      </w:r>
      <w:r w:rsidR="00D11AB6" w:rsidRPr="00324E48">
        <w:rPr>
          <w:lang w:val="nl-BE"/>
        </w:rPr>
        <w:t xml:space="preserve">. </w:t>
      </w:r>
      <w:r w:rsidRPr="00324E48">
        <w:rPr>
          <w:lang w:val="nl-BE"/>
        </w:rPr>
        <w:t>Zo is een eis van 15 jaar verblijf in een gemeente strikter dan een eis van 3 jaar</w:t>
      </w:r>
      <w:r w:rsidR="00D11AB6" w:rsidRPr="00324E48">
        <w:rPr>
          <w:lang w:val="nl-BE"/>
        </w:rPr>
        <w:t xml:space="preserve">. </w:t>
      </w:r>
      <w:r w:rsidRPr="00324E48">
        <w:rPr>
          <w:lang w:val="nl-BE"/>
        </w:rPr>
        <w:t xml:space="preserve">De omvang van het </w:t>
      </w:r>
      <w:r w:rsidR="00C37765">
        <w:rPr>
          <w:lang w:val="nl-BE"/>
        </w:rPr>
        <w:t>openbare</w:t>
      </w:r>
      <w:r w:rsidRPr="00324E48">
        <w:rPr>
          <w:lang w:val="nl-BE"/>
        </w:rPr>
        <w:t xml:space="preserve"> woonaanbod heeft ook invloed wanneer over de evenredigheid van een maatregel </w:t>
      </w:r>
      <w:r w:rsidR="0082798C" w:rsidRPr="00324E48">
        <w:rPr>
          <w:lang w:val="nl-BE"/>
        </w:rPr>
        <w:t xml:space="preserve">moet </w:t>
      </w:r>
      <w:r w:rsidRPr="00324E48">
        <w:rPr>
          <w:lang w:val="nl-BE"/>
        </w:rPr>
        <w:t>word</w:t>
      </w:r>
      <w:r w:rsidR="0082798C" w:rsidRPr="00324E48">
        <w:rPr>
          <w:lang w:val="nl-BE"/>
        </w:rPr>
        <w:t>en</w:t>
      </w:r>
      <w:r w:rsidRPr="00324E48">
        <w:rPr>
          <w:lang w:val="nl-BE"/>
        </w:rPr>
        <w:t xml:space="preserve"> geoordeeld</w:t>
      </w:r>
      <w:r w:rsidR="00D11AB6" w:rsidRPr="00324E48">
        <w:rPr>
          <w:lang w:val="nl-BE"/>
        </w:rPr>
        <w:t>.</w:t>
      </w:r>
    </w:p>
    <w:p w14:paraId="27916B61" w14:textId="77777777" w:rsidR="00D11AB6" w:rsidRPr="00324E48" w:rsidRDefault="00D11AB6" w:rsidP="00667EB1">
      <w:pPr>
        <w:spacing w:after="0" w:line="240" w:lineRule="auto"/>
        <w:rPr>
          <w:lang w:val="nl-BE"/>
        </w:rPr>
      </w:pPr>
    </w:p>
    <w:p w14:paraId="10D130EC" w14:textId="3D6B4A71" w:rsidR="00D11AB6" w:rsidRPr="00324E48" w:rsidRDefault="00E93B6A" w:rsidP="00667EB1">
      <w:pPr>
        <w:spacing w:after="0" w:line="240" w:lineRule="auto"/>
        <w:rPr>
          <w:lang w:val="nl-BE"/>
        </w:rPr>
      </w:pPr>
      <w:r w:rsidRPr="00324E48">
        <w:rPr>
          <w:lang w:val="nl-BE"/>
        </w:rPr>
        <w:t xml:space="preserve">Het Centrum nodigt de overheid ook uit om na te denken over </w:t>
      </w:r>
      <w:r w:rsidR="00165D60" w:rsidRPr="00324E48">
        <w:rPr>
          <w:lang w:val="nl-BE"/>
        </w:rPr>
        <w:t xml:space="preserve">de concurrentiedynamiek tussen gemeenten </w:t>
      </w:r>
      <w:r w:rsidR="007A09E6">
        <w:rPr>
          <w:lang w:val="nl-BE"/>
        </w:rPr>
        <w:t xml:space="preserve">onderling </w:t>
      </w:r>
      <w:r w:rsidR="00165D60" w:rsidRPr="00324E48">
        <w:rPr>
          <w:lang w:val="nl-BE"/>
        </w:rPr>
        <w:t xml:space="preserve">waartoe dergelijke maatregelen kunnen leiden, </w:t>
      </w:r>
      <w:r w:rsidR="007A09E6">
        <w:rPr>
          <w:lang w:val="nl-BE"/>
        </w:rPr>
        <w:t xml:space="preserve">en </w:t>
      </w:r>
      <w:r w:rsidR="00E039C6">
        <w:rPr>
          <w:lang w:val="nl-BE"/>
        </w:rPr>
        <w:t>die ertoe aanzet dat gemeenten zich in zichzelf keren</w:t>
      </w:r>
      <w:r w:rsidR="00D11AB6" w:rsidRPr="00324E48">
        <w:rPr>
          <w:lang w:val="nl-BE"/>
        </w:rPr>
        <w:t>.</w:t>
      </w:r>
    </w:p>
    <w:p w14:paraId="444E888E" w14:textId="77777777" w:rsidR="00D11AB6" w:rsidRPr="00324E48" w:rsidRDefault="00D11AB6" w:rsidP="00667EB1">
      <w:pPr>
        <w:spacing w:after="0" w:line="240" w:lineRule="auto"/>
        <w:rPr>
          <w:lang w:val="nl-BE"/>
        </w:rPr>
      </w:pPr>
    </w:p>
    <w:p w14:paraId="13D9799E" w14:textId="0C9620EB" w:rsidR="00D11AB6" w:rsidRPr="00324E48" w:rsidRDefault="00165D60" w:rsidP="00667EB1">
      <w:pPr>
        <w:spacing w:after="0" w:line="240" w:lineRule="auto"/>
        <w:rPr>
          <w:lang w:val="nl-BE"/>
        </w:rPr>
      </w:pPr>
      <w:r w:rsidRPr="00324E48">
        <w:rPr>
          <w:lang w:val="nl-BE"/>
        </w:rPr>
        <w:t>We kunnen besluiten dat het criterium van lokale verankering in het kader van een sociaal, openbaar of particulier woonbeleid , een 'verdacht' criterium is dat zorgvuld</w:t>
      </w:r>
      <w:r w:rsidR="00B3735B" w:rsidRPr="00324E48">
        <w:rPr>
          <w:lang w:val="nl-BE"/>
        </w:rPr>
        <w:t>i</w:t>
      </w:r>
      <w:r w:rsidRPr="00324E48">
        <w:rPr>
          <w:lang w:val="nl-BE"/>
        </w:rPr>
        <w:t>g moet worden onderzocht</w:t>
      </w:r>
      <w:r w:rsidR="00D11AB6" w:rsidRPr="00324E48">
        <w:rPr>
          <w:lang w:val="nl-BE"/>
        </w:rPr>
        <w:t xml:space="preserve">. </w:t>
      </w:r>
      <w:r w:rsidRPr="00324E48">
        <w:rPr>
          <w:lang w:val="nl-BE"/>
        </w:rPr>
        <w:t>Het</w:t>
      </w:r>
      <w:r w:rsidR="00C60A78">
        <w:rPr>
          <w:lang w:val="nl-BE"/>
        </w:rPr>
        <w:t xml:space="preserve"> </w:t>
      </w:r>
      <w:r w:rsidRPr="00324E48">
        <w:rPr>
          <w:lang w:val="nl-BE"/>
        </w:rPr>
        <w:t>criterium is an</w:t>
      </w:r>
      <w:r w:rsidR="004977C2">
        <w:rPr>
          <w:lang w:val="nl-BE"/>
        </w:rPr>
        <w:t xml:space="preserve"> </w:t>
      </w:r>
      <w:r w:rsidRPr="00324E48">
        <w:rPr>
          <w:lang w:val="nl-BE"/>
        </w:rPr>
        <w:t xml:space="preserve">sich niet discriminerend. Het moet </w:t>
      </w:r>
      <w:r w:rsidR="00634EBC" w:rsidRPr="00324E48">
        <w:rPr>
          <w:lang w:val="nl-BE"/>
        </w:rPr>
        <w:t xml:space="preserve">ruimer en geval per geval worden bekeken in het licht van het woonbeleid dat de gemeente voert, rekening houdend met de concrete situatie in de gemeente en met de </w:t>
      </w:r>
      <w:r w:rsidR="007A09E6">
        <w:rPr>
          <w:lang w:val="nl-BE"/>
        </w:rPr>
        <w:t xml:space="preserve">werkelijk nagestreefde </w:t>
      </w:r>
      <w:r w:rsidR="00634EBC" w:rsidRPr="00324E48">
        <w:rPr>
          <w:lang w:val="nl-BE"/>
        </w:rPr>
        <w:t>doelstelling</w:t>
      </w:r>
      <w:r w:rsidR="00D42AB2">
        <w:rPr>
          <w:lang w:val="nl-BE"/>
        </w:rPr>
        <w:t>.</w:t>
      </w:r>
      <w:r w:rsidR="00D11AB6" w:rsidRPr="00324E48">
        <w:rPr>
          <w:lang w:val="nl-BE"/>
        </w:rPr>
        <w:t xml:space="preserve"> </w:t>
      </w:r>
      <w:r w:rsidR="00634EBC" w:rsidRPr="00324E48">
        <w:rPr>
          <w:lang w:val="nl-BE"/>
        </w:rPr>
        <w:t xml:space="preserve">Dit criterium mag echter in geen geval worden gebruikt als een absolute voorwaarde </w:t>
      </w:r>
      <w:r w:rsidR="00040BD2" w:rsidRPr="00324E48">
        <w:rPr>
          <w:lang w:val="nl-BE"/>
        </w:rPr>
        <w:t xml:space="preserve">om </w:t>
      </w:r>
      <w:r w:rsidR="00634EBC" w:rsidRPr="00324E48">
        <w:rPr>
          <w:lang w:val="nl-BE"/>
        </w:rPr>
        <w:t xml:space="preserve">toegang </w:t>
      </w:r>
      <w:r w:rsidR="00040BD2" w:rsidRPr="00324E48">
        <w:rPr>
          <w:lang w:val="nl-BE"/>
        </w:rPr>
        <w:t>te krijgen</w:t>
      </w:r>
      <w:r w:rsidR="00634EBC" w:rsidRPr="00324E48">
        <w:rPr>
          <w:lang w:val="nl-BE"/>
        </w:rPr>
        <w:t xml:space="preserve"> tot het recht op huisvesting</w:t>
      </w:r>
      <w:r w:rsidR="00D11AB6" w:rsidRPr="00324E48">
        <w:rPr>
          <w:lang w:val="nl-BE"/>
        </w:rPr>
        <w:t>.</w:t>
      </w:r>
    </w:p>
    <w:p w14:paraId="464D3754" w14:textId="61BD453E" w:rsidR="005447C0" w:rsidRPr="00324E48" w:rsidRDefault="005447C0" w:rsidP="00667EB1">
      <w:pPr>
        <w:spacing w:after="0" w:line="240" w:lineRule="auto"/>
        <w:rPr>
          <w:lang w:val="nl-BE"/>
        </w:rPr>
      </w:pPr>
    </w:p>
    <w:p w14:paraId="1B5059C0" w14:textId="77777777" w:rsidR="005447C0" w:rsidRPr="00324E48" w:rsidRDefault="005447C0" w:rsidP="00667EB1">
      <w:pPr>
        <w:pStyle w:val="Kop3"/>
        <w:spacing w:line="240" w:lineRule="auto"/>
      </w:pPr>
      <w:bookmarkStart w:id="91" w:name="_Toc345927105"/>
      <w:bookmarkStart w:id="92" w:name="_Toc346712782"/>
      <w:bookmarkStart w:id="93" w:name="_Toc346714064"/>
      <w:bookmarkStart w:id="94" w:name="_Toc346892226"/>
      <w:bookmarkStart w:id="95" w:name="_Toc352578453"/>
      <w:r w:rsidRPr="00324E48">
        <w:t>Acties van het Centrum</w:t>
      </w:r>
      <w:bookmarkEnd w:id="91"/>
      <w:bookmarkEnd w:id="92"/>
      <w:bookmarkEnd w:id="93"/>
      <w:bookmarkEnd w:id="94"/>
      <w:bookmarkEnd w:id="95"/>
    </w:p>
    <w:p w14:paraId="44AD0CEC" w14:textId="77777777" w:rsidR="00C726A5" w:rsidRDefault="00C726A5" w:rsidP="00667EB1">
      <w:pPr>
        <w:spacing w:after="0" w:line="240" w:lineRule="auto"/>
        <w:rPr>
          <w:lang w:val="nl-NL"/>
        </w:rPr>
      </w:pPr>
    </w:p>
    <w:p w14:paraId="748FD21E" w14:textId="2CDCFE86" w:rsidR="005447C0" w:rsidRDefault="005447C0" w:rsidP="00667EB1">
      <w:pPr>
        <w:spacing w:after="0" w:line="240" w:lineRule="auto"/>
        <w:rPr>
          <w:lang w:val="nl-NL"/>
        </w:rPr>
      </w:pPr>
      <w:r w:rsidRPr="005447C0">
        <w:rPr>
          <w:lang w:val="nl-NL"/>
        </w:rPr>
        <w:t xml:space="preserve">Het afgelopen jaar ging veel aandacht naar het opstellen van het bestek en </w:t>
      </w:r>
      <w:r w:rsidR="00F37E83">
        <w:rPr>
          <w:lang w:val="nl-NL"/>
        </w:rPr>
        <w:t>de</w:t>
      </w:r>
      <w:r w:rsidRPr="005447C0">
        <w:rPr>
          <w:lang w:val="nl-NL"/>
        </w:rPr>
        <w:t xml:space="preserve"> beoordeling van de offertes voor de </w:t>
      </w:r>
      <w:r w:rsidR="00D5336F">
        <w:rPr>
          <w:lang w:val="nl-NL"/>
        </w:rPr>
        <w:t>Diversiteitsbarometer</w:t>
      </w:r>
      <w:r w:rsidRPr="005447C0">
        <w:rPr>
          <w:lang w:val="nl-NL"/>
        </w:rPr>
        <w:t xml:space="preserve"> Huisvesting (zie verder onder ‘In de steigers’).</w:t>
      </w:r>
      <w:r w:rsidR="00736783">
        <w:rPr>
          <w:lang w:val="nl-NL"/>
        </w:rPr>
        <w:t xml:space="preserve"> </w:t>
      </w:r>
      <w:r w:rsidRPr="005447C0">
        <w:rPr>
          <w:lang w:val="nl-NL"/>
        </w:rPr>
        <w:t>D</w:t>
      </w:r>
      <w:r w:rsidR="00144C5E">
        <w:rPr>
          <w:lang w:val="nl-NL"/>
        </w:rPr>
        <w:t>a</w:t>
      </w:r>
      <w:r w:rsidRPr="005447C0">
        <w:rPr>
          <w:lang w:val="nl-NL"/>
        </w:rPr>
        <w:t xml:space="preserve">t gebeurde in nauw overleg met de verschillende regionale ministers bevoegd voor </w:t>
      </w:r>
      <w:r w:rsidR="00F37E83">
        <w:rPr>
          <w:lang w:val="nl-NL"/>
        </w:rPr>
        <w:t>huisvesting</w:t>
      </w:r>
      <w:r w:rsidRPr="005447C0">
        <w:rPr>
          <w:lang w:val="nl-NL"/>
        </w:rPr>
        <w:t xml:space="preserve"> en met </w:t>
      </w:r>
      <w:r w:rsidR="00144C5E">
        <w:rPr>
          <w:lang w:val="nl-NL"/>
        </w:rPr>
        <w:t>d</w:t>
      </w:r>
      <w:r w:rsidR="00F37E83">
        <w:rPr>
          <w:lang w:val="nl-NL"/>
        </w:rPr>
        <w:t>e</w:t>
      </w:r>
      <w:r w:rsidR="00144C5E">
        <w:rPr>
          <w:lang w:val="nl-NL"/>
        </w:rPr>
        <w:t xml:space="preserve"> </w:t>
      </w:r>
      <w:r w:rsidRPr="005447C0">
        <w:rPr>
          <w:lang w:val="nl-NL"/>
        </w:rPr>
        <w:t>nationale en regionale diensten voor statistiek.</w:t>
      </w:r>
      <w:r w:rsidR="00736783">
        <w:rPr>
          <w:lang w:val="nl-NL"/>
        </w:rPr>
        <w:t xml:space="preserve"> </w:t>
      </w:r>
      <w:r w:rsidRPr="005447C0">
        <w:rPr>
          <w:lang w:val="nl-NL"/>
        </w:rPr>
        <w:t>Hieronder wordt kort ingegaan op een aantal andere acties uit 2012 die het Centrum ondernam in het domein van huisvesting.</w:t>
      </w:r>
    </w:p>
    <w:p w14:paraId="6F7D41A2" w14:textId="77777777" w:rsidR="005447C0" w:rsidRPr="005447C0" w:rsidRDefault="005447C0" w:rsidP="00667EB1">
      <w:pPr>
        <w:spacing w:after="0" w:line="240" w:lineRule="auto"/>
        <w:rPr>
          <w:lang w:val="nl-NL"/>
        </w:rPr>
      </w:pPr>
    </w:p>
    <w:p w14:paraId="4C7CD204" w14:textId="77777777" w:rsidR="005447C0" w:rsidRPr="005447C0" w:rsidRDefault="005447C0" w:rsidP="00667EB1">
      <w:pPr>
        <w:spacing w:after="0" w:line="240" w:lineRule="auto"/>
        <w:rPr>
          <w:b/>
          <w:lang w:val="nl-NL"/>
        </w:rPr>
      </w:pPr>
      <w:r w:rsidRPr="005447C0">
        <w:rPr>
          <w:b/>
          <w:lang w:val="nl-NL"/>
        </w:rPr>
        <w:t>Sensibilisering van de welzijnsactoren</w:t>
      </w:r>
    </w:p>
    <w:p w14:paraId="6B91CCBA" w14:textId="4E2797BA" w:rsidR="005447C0" w:rsidRDefault="005447C0" w:rsidP="00667EB1">
      <w:pPr>
        <w:spacing w:after="0" w:line="240" w:lineRule="auto"/>
        <w:rPr>
          <w:lang w:val="nl-NL"/>
        </w:rPr>
      </w:pPr>
      <w:r w:rsidRPr="005447C0">
        <w:rPr>
          <w:lang w:val="nl-NL"/>
        </w:rPr>
        <w:t xml:space="preserve">Zoals eerder al aan bod is gekomen, hebben de meeste </w:t>
      </w:r>
      <w:r w:rsidR="00E600AD">
        <w:rPr>
          <w:lang w:val="nl-NL"/>
        </w:rPr>
        <w:t xml:space="preserve">meldingen over </w:t>
      </w:r>
      <w:r w:rsidRPr="005447C0">
        <w:rPr>
          <w:lang w:val="nl-NL"/>
        </w:rPr>
        <w:t>weigeringen om te verhuren betrekking op het inkomen van de kandidaat-huurder.</w:t>
      </w:r>
      <w:r w:rsidR="00736783">
        <w:rPr>
          <w:lang w:val="nl-NL"/>
        </w:rPr>
        <w:t xml:space="preserve"> </w:t>
      </w:r>
      <w:r w:rsidRPr="005447C0">
        <w:rPr>
          <w:lang w:val="nl-NL"/>
        </w:rPr>
        <w:t>Mensen die een beroep doen op het OCMW, mensen met een werkloosheidsuitkering en bij uitbreiding mensen zonder arbeidsovereenkomst voor onbepaalde duur, krijgen het steeds moeilijker om een betaalbare woning te vinden.</w:t>
      </w:r>
    </w:p>
    <w:p w14:paraId="334BDCDD" w14:textId="77777777" w:rsidR="005447C0" w:rsidRPr="005447C0" w:rsidRDefault="005447C0" w:rsidP="00667EB1">
      <w:pPr>
        <w:spacing w:after="0" w:line="240" w:lineRule="auto"/>
        <w:rPr>
          <w:lang w:val="nl-NL"/>
        </w:rPr>
      </w:pPr>
    </w:p>
    <w:p w14:paraId="5367DD47" w14:textId="292781F9" w:rsidR="005447C0" w:rsidRDefault="005447C0" w:rsidP="00667EB1">
      <w:pPr>
        <w:spacing w:after="0" w:line="240" w:lineRule="auto"/>
        <w:rPr>
          <w:lang w:val="nl-NL"/>
        </w:rPr>
      </w:pPr>
      <w:r w:rsidRPr="005447C0">
        <w:rPr>
          <w:lang w:val="nl-NL"/>
        </w:rPr>
        <w:t>Discriminatie op de huisvesting</w:t>
      </w:r>
      <w:r w:rsidR="00F37E83">
        <w:rPr>
          <w:lang w:val="nl-NL"/>
        </w:rPr>
        <w:t>s</w:t>
      </w:r>
      <w:r w:rsidRPr="005447C0">
        <w:rPr>
          <w:lang w:val="nl-NL"/>
        </w:rPr>
        <w:t xml:space="preserve">markt </w:t>
      </w:r>
      <w:r w:rsidR="00144C5E">
        <w:rPr>
          <w:lang w:val="nl-NL"/>
        </w:rPr>
        <w:t>heeft</w:t>
      </w:r>
      <w:r w:rsidR="00144C5E" w:rsidRPr="005447C0">
        <w:rPr>
          <w:lang w:val="nl-NL"/>
        </w:rPr>
        <w:t xml:space="preserve"> </w:t>
      </w:r>
      <w:r w:rsidRPr="005447C0">
        <w:rPr>
          <w:lang w:val="nl-NL"/>
        </w:rPr>
        <w:t xml:space="preserve">een grote impact op de werking van diensten en organisaties die zich richten tot de meest kwetsbare groepen in onze samenleving, zoals </w:t>
      </w:r>
      <w:r w:rsidR="00144C5E">
        <w:rPr>
          <w:lang w:val="nl-NL"/>
        </w:rPr>
        <w:t>de</w:t>
      </w:r>
      <w:r w:rsidRPr="005447C0">
        <w:rPr>
          <w:lang w:val="nl-NL"/>
        </w:rPr>
        <w:t xml:space="preserve"> C</w:t>
      </w:r>
      <w:r w:rsidR="00F37E83">
        <w:rPr>
          <w:lang w:val="nl-NL"/>
        </w:rPr>
        <w:t xml:space="preserve">AW’s </w:t>
      </w:r>
      <w:r w:rsidRPr="005447C0">
        <w:rPr>
          <w:lang w:val="nl-NL"/>
        </w:rPr>
        <w:t>en O</w:t>
      </w:r>
      <w:r w:rsidR="00F37E83">
        <w:rPr>
          <w:lang w:val="nl-NL"/>
        </w:rPr>
        <w:t>CMW’s</w:t>
      </w:r>
      <w:r w:rsidRPr="005447C0">
        <w:rPr>
          <w:lang w:val="nl-NL"/>
        </w:rPr>
        <w:t>.</w:t>
      </w:r>
      <w:r w:rsidR="00736783">
        <w:rPr>
          <w:lang w:val="nl-NL"/>
        </w:rPr>
        <w:t xml:space="preserve"> </w:t>
      </w:r>
      <w:r w:rsidRPr="005447C0">
        <w:rPr>
          <w:lang w:val="nl-NL"/>
        </w:rPr>
        <w:t xml:space="preserve">Zij worden </w:t>
      </w:r>
      <w:r w:rsidR="00132911">
        <w:rPr>
          <w:lang w:val="nl-NL"/>
        </w:rPr>
        <w:t>immers</w:t>
      </w:r>
      <w:r w:rsidRPr="005447C0">
        <w:rPr>
          <w:lang w:val="nl-NL"/>
        </w:rPr>
        <w:t xml:space="preserve"> geconfronteerd met de directe gevolgen van de uitsluiting </w:t>
      </w:r>
      <w:r w:rsidR="00132911">
        <w:rPr>
          <w:lang w:val="nl-NL"/>
        </w:rPr>
        <w:t>van hun</w:t>
      </w:r>
      <w:r w:rsidR="00132911" w:rsidRPr="005447C0">
        <w:rPr>
          <w:lang w:val="nl-NL"/>
        </w:rPr>
        <w:t xml:space="preserve"> </w:t>
      </w:r>
      <w:r w:rsidR="00132911">
        <w:rPr>
          <w:lang w:val="nl-NL"/>
        </w:rPr>
        <w:t>doelgroep</w:t>
      </w:r>
      <w:r w:rsidRPr="005447C0">
        <w:rPr>
          <w:lang w:val="nl-NL"/>
        </w:rPr>
        <w:t xml:space="preserve"> </w:t>
      </w:r>
      <w:r w:rsidR="00132911" w:rsidRPr="005447C0">
        <w:rPr>
          <w:lang w:val="nl-NL"/>
        </w:rPr>
        <w:t>op de huisvestingmarkt</w:t>
      </w:r>
      <w:r w:rsidRPr="005447C0">
        <w:rPr>
          <w:lang w:val="nl-NL"/>
        </w:rPr>
        <w:t>.</w:t>
      </w:r>
      <w:r w:rsidR="00736783">
        <w:rPr>
          <w:lang w:val="nl-NL"/>
        </w:rPr>
        <w:t xml:space="preserve"> </w:t>
      </w:r>
      <w:r w:rsidRPr="005447C0">
        <w:rPr>
          <w:lang w:val="nl-NL"/>
        </w:rPr>
        <w:t xml:space="preserve">Daarom werkt het Centrum graag mee aan initiatieven die </w:t>
      </w:r>
      <w:r w:rsidR="00463902">
        <w:rPr>
          <w:lang w:val="nl-NL"/>
        </w:rPr>
        <w:t xml:space="preserve">de </w:t>
      </w:r>
      <w:r w:rsidR="00827348">
        <w:rPr>
          <w:lang w:val="nl-NL"/>
        </w:rPr>
        <w:t>welzijns</w:t>
      </w:r>
      <w:r w:rsidRPr="005447C0">
        <w:rPr>
          <w:lang w:val="nl-NL"/>
        </w:rPr>
        <w:t>sector versterk</w:t>
      </w:r>
      <w:r w:rsidR="00132911">
        <w:rPr>
          <w:lang w:val="nl-NL"/>
        </w:rPr>
        <w:t>en</w:t>
      </w:r>
      <w:r w:rsidRPr="005447C0">
        <w:rPr>
          <w:lang w:val="nl-NL"/>
        </w:rPr>
        <w:t xml:space="preserve"> in de strijd tegen discriminatie.</w:t>
      </w:r>
    </w:p>
    <w:p w14:paraId="0064D6A4" w14:textId="77777777" w:rsidR="005447C0" w:rsidRPr="005447C0" w:rsidRDefault="005447C0" w:rsidP="00667EB1">
      <w:pPr>
        <w:spacing w:after="0" w:line="240" w:lineRule="auto"/>
        <w:rPr>
          <w:lang w:val="nl-NL"/>
        </w:rPr>
      </w:pPr>
    </w:p>
    <w:p w14:paraId="52A0C13D" w14:textId="4F5859F0" w:rsidR="005447C0" w:rsidRDefault="00463902" w:rsidP="00667EB1">
      <w:pPr>
        <w:spacing w:after="0" w:line="240" w:lineRule="auto"/>
        <w:rPr>
          <w:lang w:val="nl-NL"/>
        </w:rPr>
      </w:pPr>
      <w:r>
        <w:rPr>
          <w:lang w:val="nl-NL"/>
        </w:rPr>
        <w:t xml:space="preserve">Zo ondersteunt het Centrum vormingen over de </w:t>
      </w:r>
      <w:r w:rsidR="005447C0" w:rsidRPr="005447C0">
        <w:rPr>
          <w:lang w:val="nl-NL"/>
        </w:rPr>
        <w:t>antidiscriminatiewetgeving</w:t>
      </w:r>
      <w:r>
        <w:rPr>
          <w:lang w:val="nl-NL"/>
        </w:rPr>
        <w:t xml:space="preserve"> voor organisaties uit de welzijnssector</w:t>
      </w:r>
      <w:r w:rsidR="00F37E83">
        <w:rPr>
          <w:lang w:val="nl-NL"/>
        </w:rPr>
        <w:t xml:space="preserve">. </w:t>
      </w:r>
      <w:r>
        <w:rPr>
          <w:lang w:val="nl-NL"/>
        </w:rPr>
        <w:t xml:space="preserve">Dit helpt hen om </w:t>
      </w:r>
      <w:r w:rsidR="005447C0" w:rsidRPr="005447C0">
        <w:rPr>
          <w:lang w:val="nl-NL"/>
        </w:rPr>
        <w:t xml:space="preserve">gemakkelijker een onderscheid </w:t>
      </w:r>
      <w:r>
        <w:rPr>
          <w:lang w:val="nl-NL"/>
        </w:rPr>
        <w:t xml:space="preserve">te </w:t>
      </w:r>
      <w:r w:rsidR="005447C0" w:rsidRPr="005447C0">
        <w:rPr>
          <w:lang w:val="nl-NL"/>
        </w:rPr>
        <w:t xml:space="preserve">maken tussen een geoorloofd verschil in behandeling </w:t>
      </w:r>
      <w:r w:rsidR="00132911">
        <w:rPr>
          <w:lang w:val="nl-NL"/>
        </w:rPr>
        <w:t>(</w:t>
      </w:r>
      <w:r w:rsidR="005447C0" w:rsidRPr="005447C0">
        <w:rPr>
          <w:lang w:val="nl-NL"/>
        </w:rPr>
        <w:t>op grond van relevante criteria zoals solvabiliteit</w:t>
      </w:r>
      <w:r w:rsidR="00132911">
        <w:rPr>
          <w:lang w:val="nl-NL"/>
        </w:rPr>
        <w:t>)</w:t>
      </w:r>
      <w:r w:rsidR="005447C0" w:rsidRPr="005447C0">
        <w:rPr>
          <w:lang w:val="nl-NL"/>
        </w:rPr>
        <w:t xml:space="preserve"> en ongeoorloofde discriminatie </w:t>
      </w:r>
      <w:r w:rsidR="00132911">
        <w:rPr>
          <w:lang w:val="nl-NL"/>
        </w:rPr>
        <w:t>(</w:t>
      </w:r>
      <w:r w:rsidR="005447C0" w:rsidRPr="005447C0">
        <w:rPr>
          <w:lang w:val="nl-NL"/>
        </w:rPr>
        <w:t>op grond van criteria die er niet toe doen</w:t>
      </w:r>
      <w:r w:rsidR="00F37E83">
        <w:rPr>
          <w:lang w:val="nl-NL"/>
        </w:rPr>
        <w:t xml:space="preserve"> zoals de seksuele geaardheid</w:t>
      </w:r>
      <w:r w:rsidR="00132911">
        <w:rPr>
          <w:lang w:val="nl-NL"/>
        </w:rPr>
        <w:t>)</w:t>
      </w:r>
      <w:r w:rsidR="005447C0" w:rsidRPr="005447C0">
        <w:rPr>
          <w:lang w:val="nl-NL"/>
        </w:rPr>
        <w:t>.</w:t>
      </w:r>
    </w:p>
    <w:p w14:paraId="378B0894" w14:textId="77777777" w:rsidR="005447C0" w:rsidRPr="005447C0" w:rsidRDefault="005447C0" w:rsidP="00667EB1">
      <w:pPr>
        <w:spacing w:after="0" w:line="240" w:lineRule="auto"/>
        <w:rPr>
          <w:lang w:val="nl-NL"/>
        </w:rPr>
      </w:pPr>
    </w:p>
    <w:p w14:paraId="7C220FD5" w14:textId="77777777" w:rsidR="005447C0" w:rsidRPr="005447C0" w:rsidRDefault="005447C0" w:rsidP="00667EB1">
      <w:pPr>
        <w:spacing w:after="0" w:line="240" w:lineRule="auto"/>
        <w:rPr>
          <w:b/>
          <w:lang w:val="nl-NL"/>
        </w:rPr>
      </w:pPr>
      <w:r w:rsidRPr="005447C0">
        <w:rPr>
          <w:b/>
          <w:lang w:val="nl-NL"/>
        </w:rPr>
        <w:t>Lokaal overleg</w:t>
      </w:r>
    </w:p>
    <w:p w14:paraId="41C653F1" w14:textId="032F0387" w:rsidR="005447C0" w:rsidRDefault="005447C0" w:rsidP="00667EB1">
      <w:pPr>
        <w:spacing w:after="0" w:line="240" w:lineRule="auto"/>
        <w:rPr>
          <w:lang w:val="nl-NL"/>
        </w:rPr>
      </w:pPr>
      <w:r w:rsidRPr="005447C0">
        <w:rPr>
          <w:lang w:val="nl-NL"/>
        </w:rPr>
        <w:t xml:space="preserve">Een belangrijke pijler in de strijd tegen discriminatie op de huisvestingsmarkt is </w:t>
      </w:r>
      <w:r w:rsidR="00762065">
        <w:rPr>
          <w:lang w:val="nl-NL"/>
        </w:rPr>
        <w:t xml:space="preserve">het </w:t>
      </w:r>
      <w:r w:rsidRPr="005447C0">
        <w:rPr>
          <w:lang w:val="nl-NL"/>
        </w:rPr>
        <w:t>overleg</w:t>
      </w:r>
      <w:r w:rsidR="00E93AD3">
        <w:rPr>
          <w:lang w:val="nl-NL"/>
        </w:rPr>
        <w:t xml:space="preserve"> met </w:t>
      </w:r>
      <w:r w:rsidR="00762065">
        <w:rPr>
          <w:lang w:val="nl-NL"/>
        </w:rPr>
        <w:t>de verschillende lokale actoren</w:t>
      </w:r>
      <w:r w:rsidR="00E93AD3">
        <w:rPr>
          <w:lang w:val="nl-NL"/>
        </w:rPr>
        <w:t>:</w:t>
      </w:r>
      <w:r w:rsidR="00E93AD3" w:rsidRPr="00E93AD3">
        <w:rPr>
          <w:lang w:val="nl-NL"/>
        </w:rPr>
        <w:t xml:space="preserve"> </w:t>
      </w:r>
      <w:r w:rsidR="00E93AD3" w:rsidRPr="005447C0">
        <w:rPr>
          <w:lang w:val="nl-NL"/>
        </w:rPr>
        <w:t>zowel de privésector als het middenveld en de openbare diensten</w:t>
      </w:r>
      <w:r w:rsidRPr="005447C0">
        <w:rPr>
          <w:lang w:val="nl-NL"/>
        </w:rPr>
        <w:t>.</w:t>
      </w:r>
      <w:r w:rsidR="00736783">
        <w:rPr>
          <w:lang w:val="nl-NL"/>
        </w:rPr>
        <w:t xml:space="preserve"> </w:t>
      </w:r>
      <w:r w:rsidR="00E93AD3">
        <w:rPr>
          <w:lang w:val="nl-NL"/>
        </w:rPr>
        <w:t>D</w:t>
      </w:r>
      <w:r w:rsidRPr="005447C0">
        <w:rPr>
          <w:lang w:val="nl-NL"/>
        </w:rPr>
        <w:t xml:space="preserve">e verschillende actoren </w:t>
      </w:r>
      <w:r w:rsidR="00E93AD3">
        <w:rPr>
          <w:lang w:val="nl-NL"/>
        </w:rPr>
        <w:t xml:space="preserve">kunnen dan </w:t>
      </w:r>
      <w:r w:rsidRPr="005447C0">
        <w:rPr>
          <w:lang w:val="nl-NL"/>
        </w:rPr>
        <w:t xml:space="preserve">op een constructieve manier </w:t>
      </w:r>
      <w:r w:rsidR="00E93AD3">
        <w:rPr>
          <w:lang w:val="nl-NL"/>
        </w:rPr>
        <w:t xml:space="preserve">zoeken </w:t>
      </w:r>
      <w:r w:rsidRPr="005447C0">
        <w:rPr>
          <w:lang w:val="nl-NL"/>
        </w:rPr>
        <w:t>naar oplossingen voor lokale probleemsituaties</w:t>
      </w:r>
      <w:r w:rsidR="00E93AD3">
        <w:rPr>
          <w:lang w:val="nl-NL"/>
        </w:rPr>
        <w:t>.</w:t>
      </w:r>
    </w:p>
    <w:p w14:paraId="6BD4D5AE" w14:textId="77777777" w:rsidR="005447C0" w:rsidRPr="005447C0" w:rsidRDefault="005447C0" w:rsidP="00667EB1">
      <w:pPr>
        <w:spacing w:after="0" w:line="240" w:lineRule="auto"/>
        <w:rPr>
          <w:lang w:val="nl-NL"/>
        </w:rPr>
      </w:pPr>
    </w:p>
    <w:p w14:paraId="708F1E3D" w14:textId="407F87ED" w:rsidR="005447C0" w:rsidRDefault="005447C0" w:rsidP="00667EB1">
      <w:pPr>
        <w:spacing w:after="0" w:line="240" w:lineRule="auto"/>
        <w:rPr>
          <w:lang w:val="nl-NL"/>
        </w:rPr>
      </w:pPr>
      <w:r w:rsidRPr="005447C0">
        <w:rPr>
          <w:lang w:val="nl-NL"/>
        </w:rPr>
        <w:t xml:space="preserve">Eigenaren en vastgoedmakelaars zijn niet alleen begaan met hun winstmarge, </w:t>
      </w:r>
      <w:r w:rsidR="00762065">
        <w:rPr>
          <w:lang w:val="nl-NL"/>
        </w:rPr>
        <w:t>maar hebben vaak</w:t>
      </w:r>
      <w:r w:rsidR="00E05513">
        <w:rPr>
          <w:lang w:val="nl-NL"/>
        </w:rPr>
        <w:t xml:space="preserve"> ook oog voor hun </w:t>
      </w:r>
      <w:r w:rsidRPr="005447C0">
        <w:rPr>
          <w:lang w:val="nl-NL"/>
        </w:rPr>
        <w:t>maatschappelijke verantwoordelijkheid.</w:t>
      </w:r>
      <w:r w:rsidR="00736783">
        <w:rPr>
          <w:lang w:val="nl-NL"/>
        </w:rPr>
        <w:t xml:space="preserve"> </w:t>
      </w:r>
      <w:r w:rsidRPr="005447C0">
        <w:rPr>
          <w:lang w:val="nl-NL"/>
        </w:rPr>
        <w:t>Bovendien kan een samenwerking met plaatselijke welzijnsactoren leiden tot een win-winsituatie.</w:t>
      </w:r>
      <w:r w:rsidR="00736783">
        <w:rPr>
          <w:lang w:val="nl-NL"/>
        </w:rPr>
        <w:t xml:space="preserve"> </w:t>
      </w:r>
      <w:r w:rsidRPr="005447C0">
        <w:rPr>
          <w:lang w:val="nl-NL"/>
        </w:rPr>
        <w:t>Als voorbeeld kan verwezen worden naar een Limburgs initiatief waarbij vastgoedmakelaars aangesloten bij</w:t>
      </w:r>
      <w:r w:rsidR="00E05513">
        <w:rPr>
          <w:lang w:val="nl-NL"/>
        </w:rPr>
        <w:t xml:space="preserve"> de Confederatie van </w:t>
      </w:r>
      <w:r w:rsidR="00762065">
        <w:rPr>
          <w:lang w:val="nl-NL"/>
        </w:rPr>
        <w:t>I</w:t>
      </w:r>
      <w:r w:rsidR="00E05513">
        <w:rPr>
          <w:lang w:val="nl-NL"/>
        </w:rPr>
        <w:t>mmobiliënberoepen</w:t>
      </w:r>
      <w:r w:rsidRPr="005447C0">
        <w:rPr>
          <w:lang w:val="nl-NL"/>
        </w:rPr>
        <w:t xml:space="preserve"> </w:t>
      </w:r>
      <w:r w:rsidR="00762065">
        <w:rPr>
          <w:lang w:val="nl-NL"/>
        </w:rPr>
        <w:t>(CIB)</w:t>
      </w:r>
      <w:r w:rsidRPr="005447C0">
        <w:rPr>
          <w:lang w:val="nl-NL"/>
        </w:rPr>
        <w:t xml:space="preserve"> zich engageren om een woning te vinden voor jongeren in probleemsituaties.</w:t>
      </w:r>
      <w:r w:rsidR="00736783">
        <w:rPr>
          <w:lang w:val="nl-NL"/>
        </w:rPr>
        <w:t xml:space="preserve"> </w:t>
      </w:r>
      <w:r w:rsidR="00E05513">
        <w:rPr>
          <w:lang w:val="nl-NL"/>
        </w:rPr>
        <w:t xml:space="preserve">Youth at Risk </w:t>
      </w:r>
      <w:r w:rsidRPr="005447C0">
        <w:rPr>
          <w:lang w:val="nl-NL"/>
        </w:rPr>
        <w:t>Vlaanderen staat in voor de begeleiding van de jongeren en stelt zich borg.</w:t>
      </w:r>
    </w:p>
    <w:p w14:paraId="5F165A1D" w14:textId="77777777" w:rsidR="005447C0" w:rsidRPr="005447C0" w:rsidRDefault="005447C0" w:rsidP="00667EB1">
      <w:pPr>
        <w:spacing w:after="0" w:line="240" w:lineRule="auto"/>
        <w:rPr>
          <w:lang w:val="nl-NL"/>
        </w:rPr>
      </w:pPr>
    </w:p>
    <w:p w14:paraId="3D87F442" w14:textId="16670879" w:rsidR="005447C0" w:rsidRDefault="005447C0" w:rsidP="00667EB1">
      <w:pPr>
        <w:spacing w:after="0" w:line="240" w:lineRule="auto"/>
        <w:rPr>
          <w:lang w:val="nl-NL"/>
        </w:rPr>
      </w:pPr>
      <w:r w:rsidRPr="005447C0">
        <w:rPr>
          <w:lang w:val="nl-NL"/>
        </w:rPr>
        <w:t xml:space="preserve">In 2012 gaf het Centrum een insteek voor het lokaal overleg georganiseerd door de </w:t>
      </w:r>
      <w:r w:rsidR="001C0276">
        <w:rPr>
          <w:lang w:val="nl-NL"/>
        </w:rPr>
        <w:t xml:space="preserve">integratieraad van de </w:t>
      </w:r>
      <w:r w:rsidRPr="005447C0">
        <w:rPr>
          <w:lang w:val="nl-NL"/>
        </w:rPr>
        <w:t>provincie Vlaams-Brabant.</w:t>
      </w:r>
      <w:r w:rsidR="00736783">
        <w:rPr>
          <w:lang w:val="nl-NL"/>
        </w:rPr>
        <w:t xml:space="preserve"> </w:t>
      </w:r>
      <w:r w:rsidRPr="005447C0">
        <w:rPr>
          <w:lang w:val="nl-NL"/>
        </w:rPr>
        <w:t xml:space="preserve">Het </w:t>
      </w:r>
      <w:r w:rsidR="00762065">
        <w:rPr>
          <w:lang w:val="nl-NL"/>
        </w:rPr>
        <w:t>overleg</w:t>
      </w:r>
      <w:r w:rsidRPr="005447C0">
        <w:rPr>
          <w:lang w:val="nl-NL"/>
        </w:rPr>
        <w:t xml:space="preserve"> resulteerde in </w:t>
      </w:r>
      <w:r w:rsidR="00762065">
        <w:rPr>
          <w:lang w:val="nl-NL"/>
        </w:rPr>
        <w:t>enkele</w:t>
      </w:r>
      <w:r w:rsidRPr="005447C0">
        <w:rPr>
          <w:lang w:val="nl-NL"/>
        </w:rPr>
        <w:t xml:space="preserve"> concrete pistes: werken aan de beeldvorming van huurders die nog vaak gestereotypeerd worden, positieve ervaringen </w:t>
      </w:r>
      <w:r w:rsidR="003E3E13" w:rsidRPr="005447C0">
        <w:rPr>
          <w:lang w:val="nl-NL"/>
        </w:rPr>
        <w:t xml:space="preserve">belichten </w:t>
      </w:r>
      <w:r w:rsidRPr="005447C0">
        <w:rPr>
          <w:lang w:val="nl-NL"/>
        </w:rPr>
        <w:t xml:space="preserve">met huurders die gewoonlijk als problematisch bestempeld worden, huurders </w:t>
      </w:r>
      <w:r w:rsidR="003E3E13" w:rsidRPr="005447C0">
        <w:rPr>
          <w:lang w:val="nl-NL"/>
        </w:rPr>
        <w:t xml:space="preserve">begeleiden </w:t>
      </w:r>
      <w:r w:rsidRPr="005447C0">
        <w:rPr>
          <w:lang w:val="nl-NL"/>
        </w:rPr>
        <w:t xml:space="preserve">in hun </w:t>
      </w:r>
      <w:r w:rsidR="00762065">
        <w:rPr>
          <w:lang w:val="nl-NL"/>
        </w:rPr>
        <w:t>contact</w:t>
      </w:r>
      <w:r w:rsidR="00762065" w:rsidRPr="005447C0">
        <w:rPr>
          <w:lang w:val="nl-NL"/>
        </w:rPr>
        <w:t xml:space="preserve"> </w:t>
      </w:r>
      <w:r w:rsidRPr="005447C0">
        <w:rPr>
          <w:lang w:val="nl-NL"/>
        </w:rPr>
        <w:t>met verhuurders, …</w:t>
      </w:r>
      <w:r w:rsidR="00736783">
        <w:rPr>
          <w:lang w:val="nl-NL"/>
        </w:rPr>
        <w:t xml:space="preserve"> </w:t>
      </w:r>
      <w:r w:rsidRPr="005447C0">
        <w:rPr>
          <w:lang w:val="nl-NL"/>
        </w:rPr>
        <w:t xml:space="preserve">Op basis </w:t>
      </w:r>
      <w:r w:rsidR="003E3E13">
        <w:rPr>
          <w:lang w:val="nl-NL"/>
        </w:rPr>
        <w:t>daa</w:t>
      </w:r>
      <w:r w:rsidR="003E3E13" w:rsidRPr="005447C0">
        <w:rPr>
          <w:lang w:val="nl-NL"/>
        </w:rPr>
        <w:t xml:space="preserve">rvan </w:t>
      </w:r>
      <w:r w:rsidRPr="005447C0">
        <w:rPr>
          <w:lang w:val="nl-NL"/>
        </w:rPr>
        <w:t>z</w:t>
      </w:r>
      <w:r w:rsidR="001C0276">
        <w:rPr>
          <w:lang w:val="nl-NL"/>
        </w:rPr>
        <w:t xml:space="preserve">al de integratieraad </w:t>
      </w:r>
      <w:r w:rsidRPr="005447C0">
        <w:rPr>
          <w:lang w:val="nl-NL"/>
        </w:rPr>
        <w:t xml:space="preserve">aanbevelingen </w:t>
      </w:r>
      <w:r w:rsidR="001C0276">
        <w:rPr>
          <w:lang w:val="nl-NL"/>
        </w:rPr>
        <w:t>formuleren</w:t>
      </w:r>
      <w:r w:rsidRPr="005447C0">
        <w:rPr>
          <w:lang w:val="nl-NL"/>
        </w:rPr>
        <w:t xml:space="preserve"> </w:t>
      </w:r>
      <w:r w:rsidR="003E3E13">
        <w:rPr>
          <w:lang w:val="nl-NL"/>
        </w:rPr>
        <w:t>voor</w:t>
      </w:r>
      <w:r w:rsidR="003E3E13" w:rsidRPr="005447C0">
        <w:rPr>
          <w:lang w:val="nl-NL"/>
        </w:rPr>
        <w:t xml:space="preserve"> </w:t>
      </w:r>
      <w:r w:rsidRPr="005447C0">
        <w:rPr>
          <w:lang w:val="nl-NL"/>
        </w:rPr>
        <w:t xml:space="preserve">het provinciaal beleid, waarbij </w:t>
      </w:r>
      <w:r w:rsidR="001C0276">
        <w:rPr>
          <w:lang w:val="nl-NL"/>
        </w:rPr>
        <w:t xml:space="preserve">het oog zal hebben voor de </w:t>
      </w:r>
      <w:r w:rsidRPr="005447C0">
        <w:rPr>
          <w:lang w:val="nl-NL"/>
        </w:rPr>
        <w:t>concrete inbreng d</w:t>
      </w:r>
      <w:r w:rsidR="001C0276">
        <w:rPr>
          <w:lang w:val="nl-NL"/>
        </w:rPr>
        <w:t>ie d</w:t>
      </w:r>
      <w:r w:rsidRPr="005447C0">
        <w:rPr>
          <w:lang w:val="nl-NL"/>
        </w:rPr>
        <w:t>e verschillende provinciale diensten kunnen hebben.</w:t>
      </w:r>
    </w:p>
    <w:p w14:paraId="778BE592" w14:textId="77777777" w:rsidR="005447C0" w:rsidRPr="005447C0" w:rsidRDefault="005447C0" w:rsidP="00667EB1">
      <w:pPr>
        <w:spacing w:after="0" w:line="240" w:lineRule="auto"/>
        <w:rPr>
          <w:lang w:val="nl-NL"/>
        </w:rPr>
      </w:pPr>
    </w:p>
    <w:p w14:paraId="23B2699C" w14:textId="77777777" w:rsidR="005447C0" w:rsidRPr="005447C0" w:rsidRDefault="005447C0" w:rsidP="00667EB1">
      <w:pPr>
        <w:spacing w:after="0" w:line="240" w:lineRule="auto"/>
        <w:rPr>
          <w:b/>
          <w:lang w:val="nl-NL"/>
        </w:rPr>
      </w:pPr>
      <w:r w:rsidRPr="005447C0">
        <w:rPr>
          <w:b/>
          <w:lang w:val="nl-NL"/>
        </w:rPr>
        <w:t>Aanbeveling sociale huisvesting Brussel</w:t>
      </w:r>
    </w:p>
    <w:p w14:paraId="0E8A5327" w14:textId="329DB5CD" w:rsidR="005447C0" w:rsidRPr="005447C0" w:rsidRDefault="005447C0" w:rsidP="00667EB1">
      <w:pPr>
        <w:spacing w:after="0" w:line="240" w:lineRule="auto"/>
        <w:rPr>
          <w:lang w:val="nl-NL"/>
        </w:rPr>
      </w:pPr>
      <w:r w:rsidRPr="005447C0">
        <w:rPr>
          <w:lang w:val="nl-NL"/>
        </w:rPr>
        <w:t>Personen met een handicap die in het Brussels</w:t>
      </w:r>
      <w:r w:rsidR="003E3E13">
        <w:rPr>
          <w:lang w:val="nl-NL"/>
        </w:rPr>
        <w:t>e</w:t>
      </w:r>
      <w:r w:rsidRPr="005447C0">
        <w:rPr>
          <w:lang w:val="nl-NL"/>
        </w:rPr>
        <w:t xml:space="preserve"> Hoofdstedelijk</w:t>
      </w:r>
      <w:r w:rsidR="003E3E13">
        <w:rPr>
          <w:lang w:val="nl-NL"/>
        </w:rPr>
        <w:t>e</w:t>
      </w:r>
      <w:r w:rsidRPr="005447C0">
        <w:rPr>
          <w:lang w:val="nl-NL"/>
        </w:rPr>
        <w:t xml:space="preserve"> Gewest op een wachtlijst staan voor een sociale woning, lopen het risico om </w:t>
      </w:r>
      <w:r w:rsidR="003E3E13">
        <w:rPr>
          <w:lang w:val="nl-NL"/>
        </w:rPr>
        <w:t xml:space="preserve">van die lijst </w:t>
      </w:r>
      <w:r w:rsidRPr="005447C0">
        <w:rPr>
          <w:lang w:val="nl-NL"/>
        </w:rPr>
        <w:t xml:space="preserve">geschrapt te worden wanneer ze een woning weigeren die niet </w:t>
      </w:r>
      <w:r w:rsidR="003E3E13" w:rsidRPr="005447C0">
        <w:rPr>
          <w:lang w:val="nl-NL"/>
        </w:rPr>
        <w:t xml:space="preserve">aan hun handicap </w:t>
      </w:r>
      <w:r w:rsidRPr="005447C0">
        <w:rPr>
          <w:lang w:val="nl-NL"/>
        </w:rPr>
        <w:t>is aangepast.</w:t>
      </w:r>
      <w:r w:rsidR="00736783">
        <w:rPr>
          <w:lang w:val="nl-NL"/>
        </w:rPr>
        <w:t xml:space="preserve"> </w:t>
      </w:r>
      <w:r w:rsidRPr="005447C0">
        <w:rPr>
          <w:lang w:val="nl-NL"/>
        </w:rPr>
        <w:t>De weigering kan weliswaar gemotiveerd worden, maar men blijft overgeleverd aan de goodwill van de sociale</w:t>
      </w:r>
      <w:r w:rsidR="006E3A7E">
        <w:rPr>
          <w:lang w:val="nl-NL"/>
        </w:rPr>
        <w:t xml:space="preserve"> </w:t>
      </w:r>
      <w:r w:rsidRPr="005447C0">
        <w:rPr>
          <w:lang w:val="nl-NL"/>
        </w:rPr>
        <w:t>huisvestingsmaatschappij die wel of geen rekening kan houden met die motivatie.</w:t>
      </w:r>
      <w:r w:rsidR="00736783">
        <w:rPr>
          <w:lang w:val="nl-NL"/>
        </w:rPr>
        <w:t xml:space="preserve"> </w:t>
      </w:r>
      <w:r w:rsidRPr="005447C0">
        <w:rPr>
          <w:lang w:val="nl-NL"/>
        </w:rPr>
        <w:t xml:space="preserve">Het Centrum richtte een aanbeveling aan de Brusselse minister van </w:t>
      </w:r>
      <w:r w:rsidR="00E93AD3">
        <w:rPr>
          <w:lang w:val="nl-NL"/>
        </w:rPr>
        <w:t>Huisvesting</w:t>
      </w:r>
      <w:r w:rsidRPr="005447C0">
        <w:rPr>
          <w:lang w:val="nl-NL"/>
        </w:rPr>
        <w:t xml:space="preserve"> om garanties in de regelgeving in te bouwen zodat personen met een handicap niet kunnen worden geschrapt wanneer ze een niet-aangepaste woning weigeren.</w:t>
      </w:r>
    </w:p>
    <w:p w14:paraId="6BA4AB99" w14:textId="77777777" w:rsidR="005447C0" w:rsidRPr="005447C0" w:rsidRDefault="005447C0" w:rsidP="00667EB1">
      <w:pPr>
        <w:spacing w:after="0" w:line="240" w:lineRule="auto"/>
        <w:rPr>
          <w:lang w:val="nl-NL"/>
        </w:rPr>
      </w:pPr>
    </w:p>
    <w:p w14:paraId="275801C6" w14:textId="77777777" w:rsidR="005447C0" w:rsidRPr="005447C0" w:rsidRDefault="005447C0" w:rsidP="00667EB1">
      <w:pPr>
        <w:spacing w:after="0" w:line="240" w:lineRule="auto"/>
        <w:rPr>
          <w:b/>
          <w:lang w:val="nl-NL"/>
        </w:rPr>
      </w:pPr>
      <w:r w:rsidRPr="005447C0">
        <w:rPr>
          <w:b/>
          <w:lang w:val="nl-NL"/>
        </w:rPr>
        <w:t>Modelvragenlijst vastgoedmakelaars</w:t>
      </w:r>
    </w:p>
    <w:p w14:paraId="7648BFB3" w14:textId="2D7232DF" w:rsidR="005447C0" w:rsidRDefault="005447C0" w:rsidP="00667EB1">
      <w:pPr>
        <w:spacing w:after="0" w:line="240" w:lineRule="auto"/>
        <w:rPr>
          <w:lang w:val="nl-NL"/>
        </w:rPr>
      </w:pPr>
      <w:r w:rsidRPr="005447C0">
        <w:rPr>
          <w:lang w:val="nl-NL"/>
        </w:rPr>
        <w:t xml:space="preserve">Het Centrum ontvangt </w:t>
      </w:r>
      <w:r w:rsidR="003E3E13">
        <w:rPr>
          <w:lang w:val="nl-NL"/>
        </w:rPr>
        <w:t>geregeld</w:t>
      </w:r>
      <w:r w:rsidR="003E3E13" w:rsidRPr="005447C0">
        <w:rPr>
          <w:lang w:val="nl-NL"/>
        </w:rPr>
        <w:t xml:space="preserve"> </w:t>
      </w:r>
      <w:r w:rsidRPr="005447C0">
        <w:rPr>
          <w:lang w:val="nl-NL"/>
        </w:rPr>
        <w:t xml:space="preserve">meldingen </w:t>
      </w:r>
      <w:r w:rsidR="003E3E13">
        <w:rPr>
          <w:lang w:val="nl-NL"/>
        </w:rPr>
        <w:t>over</w:t>
      </w:r>
      <w:r w:rsidRPr="005447C0">
        <w:rPr>
          <w:lang w:val="nl-NL"/>
        </w:rPr>
        <w:t xml:space="preserve"> gevoelige informatie die gevraagd wordt in de inlichtingenformulieren van vastgoedmakelaars.</w:t>
      </w:r>
      <w:r w:rsidR="00736783">
        <w:rPr>
          <w:lang w:val="nl-NL"/>
        </w:rPr>
        <w:t xml:space="preserve"> </w:t>
      </w:r>
      <w:r w:rsidRPr="005447C0">
        <w:rPr>
          <w:lang w:val="nl-NL"/>
        </w:rPr>
        <w:t>Vragen naar geboortep</w:t>
      </w:r>
      <w:r w:rsidR="006B190F">
        <w:rPr>
          <w:lang w:val="nl-NL"/>
        </w:rPr>
        <w:t>laats, nationaliteit, handicap,</w:t>
      </w:r>
      <w:r w:rsidR="006E3A7E">
        <w:rPr>
          <w:lang w:val="nl-NL"/>
        </w:rPr>
        <w:t xml:space="preserve"> </w:t>
      </w:r>
      <w:r w:rsidRPr="005447C0">
        <w:rPr>
          <w:lang w:val="nl-NL"/>
        </w:rPr>
        <w:t>… kan een inbreuk betekenen op de privacywetgeving en verhoogt het risico op discriminatie.</w:t>
      </w:r>
      <w:r w:rsidR="00736783">
        <w:rPr>
          <w:lang w:val="nl-NL"/>
        </w:rPr>
        <w:t xml:space="preserve"> </w:t>
      </w:r>
      <w:r w:rsidRPr="005447C0">
        <w:rPr>
          <w:lang w:val="nl-NL"/>
        </w:rPr>
        <w:t xml:space="preserve">Bovendien zijn de volledige identiteitsgegevens pas nodig </w:t>
      </w:r>
      <w:r w:rsidR="003E3E13">
        <w:rPr>
          <w:lang w:val="nl-NL"/>
        </w:rPr>
        <w:t>bij</w:t>
      </w:r>
      <w:r w:rsidRPr="005447C0">
        <w:rPr>
          <w:lang w:val="nl-NL"/>
        </w:rPr>
        <w:t xml:space="preserve"> het afsluiten van het huurcontract.</w:t>
      </w:r>
      <w:r w:rsidR="00736783">
        <w:rPr>
          <w:lang w:val="nl-NL"/>
        </w:rPr>
        <w:t xml:space="preserve"> </w:t>
      </w:r>
      <w:r w:rsidRPr="005447C0">
        <w:rPr>
          <w:lang w:val="nl-NL"/>
        </w:rPr>
        <w:t xml:space="preserve">Daarom werkte het Centrum in overleg met het Belgisch Instituut </w:t>
      </w:r>
      <w:r w:rsidR="003E3E13">
        <w:rPr>
          <w:lang w:val="nl-NL"/>
        </w:rPr>
        <w:t>van</w:t>
      </w:r>
      <w:r w:rsidR="003E3E13" w:rsidRPr="005447C0">
        <w:rPr>
          <w:lang w:val="nl-NL"/>
        </w:rPr>
        <w:t xml:space="preserve"> </w:t>
      </w:r>
      <w:r w:rsidRPr="005447C0">
        <w:rPr>
          <w:lang w:val="nl-NL"/>
        </w:rPr>
        <w:t xml:space="preserve">Vastgoedmakelaars </w:t>
      </w:r>
      <w:r w:rsidR="006E3A7E">
        <w:rPr>
          <w:lang w:val="nl-NL"/>
        </w:rPr>
        <w:t xml:space="preserve">(BIV) </w:t>
      </w:r>
      <w:r w:rsidRPr="005447C0">
        <w:rPr>
          <w:lang w:val="nl-NL"/>
        </w:rPr>
        <w:t>en de Privacycommissie aan een modelvragenlijst.</w:t>
      </w:r>
      <w:r w:rsidR="00736783">
        <w:rPr>
          <w:lang w:val="nl-NL"/>
        </w:rPr>
        <w:t xml:space="preserve"> </w:t>
      </w:r>
      <w:r w:rsidR="003E3E13">
        <w:rPr>
          <w:lang w:val="nl-NL"/>
        </w:rPr>
        <w:t>Die</w:t>
      </w:r>
      <w:r w:rsidRPr="005447C0">
        <w:rPr>
          <w:lang w:val="nl-NL"/>
        </w:rPr>
        <w:t xml:space="preserve"> zal in 2013 ter beschikking van de vastgoedmakelaars</w:t>
      </w:r>
      <w:r w:rsidR="003E3E13" w:rsidRPr="003E3E13">
        <w:rPr>
          <w:lang w:val="nl-NL"/>
        </w:rPr>
        <w:t xml:space="preserve"> </w:t>
      </w:r>
      <w:r w:rsidR="003E3E13" w:rsidRPr="005447C0">
        <w:rPr>
          <w:lang w:val="nl-NL"/>
        </w:rPr>
        <w:t>worden gesteld</w:t>
      </w:r>
      <w:r w:rsidRPr="005447C0">
        <w:rPr>
          <w:lang w:val="nl-NL"/>
        </w:rPr>
        <w:t>.</w:t>
      </w:r>
    </w:p>
    <w:p w14:paraId="4CF3067A" w14:textId="77777777" w:rsidR="005447C0" w:rsidRPr="005447C0" w:rsidRDefault="005447C0" w:rsidP="00667EB1">
      <w:pPr>
        <w:spacing w:after="0" w:line="240" w:lineRule="auto"/>
        <w:rPr>
          <w:lang w:val="nl-NL"/>
        </w:rPr>
      </w:pPr>
    </w:p>
    <w:p w14:paraId="58B844AF" w14:textId="03C380AD" w:rsidR="005447C0" w:rsidRPr="006B190F" w:rsidRDefault="00C320AB" w:rsidP="00667EB1">
      <w:pPr>
        <w:pStyle w:val="Kop3"/>
        <w:spacing w:line="240" w:lineRule="auto"/>
        <w:rPr>
          <w:lang w:val="nl-BE"/>
        </w:rPr>
      </w:pPr>
      <w:bookmarkStart w:id="96" w:name="_Toc352578454"/>
      <w:r>
        <w:rPr>
          <w:lang w:val="nl-NL"/>
        </w:rPr>
        <w:t>In de steigers</w:t>
      </w:r>
      <w:bookmarkEnd w:id="96"/>
    </w:p>
    <w:p w14:paraId="4A6DC72F" w14:textId="77777777" w:rsidR="005447C0" w:rsidRPr="006B190F" w:rsidRDefault="005447C0" w:rsidP="00667EB1">
      <w:pPr>
        <w:spacing w:after="0" w:line="240" w:lineRule="auto"/>
        <w:rPr>
          <w:lang w:val="nl-BE"/>
        </w:rPr>
      </w:pPr>
    </w:p>
    <w:p w14:paraId="284A1686" w14:textId="2D4F4D70" w:rsidR="00A70BB1" w:rsidRPr="006B190F" w:rsidRDefault="00634EBC" w:rsidP="00667EB1">
      <w:pPr>
        <w:spacing w:after="0" w:line="240" w:lineRule="auto"/>
        <w:rPr>
          <w:lang w:val="nl-BE"/>
        </w:rPr>
      </w:pPr>
      <w:r w:rsidRPr="006B190F">
        <w:rPr>
          <w:lang w:val="nl-BE"/>
        </w:rPr>
        <w:t>Op het vlak van huisvesting is</w:t>
      </w:r>
      <w:r w:rsidR="0046091D" w:rsidRPr="006B190F">
        <w:rPr>
          <w:lang w:val="nl-BE"/>
        </w:rPr>
        <w:t xml:space="preserve"> er</w:t>
      </w:r>
      <w:r w:rsidRPr="006B190F">
        <w:rPr>
          <w:lang w:val="nl-BE"/>
        </w:rPr>
        <w:t xml:space="preserve"> nog heel wat werk aan de winkel. We gaan in op </w:t>
      </w:r>
      <w:r w:rsidR="00804CAE">
        <w:rPr>
          <w:lang w:val="nl-BE"/>
        </w:rPr>
        <w:t>drie</w:t>
      </w:r>
      <w:r w:rsidRPr="006B190F">
        <w:rPr>
          <w:lang w:val="nl-BE"/>
        </w:rPr>
        <w:t xml:space="preserve"> facetten waaraan we in 2013 bijzondere aandacht besteden</w:t>
      </w:r>
      <w:r w:rsidR="00A70BB1" w:rsidRPr="006B190F">
        <w:rPr>
          <w:lang w:val="nl-BE"/>
        </w:rPr>
        <w:t>.</w:t>
      </w:r>
    </w:p>
    <w:p w14:paraId="2536C4FC" w14:textId="77777777" w:rsidR="00A70BB1" w:rsidRPr="006B190F" w:rsidRDefault="00A70BB1" w:rsidP="00667EB1">
      <w:pPr>
        <w:spacing w:after="0" w:line="240" w:lineRule="auto"/>
        <w:rPr>
          <w:lang w:val="nl-BE"/>
        </w:rPr>
      </w:pPr>
    </w:p>
    <w:p w14:paraId="4698B40A" w14:textId="3BD68B1A" w:rsidR="00B00A82" w:rsidRPr="006B190F" w:rsidRDefault="00634EBC" w:rsidP="00667EB1">
      <w:pPr>
        <w:spacing w:after="0" w:line="240" w:lineRule="auto"/>
        <w:rPr>
          <w:b/>
          <w:lang w:val="nl-BE"/>
        </w:rPr>
      </w:pPr>
      <w:r w:rsidRPr="006B190F">
        <w:rPr>
          <w:b/>
          <w:lang w:val="nl-BE"/>
        </w:rPr>
        <w:t>Diversiteitsb</w:t>
      </w:r>
      <w:r w:rsidR="00B00A82" w:rsidRPr="006B190F">
        <w:rPr>
          <w:b/>
          <w:lang w:val="nl-BE"/>
        </w:rPr>
        <w:t>arom</w:t>
      </w:r>
      <w:r w:rsidRPr="006B190F">
        <w:rPr>
          <w:b/>
          <w:lang w:val="nl-BE"/>
        </w:rPr>
        <w:t>e</w:t>
      </w:r>
      <w:r w:rsidR="00B00A82" w:rsidRPr="006B190F">
        <w:rPr>
          <w:b/>
          <w:lang w:val="nl-BE"/>
        </w:rPr>
        <w:t>t</w:t>
      </w:r>
      <w:r w:rsidRPr="006B190F">
        <w:rPr>
          <w:b/>
          <w:lang w:val="nl-BE"/>
        </w:rPr>
        <w:t>e</w:t>
      </w:r>
      <w:r w:rsidR="00B00A82" w:rsidRPr="006B190F">
        <w:rPr>
          <w:b/>
          <w:lang w:val="nl-BE"/>
        </w:rPr>
        <w:t xml:space="preserve">r: </w:t>
      </w:r>
      <w:r w:rsidRPr="006B190F">
        <w:rPr>
          <w:b/>
          <w:lang w:val="nl-BE"/>
        </w:rPr>
        <w:t>Huisvesting</w:t>
      </w:r>
    </w:p>
    <w:p w14:paraId="3D4EDA9D" w14:textId="6564E047" w:rsidR="005447C0" w:rsidRPr="006B190F" w:rsidRDefault="00634EBC" w:rsidP="00667EB1">
      <w:pPr>
        <w:spacing w:after="0" w:line="240" w:lineRule="auto"/>
        <w:rPr>
          <w:lang w:val="nl-BE"/>
        </w:rPr>
      </w:pPr>
      <w:r w:rsidRPr="006B190F">
        <w:rPr>
          <w:lang w:val="nl-BE"/>
        </w:rPr>
        <w:t>Het Centrum buigt zich al enkele jaren over discriminerende fenomen</w:t>
      </w:r>
      <w:r w:rsidR="00B568B0" w:rsidRPr="006B190F">
        <w:rPr>
          <w:lang w:val="nl-BE"/>
        </w:rPr>
        <w:t>en</w:t>
      </w:r>
      <w:r w:rsidRPr="006B190F">
        <w:rPr>
          <w:lang w:val="nl-BE"/>
        </w:rPr>
        <w:t xml:space="preserve"> en de problemen die ermee gepaard gaan</w:t>
      </w:r>
      <w:r w:rsidR="005447C0" w:rsidRPr="006B190F">
        <w:rPr>
          <w:lang w:val="nl-BE"/>
        </w:rPr>
        <w:t xml:space="preserve">. </w:t>
      </w:r>
      <w:r w:rsidRPr="006B190F">
        <w:rPr>
          <w:lang w:val="nl-BE"/>
        </w:rPr>
        <w:t>Om ze beter het hoofd te kunnen bieden, moeten de omvang en de frequentie van deze fenomenen worden gemeten</w:t>
      </w:r>
      <w:r w:rsidR="005447C0" w:rsidRPr="006B190F">
        <w:rPr>
          <w:lang w:val="nl-BE"/>
        </w:rPr>
        <w:t xml:space="preserve">. </w:t>
      </w:r>
      <w:r w:rsidRPr="006B190F">
        <w:rPr>
          <w:lang w:val="nl-BE"/>
        </w:rPr>
        <w:t xml:space="preserve">Daarom </w:t>
      </w:r>
      <w:r w:rsidR="00BB030F" w:rsidRPr="006B190F">
        <w:rPr>
          <w:lang w:val="nl-BE"/>
        </w:rPr>
        <w:t xml:space="preserve">nam het Centrum het initiatief voor het </w:t>
      </w:r>
      <w:r w:rsidR="00D5336F">
        <w:rPr>
          <w:lang w:val="nl-BE"/>
        </w:rPr>
        <w:t>Diversiteitsbarometer</w:t>
      </w:r>
      <w:r w:rsidR="00BB030F" w:rsidRPr="006B190F">
        <w:rPr>
          <w:lang w:val="nl-BE"/>
        </w:rPr>
        <w:t xml:space="preserve">project. In 2012 verscheen een eerste </w:t>
      </w:r>
      <w:r w:rsidR="00D5336F">
        <w:rPr>
          <w:lang w:val="nl-BE"/>
        </w:rPr>
        <w:t>Diversiteitsbarometer</w:t>
      </w:r>
      <w:r w:rsidR="00BB030F" w:rsidRPr="006B190F">
        <w:rPr>
          <w:lang w:val="nl-BE"/>
        </w:rPr>
        <w:t xml:space="preserve"> over de arbeidsmarkt en in 2014 volgt een tweede die zich toespitst op huisvesting</w:t>
      </w:r>
      <w:r w:rsidR="005447C0" w:rsidRPr="006B190F">
        <w:rPr>
          <w:lang w:val="nl-BE"/>
        </w:rPr>
        <w:t>.</w:t>
      </w:r>
    </w:p>
    <w:p w14:paraId="516184F6" w14:textId="77777777" w:rsidR="005447C0" w:rsidRPr="006B190F" w:rsidRDefault="005447C0" w:rsidP="00667EB1">
      <w:pPr>
        <w:spacing w:after="0" w:line="240" w:lineRule="auto"/>
        <w:rPr>
          <w:lang w:val="nl-BE"/>
        </w:rPr>
      </w:pPr>
    </w:p>
    <w:p w14:paraId="15257AE6" w14:textId="04811218" w:rsidR="005447C0" w:rsidRPr="006B190F" w:rsidRDefault="00BB030F" w:rsidP="00667EB1">
      <w:pPr>
        <w:spacing w:after="0" w:line="240" w:lineRule="auto"/>
        <w:rPr>
          <w:lang w:val="nl-BE"/>
        </w:rPr>
      </w:pPr>
      <w:r w:rsidRPr="006B190F">
        <w:rPr>
          <w:lang w:val="nl-BE"/>
        </w:rPr>
        <w:t>D</w:t>
      </w:r>
      <w:r w:rsidR="00544581" w:rsidRPr="006B190F">
        <w:rPr>
          <w:lang w:val="nl-BE"/>
        </w:rPr>
        <w:t>e context voor d</w:t>
      </w:r>
      <w:r w:rsidRPr="006B190F">
        <w:rPr>
          <w:lang w:val="nl-BE"/>
        </w:rPr>
        <w:t xml:space="preserve">it project </w:t>
      </w:r>
      <w:r w:rsidR="00544581" w:rsidRPr="006B190F">
        <w:rPr>
          <w:lang w:val="nl-BE"/>
        </w:rPr>
        <w:t>is bijzonder zorgwekkend. De spanningen op de huur- en woonmarkt nemen almaar toe</w:t>
      </w:r>
      <w:r w:rsidR="005447C0" w:rsidRPr="006B190F">
        <w:rPr>
          <w:lang w:val="nl-BE"/>
        </w:rPr>
        <w:t xml:space="preserve">. </w:t>
      </w:r>
      <w:r w:rsidR="00544581" w:rsidRPr="006B190F">
        <w:rPr>
          <w:lang w:val="nl-BE"/>
        </w:rPr>
        <w:t>De prijs van vastgoed – zowel huur- als koopwoningen – is het afgelopen decennium sterk gestegen</w:t>
      </w:r>
      <w:r w:rsidR="005447C0" w:rsidRPr="006B190F">
        <w:rPr>
          <w:lang w:val="nl-BE"/>
        </w:rPr>
        <w:t xml:space="preserve">. </w:t>
      </w:r>
      <w:r w:rsidR="00544581" w:rsidRPr="006B190F">
        <w:rPr>
          <w:lang w:val="nl-BE"/>
        </w:rPr>
        <w:t>In combinatie met de grote vraag in bepaalde delen van het land en met de gevolgen van de economische crisis is deze situatie bijzonder nefast voor bepaalde lagen van de bevolking die het soms al erg moeilijk hebben</w:t>
      </w:r>
      <w:r w:rsidR="005447C0" w:rsidRPr="006B190F">
        <w:rPr>
          <w:lang w:val="nl-BE"/>
        </w:rPr>
        <w:t xml:space="preserve">. </w:t>
      </w:r>
      <w:r w:rsidR="00544581" w:rsidRPr="006B190F">
        <w:rPr>
          <w:lang w:val="nl-BE"/>
        </w:rPr>
        <w:t>Sommige cat</w:t>
      </w:r>
      <w:r w:rsidR="0046091D" w:rsidRPr="006B190F">
        <w:rPr>
          <w:lang w:val="nl-BE"/>
        </w:rPr>
        <w:t>egorieën mensen of gezinnen die</w:t>
      </w:r>
      <w:r w:rsidR="008E1B62" w:rsidRPr="006B190F">
        <w:rPr>
          <w:lang w:val="nl-BE"/>
        </w:rPr>
        <w:t xml:space="preserve"> </w:t>
      </w:r>
      <w:r w:rsidR="0046091D" w:rsidRPr="006B190F">
        <w:rPr>
          <w:lang w:val="nl-BE"/>
        </w:rPr>
        <w:t>wegens</w:t>
      </w:r>
      <w:r w:rsidR="008E1B62" w:rsidRPr="006B190F">
        <w:rPr>
          <w:lang w:val="nl-BE"/>
        </w:rPr>
        <w:t xml:space="preserve"> hun herkomst of van een handicap </w:t>
      </w:r>
      <w:r w:rsidR="00544581" w:rsidRPr="006B190F">
        <w:rPr>
          <w:lang w:val="nl-BE"/>
        </w:rPr>
        <w:t>als een 'risico</w:t>
      </w:r>
      <w:r w:rsidR="008E1B62" w:rsidRPr="006B190F">
        <w:rPr>
          <w:lang w:val="nl-BE"/>
        </w:rPr>
        <w:t xml:space="preserve">' worden </w:t>
      </w:r>
      <w:r w:rsidR="0046091D" w:rsidRPr="006B190F">
        <w:rPr>
          <w:lang w:val="nl-BE"/>
        </w:rPr>
        <w:t>beschouwd</w:t>
      </w:r>
      <w:r w:rsidR="008E1B62" w:rsidRPr="006B190F">
        <w:rPr>
          <w:lang w:val="nl-BE"/>
        </w:rPr>
        <w:t>, lopen nu nog meer gevaar om het slachtoffer te worden van discriminatie</w:t>
      </w:r>
      <w:r w:rsidR="005447C0" w:rsidRPr="006B190F">
        <w:rPr>
          <w:lang w:val="nl-BE"/>
        </w:rPr>
        <w:t>.</w:t>
      </w:r>
    </w:p>
    <w:p w14:paraId="4337DE8C" w14:textId="77777777" w:rsidR="005447C0" w:rsidRPr="006B190F" w:rsidRDefault="005447C0" w:rsidP="00667EB1">
      <w:pPr>
        <w:spacing w:after="0" w:line="240" w:lineRule="auto"/>
        <w:rPr>
          <w:lang w:val="nl-BE"/>
        </w:rPr>
      </w:pPr>
    </w:p>
    <w:p w14:paraId="59E8966E" w14:textId="733706D2" w:rsidR="005447C0" w:rsidRPr="006B190F" w:rsidRDefault="008E1B62" w:rsidP="00667EB1">
      <w:pPr>
        <w:spacing w:after="0" w:line="240" w:lineRule="auto"/>
        <w:rPr>
          <w:lang w:val="nl-BE"/>
        </w:rPr>
      </w:pPr>
      <w:r w:rsidRPr="006B190F">
        <w:rPr>
          <w:lang w:val="nl-BE"/>
        </w:rPr>
        <w:t xml:space="preserve">Andere organisaties zoals het </w:t>
      </w:r>
      <w:r w:rsidR="00E93AD3" w:rsidRPr="006B190F">
        <w:rPr>
          <w:lang w:val="nl-BE"/>
        </w:rPr>
        <w:t>Minderhedenforum</w:t>
      </w:r>
      <w:r w:rsidRPr="006B190F">
        <w:rPr>
          <w:lang w:val="nl-BE"/>
        </w:rPr>
        <w:t xml:space="preserve"> hebben al op kleinere schaal initiatieven genomen om de gevallen van discriminatie </w:t>
      </w:r>
      <w:r w:rsidR="00B568B0" w:rsidRPr="006B190F">
        <w:rPr>
          <w:lang w:val="nl-BE"/>
        </w:rPr>
        <w:t xml:space="preserve">waarmee vreemdelingen op zoek naar een woning te maken krijgen, op een objectieve manier </w:t>
      </w:r>
      <w:r w:rsidRPr="006B190F">
        <w:rPr>
          <w:lang w:val="nl-BE"/>
        </w:rPr>
        <w:t>in kaart te brengen. Dit levert interessante informatie op</w:t>
      </w:r>
      <w:r w:rsidR="005447C0" w:rsidRPr="006B190F">
        <w:rPr>
          <w:lang w:val="nl-BE"/>
        </w:rPr>
        <w:t xml:space="preserve">. </w:t>
      </w:r>
      <w:r w:rsidRPr="006B190F">
        <w:rPr>
          <w:lang w:val="nl-BE"/>
        </w:rPr>
        <w:t>De barometer wil de zekerheid bieden van een wetenschappelijk onderzoek naar discrimin</w:t>
      </w:r>
      <w:r w:rsidR="00B568B0" w:rsidRPr="006B190F">
        <w:rPr>
          <w:lang w:val="nl-BE"/>
        </w:rPr>
        <w:t>a</w:t>
      </w:r>
      <w:r w:rsidRPr="006B190F">
        <w:rPr>
          <w:lang w:val="nl-BE"/>
        </w:rPr>
        <w:t>tie op basis van verschillende criteria, die werden uitgekozen na analyse van de meldingen die bij het Centrum binnenlopen</w:t>
      </w:r>
      <w:r w:rsidR="005447C0" w:rsidRPr="006B190F">
        <w:rPr>
          <w:lang w:val="nl-BE"/>
        </w:rPr>
        <w:t xml:space="preserve">: </w:t>
      </w:r>
      <w:r w:rsidRPr="006B190F">
        <w:rPr>
          <w:lang w:val="nl-BE"/>
        </w:rPr>
        <w:t>etnische afstamming, vermogen, een handicap, sek</w:t>
      </w:r>
      <w:r w:rsidR="00B568B0" w:rsidRPr="006B190F">
        <w:rPr>
          <w:lang w:val="nl-BE"/>
        </w:rPr>
        <w:t>s</w:t>
      </w:r>
      <w:r w:rsidRPr="006B190F">
        <w:rPr>
          <w:lang w:val="nl-BE"/>
        </w:rPr>
        <w:t>uele geaardheid, gender</w:t>
      </w:r>
      <w:r w:rsidR="00C937C8">
        <w:rPr>
          <w:rStyle w:val="Voetnootmarkering"/>
          <w:lang w:val="nl-BE"/>
        </w:rPr>
        <w:footnoteReference w:id="90"/>
      </w:r>
      <w:r w:rsidRPr="006B190F">
        <w:rPr>
          <w:lang w:val="nl-BE"/>
        </w:rPr>
        <w:t xml:space="preserve"> en leeftijd</w:t>
      </w:r>
      <w:r w:rsidR="005447C0" w:rsidRPr="006B190F">
        <w:rPr>
          <w:lang w:val="nl-BE"/>
        </w:rPr>
        <w:t xml:space="preserve">. </w:t>
      </w:r>
      <w:r w:rsidRPr="006B190F">
        <w:rPr>
          <w:lang w:val="nl-BE"/>
        </w:rPr>
        <w:t>We hebben twee offertevragen verstuurd: een voor de particuliere huurmarkt en een andere voor de openbare huurmarkt</w:t>
      </w:r>
      <w:r w:rsidR="005447C0" w:rsidRPr="006B190F">
        <w:rPr>
          <w:lang w:val="nl-BE"/>
        </w:rPr>
        <w:t xml:space="preserve">. </w:t>
      </w:r>
      <w:r w:rsidRPr="006B190F">
        <w:rPr>
          <w:lang w:val="nl-BE"/>
        </w:rPr>
        <w:t>Twee consortia zijn geselecteerd om de twee onderzoeken uit te voeren</w:t>
      </w:r>
      <w:r w:rsidR="005447C0" w:rsidRPr="006B190F">
        <w:rPr>
          <w:lang w:val="nl-BE"/>
        </w:rPr>
        <w:t>.</w:t>
      </w:r>
    </w:p>
    <w:p w14:paraId="71179439" w14:textId="77777777" w:rsidR="005447C0" w:rsidRPr="006B190F" w:rsidRDefault="005447C0" w:rsidP="00667EB1">
      <w:pPr>
        <w:spacing w:after="0" w:line="240" w:lineRule="auto"/>
        <w:rPr>
          <w:lang w:val="nl-BE"/>
        </w:rPr>
      </w:pPr>
    </w:p>
    <w:p w14:paraId="4ADFE1BC" w14:textId="558D889E" w:rsidR="00A70BB1" w:rsidRPr="006B190F" w:rsidRDefault="008E1B62" w:rsidP="00667EB1">
      <w:pPr>
        <w:spacing w:after="0" w:line="240" w:lineRule="auto"/>
        <w:rPr>
          <w:lang w:val="nl-BE"/>
        </w:rPr>
      </w:pPr>
      <w:r w:rsidRPr="006B190F">
        <w:rPr>
          <w:lang w:val="nl-BE"/>
        </w:rPr>
        <w:t xml:space="preserve">De onderzoeken nemen heel 2013 in beslag en we verwachten de resultaten begin 2014. Tijdens deze periode verzekert het Centrum de follow-up van de procedures </w:t>
      </w:r>
      <w:r w:rsidR="009C46CE" w:rsidRPr="006B190F">
        <w:rPr>
          <w:lang w:val="nl-BE"/>
        </w:rPr>
        <w:t xml:space="preserve">door onder meer begeleidingscommissies op te richten, door te zorgen voor een goede communicatie tussen de beide onderzoeksteams, door de publicatie </w:t>
      </w:r>
      <w:r w:rsidR="00B568B0" w:rsidRPr="006B190F">
        <w:rPr>
          <w:lang w:val="nl-BE"/>
        </w:rPr>
        <w:t>te plannen</w:t>
      </w:r>
      <w:r w:rsidR="009C46CE" w:rsidRPr="006B190F">
        <w:rPr>
          <w:lang w:val="nl-BE"/>
        </w:rPr>
        <w:t xml:space="preserve"> en door een </w:t>
      </w:r>
      <w:r w:rsidR="008E04F2">
        <w:rPr>
          <w:lang w:val="nl-BE"/>
        </w:rPr>
        <w:t>seminarie</w:t>
      </w:r>
      <w:r w:rsidR="009C46CE" w:rsidRPr="006B190F">
        <w:rPr>
          <w:lang w:val="nl-BE"/>
        </w:rPr>
        <w:t xml:space="preserve"> voor te bereiden waarop de publicatie wordt voorgesteld</w:t>
      </w:r>
      <w:r w:rsidR="005447C0" w:rsidRPr="006B190F">
        <w:rPr>
          <w:lang w:val="nl-BE"/>
        </w:rPr>
        <w:t xml:space="preserve">. </w:t>
      </w:r>
      <w:r w:rsidR="009C46CE" w:rsidRPr="006B190F">
        <w:rPr>
          <w:lang w:val="nl-BE"/>
        </w:rPr>
        <w:t>De verspreiding van de resultaten wordt dan verder gewaarborgd door de organisatie van presentaties en gerichte debatten voor organisaties die direct bij het thema betrokken zijn</w:t>
      </w:r>
      <w:r w:rsidR="005447C0" w:rsidRPr="006B190F">
        <w:rPr>
          <w:lang w:val="nl-BE"/>
        </w:rPr>
        <w:t xml:space="preserve">: </w:t>
      </w:r>
      <w:r w:rsidR="009C46CE" w:rsidRPr="006B190F">
        <w:rPr>
          <w:lang w:val="nl-BE"/>
        </w:rPr>
        <w:t xml:space="preserve">lokale besturen, beroepsverenigingen, huurdersverenigingen </w:t>
      </w:r>
      <w:r w:rsidR="00572711">
        <w:rPr>
          <w:lang w:val="nl-BE"/>
        </w:rPr>
        <w:t>enzovoort</w:t>
      </w:r>
      <w:r w:rsidR="009C46CE" w:rsidRPr="006B190F">
        <w:rPr>
          <w:lang w:val="nl-BE"/>
        </w:rPr>
        <w:t xml:space="preserve"> Al dit werk zal uiteindelijk uitmonden in </w:t>
      </w:r>
      <w:r w:rsidR="00B568B0" w:rsidRPr="006B190F">
        <w:rPr>
          <w:lang w:val="nl-BE"/>
        </w:rPr>
        <w:t>het formuleren</w:t>
      </w:r>
      <w:r w:rsidR="009C46CE" w:rsidRPr="006B190F">
        <w:rPr>
          <w:lang w:val="nl-BE"/>
        </w:rPr>
        <w:t xml:space="preserve"> van adviezen en aanbevelingen</w:t>
      </w:r>
      <w:r w:rsidR="005447C0" w:rsidRPr="006B190F">
        <w:rPr>
          <w:lang w:val="nl-BE"/>
        </w:rPr>
        <w:t>.</w:t>
      </w:r>
    </w:p>
    <w:p w14:paraId="09E3D918" w14:textId="77777777" w:rsidR="00A70BB1" w:rsidRPr="006B190F" w:rsidRDefault="00A70BB1" w:rsidP="00667EB1">
      <w:pPr>
        <w:spacing w:after="0" w:line="240" w:lineRule="auto"/>
        <w:rPr>
          <w:lang w:val="nl-BE"/>
        </w:rPr>
      </w:pPr>
    </w:p>
    <w:p w14:paraId="39F3B659" w14:textId="33F99BBE" w:rsidR="00B00A82" w:rsidRPr="006B190F" w:rsidRDefault="006E46AA" w:rsidP="00667EB1">
      <w:pPr>
        <w:spacing w:after="0" w:line="240" w:lineRule="auto"/>
        <w:rPr>
          <w:b/>
          <w:lang w:val="nl-BE"/>
        </w:rPr>
      </w:pPr>
      <w:r w:rsidRPr="006B190F">
        <w:rPr>
          <w:b/>
          <w:lang w:val="nl-BE"/>
        </w:rPr>
        <w:t>Woonomstandigheden van Roma</w:t>
      </w:r>
    </w:p>
    <w:p w14:paraId="050C2180" w14:textId="49239649" w:rsidR="00A70BB1" w:rsidRPr="006B190F" w:rsidRDefault="006E46AA" w:rsidP="00667EB1">
      <w:pPr>
        <w:spacing w:after="0" w:line="240" w:lineRule="auto"/>
        <w:rPr>
          <w:lang w:val="nl-BE"/>
        </w:rPr>
      </w:pPr>
      <w:r w:rsidRPr="006B190F">
        <w:rPr>
          <w:lang w:val="nl-BE"/>
        </w:rPr>
        <w:t>Een tweede facet zijn de woonomstandigheden van Roma</w:t>
      </w:r>
      <w:r w:rsidR="00A70BB1" w:rsidRPr="006B190F">
        <w:rPr>
          <w:lang w:val="nl-BE"/>
        </w:rPr>
        <w:t xml:space="preserve">. </w:t>
      </w:r>
      <w:r w:rsidRPr="006B190F">
        <w:rPr>
          <w:lang w:val="nl-BE"/>
        </w:rPr>
        <w:t xml:space="preserve">Het </w:t>
      </w:r>
      <w:r w:rsidR="00A70BB1" w:rsidRPr="006B190F">
        <w:rPr>
          <w:lang w:val="nl-BE"/>
        </w:rPr>
        <w:t>Centr</w:t>
      </w:r>
      <w:r w:rsidRPr="006B190F">
        <w:rPr>
          <w:lang w:val="nl-BE"/>
        </w:rPr>
        <w:t xml:space="preserve">um heeft kennis genomen van de veroordeling van België in maart 2012 door het Europees Comité voor sociale rechten. Dat veroordeelde België voor het niet respecteren van het recht op huisvesting van Roma na een collectieve klacht van de </w:t>
      </w:r>
      <w:r w:rsidR="00531689" w:rsidRPr="006B190F">
        <w:rPr>
          <w:lang w:val="nl-BE"/>
        </w:rPr>
        <w:t xml:space="preserve">Internationale </w:t>
      </w:r>
      <w:r w:rsidR="007C6989">
        <w:rPr>
          <w:lang w:val="nl-BE"/>
        </w:rPr>
        <w:t>F</w:t>
      </w:r>
      <w:r w:rsidR="00531689" w:rsidRPr="006B190F">
        <w:rPr>
          <w:lang w:val="nl-BE"/>
        </w:rPr>
        <w:t xml:space="preserve">ederatie van </w:t>
      </w:r>
      <w:r w:rsidR="007C6989">
        <w:rPr>
          <w:lang w:val="nl-BE"/>
        </w:rPr>
        <w:t>Liga’s voor</w:t>
      </w:r>
      <w:r w:rsidR="00531689" w:rsidRPr="006B190F">
        <w:rPr>
          <w:lang w:val="nl-BE"/>
        </w:rPr>
        <w:t xml:space="preserve"> </w:t>
      </w:r>
      <w:r w:rsidR="007C6989">
        <w:rPr>
          <w:lang w:val="nl-BE"/>
        </w:rPr>
        <w:t>M</w:t>
      </w:r>
      <w:r w:rsidR="00531689" w:rsidRPr="006B190F">
        <w:rPr>
          <w:lang w:val="nl-BE"/>
        </w:rPr>
        <w:t>ensenrechten</w:t>
      </w:r>
      <w:r w:rsidR="00A70BB1" w:rsidRPr="006B190F">
        <w:rPr>
          <w:lang w:val="nl-BE"/>
        </w:rPr>
        <w:t>.</w:t>
      </w:r>
    </w:p>
    <w:p w14:paraId="309E47DE" w14:textId="77777777" w:rsidR="00A70BB1" w:rsidRPr="006B190F" w:rsidRDefault="00A70BB1" w:rsidP="00667EB1">
      <w:pPr>
        <w:spacing w:after="0" w:line="240" w:lineRule="auto"/>
        <w:rPr>
          <w:lang w:val="nl-BE"/>
        </w:rPr>
      </w:pPr>
    </w:p>
    <w:p w14:paraId="3D6DCC52" w14:textId="34EE9374" w:rsidR="00A70BB1" w:rsidRPr="006B190F" w:rsidRDefault="00531689" w:rsidP="00667EB1">
      <w:pPr>
        <w:spacing w:after="0" w:line="240" w:lineRule="auto"/>
        <w:rPr>
          <w:lang w:val="nl-BE"/>
        </w:rPr>
      </w:pPr>
      <w:r w:rsidRPr="006B190F">
        <w:rPr>
          <w:lang w:val="nl-BE"/>
        </w:rPr>
        <w:t>Het Comité veroorde</w:t>
      </w:r>
      <w:r w:rsidR="00423E35" w:rsidRPr="006B190F">
        <w:rPr>
          <w:lang w:val="nl-BE"/>
        </w:rPr>
        <w:t>e</w:t>
      </w:r>
      <w:r w:rsidRPr="006B190F">
        <w:rPr>
          <w:lang w:val="nl-BE"/>
        </w:rPr>
        <w:t>l</w:t>
      </w:r>
      <w:r w:rsidR="00423E35" w:rsidRPr="006B190F">
        <w:rPr>
          <w:lang w:val="nl-BE"/>
        </w:rPr>
        <w:t>de</w:t>
      </w:r>
      <w:r w:rsidRPr="006B190F">
        <w:rPr>
          <w:lang w:val="nl-BE"/>
        </w:rPr>
        <w:t xml:space="preserve"> België voor de volgende feiten</w:t>
      </w:r>
      <w:r w:rsidR="00A70BB1" w:rsidRPr="006B190F">
        <w:rPr>
          <w:lang w:val="nl-BE"/>
        </w:rPr>
        <w:t>:</w:t>
      </w:r>
    </w:p>
    <w:p w14:paraId="38442EB2" w14:textId="4DCFA645" w:rsidR="00A70BB1" w:rsidRPr="006B190F" w:rsidRDefault="00531689" w:rsidP="00667EB1">
      <w:pPr>
        <w:pStyle w:val="Lijstalinea"/>
        <w:numPr>
          <w:ilvl w:val="0"/>
          <w:numId w:val="11"/>
        </w:numPr>
        <w:spacing w:after="0" w:line="240" w:lineRule="auto"/>
        <w:rPr>
          <w:lang w:val="nl-BE"/>
        </w:rPr>
      </w:pPr>
      <w:r w:rsidRPr="006B190F">
        <w:rPr>
          <w:lang w:val="nl-BE"/>
        </w:rPr>
        <w:t>het niet erkennen van caravans als 'woning' door het Waalse Gewest</w:t>
      </w:r>
      <w:r w:rsidR="00A70BB1" w:rsidRPr="006B190F">
        <w:rPr>
          <w:lang w:val="nl-BE"/>
        </w:rPr>
        <w:t>;</w:t>
      </w:r>
    </w:p>
    <w:p w14:paraId="040C01D0" w14:textId="7ADDD363" w:rsidR="00A70BB1" w:rsidRPr="006B190F" w:rsidRDefault="00531689" w:rsidP="00667EB1">
      <w:pPr>
        <w:pStyle w:val="Lijstalinea"/>
        <w:numPr>
          <w:ilvl w:val="0"/>
          <w:numId w:val="11"/>
        </w:numPr>
        <w:spacing w:after="0" w:line="240" w:lineRule="auto"/>
        <w:rPr>
          <w:lang w:val="nl-BE"/>
        </w:rPr>
      </w:pPr>
      <w:r w:rsidRPr="006B190F">
        <w:rPr>
          <w:lang w:val="nl-BE"/>
        </w:rPr>
        <w:t>het bestaan van kwaliteitscriteria voor woningen (hygiëne, veiligheid, comfort) die niet van toepassing zijn op caravans of op kampeerterreinen in het Vlaamse en het Brussels Hoofdstedelijke Gewest</w:t>
      </w:r>
      <w:r w:rsidR="00A70BB1" w:rsidRPr="006B190F">
        <w:rPr>
          <w:lang w:val="nl-BE"/>
        </w:rPr>
        <w:t>;</w:t>
      </w:r>
    </w:p>
    <w:p w14:paraId="6FC4D1C4" w14:textId="35D89A48" w:rsidR="00A70BB1" w:rsidRPr="006B190F" w:rsidRDefault="00531689" w:rsidP="00667EB1">
      <w:pPr>
        <w:pStyle w:val="Lijstalinea"/>
        <w:numPr>
          <w:ilvl w:val="0"/>
          <w:numId w:val="11"/>
        </w:numPr>
        <w:spacing w:after="0" w:line="240" w:lineRule="auto"/>
        <w:rPr>
          <w:lang w:val="nl-BE"/>
        </w:rPr>
      </w:pPr>
      <w:r w:rsidRPr="006B190F">
        <w:rPr>
          <w:lang w:val="nl-BE"/>
        </w:rPr>
        <w:t>het te beperkte aantal terreinen voor Roma en de nalatigheid van de overheid om hieraan iets te doen</w:t>
      </w:r>
      <w:r w:rsidR="00A70BB1" w:rsidRPr="006B190F">
        <w:rPr>
          <w:lang w:val="nl-BE"/>
        </w:rPr>
        <w:t>;</w:t>
      </w:r>
    </w:p>
    <w:p w14:paraId="7E89FE61" w14:textId="5B95A3E2" w:rsidR="00A70BB1" w:rsidRPr="006B190F" w:rsidRDefault="00531689" w:rsidP="00667EB1">
      <w:pPr>
        <w:pStyle w:val="Lijstalinea"/>
        <w:numPr>
          <w:ilvl w:val="0"/>
          <w:numId w:val="11"/>
        </w:numPr>
        <w:spacing w:after="0" w:line="240" w:lineRule="auto"/>
        <w:rPr>
          <w:lang w:val="nl-BE"/>
        </w:rPr>
      </w:pPr>
      <w:r w:rsidRPr="006B190F">
        <w:rPr>
          <w:lang w:val="nl-BE"/>
        </w:rPr>
        <w:t>onvoldoende rekening houden met het specifieke karakter van Roma-gezinnen in stedenbouwkundige wetgeving en de toepassing ervan</w:t>
      </w:r>
      <w:r w:rsidR="00A70BB1" w:rsidRPr="006B190F">
        <w:rPr>
          <w:lang w:val="nl-BE"/>
        </w:rPr>
        <w:t>.</w:t>
      </w:r>
    </w:p>
    <w:p w14:paraId="6E3FCC62" w14:textId="77777777" w:rsidR="00A70BB1" w:rsidRPr="006B190F" w:rsidRDefault="00A70BB1" w:rsidP="00667EB1">
      <w:pPr>
        <w:spacing w:after="0" w:line="240" w:lineRule="auto"/>
        <w:rPr>
          <w:lang w:val="nl-BE"/>
        </w:rPr>
      </w:pPr>
    </w:p>
    <w:p w14:paraId="7683F91D" w14:textId="48F230A2" w:rsidR="005447C0" w:rsidRPr="00531689" w:rsidRDefault="00531689" w:rsidP="00667EB1">
      <w:pPr>
        <w:spacing w:after="0" w:line="240" w:lineRule="auto"/>
        <w:rPr>
          <w:lang w:val="nl-BE"/>
        </w:rPr>
      </w:pPr>
      <w:r w:rsidRPr="006B190F">
        <w:rPr>
          <w:lang w:val="nl-BE"/>
        </w:rPr>
        <w:t>Het Centrum wil deze beslissing aangrijpen om aanbevelingen voor de overheden te formuleren om de huisvesting van Rom</w:t>
      </w:r>
      <w:r w:rsidR="00423E35" w:rsidRPr="006B190F">
        <w:rPr>
          <w:lang w:val="nl-BE"/>
        </w:rPr>
        <w:t>a</w:t>
      </w:r>
      <w:r w:rsidRPr="006B190F">
        <w:rPr>
          <w:lang w:val="nl-BE"/>
        </w:rPr>
        <w:t xml:space="preserve"> te verbeteren</w:t>
      </w:r>
      <w:r w:rsidR="00A70BB1" w:rsidRPr="006B190F">
        <w:rPr>
          <w:lang w:val="nl-BE"/>
        </w:rPr>
        <w:t>.</w:t>
      </w:r>
      <w:r w:rsidR="00736783" w:rsidRPr="00531689">
        <w:rPr>
          <w:lang w:val="nl-BE"/>
        </w:rPr>
        <w:t xml:space="preserve"> </w:t>
      </w:r>
    </w:p>
    <w:p w14:paraId="499EBDF3" w14:textId="3AAA485C" w:rsidR="00FD745B" w:rsidRDefault="00FD745B" w:rsidP="00667EB1">
      <w:pPr>
        <w:spacing w:after="0" w:line="240" w:lineRule="auto"/>
        <w:rPr>
          <w:lang w:val="nl-BE"/>
        </w:rPr>
      </w:pPr>
    </w:p>
    <w:p w14:paraId="7E1AC3DB" w14:textId="77777777" w:rsidR="00F815C6" w:rsidRDefault="00F815C6" w:rsidP="00667EB1">
      <w:pPr>
        <w:spacing w:after="0" w:line="240" w:lineRule="auto"/>
        <w:rPr>
          <w:lang w:val="nl-BE"/>
        </w:rPr>
      </w:pPr>
    </w:p>
    <w:p w14:paraId="1B84E81A" w14:textId="77777777" w:rsidR="00FD745B" w:rsidRPr="00FD745B" w:rsidRDefault="00FD745B" w:rsidP="00667EB1">
      <w:pPr>
        <w:spacing w:after="0" w:line="240" w:lineRule="auto"/>
        <w:rPr>
          <w:b/>
          <w:lang w:val="nl-BE"/>
        </w:rPr>
      </w:pPr>
      <w:r w:rsidRPr="00FD745B">
        <w:rPr>
          <w:b/>
          <w:lang w:val="nl-BE"/>
        </w:rPr>
        <w:t>Regionalisering van de huurwetgeving</w:t>
      </w:r>
    </w:p>
    <w:p w14:paraId="6ACC4CC6" w14:textId="7CCDC2C5" w:rsidR="00FD745B" w:rsidRPr="00FD745B" w:rsidRDefault="00FD745B" w:rsidP="00667EB1">
      <w:pPr>
        <w:spacing w:after="0" w:line="240" w:lineRule="auto"/>
        <w:rPr>
          <w:lang w:val="nl-BE"/>
        </w:rPr>
      </w:pPr>
      <w:r w:rsidRPr="00FD745B">
        <w:rPr>
          <w:lang w:val="nl-BE"/>
        </w:rPr>
        <w:t>Het Centrum wil de aandacht vestigen op de gevolgen van de nakende regionalisering van de huurwetgeving en het effect daarvan op de strijd tegen discriminatie. De regionalisering zou namelijk leiden tot een depenalisering van raciale discriminatie bij de toegang tot huisvesting. Het Centrum zal bestuderen welke middelen kunnen toegekend worden aan de regionale overheden zodat discriminatie beter kan bestreden worden.</w:t>
      </w:r>
    </w:p>
    <w:p w14:paraId="4DAEF96A" w14:textId="77777777" w:rsidR="00FD745B" w:rsidRPr="00FD745B" w:rsidRDefault="00FD745B" w:rsidP="00667EB1">
      <w:pPr>
        <w:spacing w:after="0" w:line="240" w:lineRule="auto"/>
        <w:rPr>
          <w:sz w:val="28"/>
          <w:szCs w:val="28"/>
          <w:lang w:val="nl-BE"/>
        </w:rPr>
      </w:pPr>
    </w:p>
    <w:p w14:paraId="2159A798" w14:textId="77777777" w:rsidR="00B16D80" w:rsidRPr="00531689" w:rsidRDefault="00E0504D" w:rsidP="00667EB1">
      <w:pPr>
        <w:spacing w:after="0" w:line="240" w:lineRule="auto"/>
        <w:rPr>
          <w:sz w:val="28"/>
          <w:szCs w:val="28"/>
          <w:lang w:val="nl-BE"/>
        </w:rPr>
      </w:pPr>
      <w:r w:rsidRPr="00531689">
        <w:rPr>
          <w:sz w:val="28"/>
          <w:szCs w:val="28"/>
          <w:lang w:val="nl-BE"/>
        </w:rPr>
        <w:br w:type="column"/>
      </w:r>
    </w:p>
    <w:p w14:paraId="29CEC324" w14:textId="682EBA07" w:rsidR="001C5425" w:rsidRDefault="001C5425" w:rsidP="00667EB1">
      <w:pPr>
        <w:pStyle w:val="Kop2"/>
        <w:spacing w:line="240" w:lineRule="auto"/>
      </w:pPr>
      <w:bookmarkStart w:id="97" w:name="_Toc345927108"/>
      <w:bookmarkStart w:id="98" w:name="_Toc346712785"/>
      <w:bookmarkStart w:id="99" w:name="_Toc346714067"/>
      <w:bookmarkStart w:id="100" w:name="_Toc346892229"/>
      <w:bookmarkStart w:id="101" w:name="_Toc352578455"/>
      <w:r w:rsidRPr="000703D5">
        <w:t>Seksuele geaardheid</w:t>
      </w:r>
      <w:bookmarkEnd w:id="97"/>
      <w:bookmarkEnd w:id="98"/>
      <w:bookmarkEnd w:id="99"/>
      <w:bookmarkEnd w:id="100"/>
      <w:bookmarkEnd w:id="101"/>
    </w:p>
    <w:p w14:paraId="4BD7DC52" w14:textId="77777777" w:rsidR="0069157B" w:rsidRDefault="0069157B" w:rsidP="00667EB1">
      <w:pPr>
        <w:spacing w:after="0" w:line="240" w:lineRule="auto"/>
      </w:pPr>
      <w:bookmarkStart w:id="102" w:name="_Toc345927109"/>
    </w:p>
    <w:p w14:paraId="08B857DB" w14:textId="40BBE980" w:rsidR="0069157B" w:rsidRPr="0069157B" w:rsidRDefault="0069157B" w:rsidP="00667EB1">
      <w:pPr>
        <w:pStyle w:val="Kop3"/>
        <w:spacing w:line="240" w:lineRule="auto"/>
      </w:pPr>
      <w:bookmarkStart w:id="103" w:name="_Toc346712786"/>
      <w:bookmarkStart w:id="104" w:name="_Toc346714068"/>
      <w:bookmarkStart w:id="105" w:name="_Toc346892230"/>
      <w:bookmarkStart w:id="106" w:name="_Toc352578456"/>
      <w:r w:rsidRPr="0069157B">
        <w:rPr>
          <w:lang w:val="nl-NL"/>
        </w:rPr>
        <w:t>Tenden</w:t>
      </w:r>
      <w:r w:rsidR="00952868">
        <w:rPr>
          <w:lang w:val="nl-NL"/>
        </w:rPr>
        <w:t>s</w:t>
      </w:r>
      <w:r w:rsidRPr="0069157B">
        <w:rPr>
          <w:lang w:val="nl-NL"/>
        </w:rPr>
        <w:t>en</w:t>
      </w:r>
      <w:bookmarkEnd w:id="103"/>
      <w:bookmarkEnd w:id="104"/>
      <w:bookmarkEnd w:id="105"/>
      <w:bookmarkEnd w:id="106"/>
    </w:p>
    <w:p w14:paraId="230F316B" w14:textId="77777777" w:rsidR="0069157B" w:rsidRPr="0069157B" w:rsidRDefault="0069157B" w:rsidP="00667EB1">
      <w:pPr>
        <w:spacing w:after="0" w:line="240" w:lineRule="auto"/>
        <w:rPr>
          <w:lang w:val="nl-NL"/>
        </w:rPr>
      </w:pPr>
    </w:p>
    <w:p w14:paraId="1CE22FD7" w14:textId="32368CAE" w:rsidR="003D45E9" w:rsidRDefault="003D45E9" w:rsidP="00667EB1">
      <w:pPr>
        <w:spacing w:after="0" w:line="240" w:lineRule="auto"/>
        <w:rPr>
          <w:lang w:val="nl-NL"/>
        </w:rPr>
      </w:pPr>
      <w:r>
        <w:rPr>
          <w:lang w:val="nl-NL"/>
        </w:rPr>
        <w:t>In 2012 waren er enkele extreme gevallen van homofoob geweld. Twee</w:t>
      </w:r>
      <w:r w:rsidRPr="0069157B">
        <w:rPr>
          <w:lang w:val="nl-NL"/>
        </w:rPr>
        <w:t xml:space="preserve"> homo</w:t>
      </w:r>
      <w:r>
        <w:rPr>
          <w:lang w:val="nl-NL"/>
        </w:rPr>
        <w:t xml:space="preserve">seksuele </w:t>
      </w:r>
      <w:r w:rsidRPr="0069157B">
        <w:rPr>
          <w:lang w:val="nl-NL"/>
        </w:rPr>
        <w:t>man</w:t>
      </w:r>
      <w:r>
        <w:rPr>
          <w:lang w:val="nl-NL"/>
        </w:rPr>
        <w:t xml:space="preserve">nen </w:t>
      </w:r>
      <w:r w:rsidRPr="0069157B">
        <w:rPr>
          <w:lang w:val="nl-NL"/>
        </w:rPr>
        <w:t>werd</w:t>
      </w:r>
      <w:r>
        <w:rPr>
          <w:lang w:val="nl-NL"/>
        </w:rPr>
        <w:t>en</w:t>
      </w:r>
      <w:r w:rsidRPr="0069157B">
        <w:rPr>
          <w:lang w:val="nl-NL"/>
        </w:rPr>
        <w:t xml:space="preserve"> in Luik vermoord vanwege </w:t>
      </w:r>
      <w:r>
        <w:rPr>
          <w:lang w:val="nl-NL"/>
        </w:rPr>
        <w:t>hun</w:t>
      </w:r>
      <w:r w:rsidRPr="0069157B">
        <w:rPr>
          <w:lang w:val="nl-NL"/>
        </w:rPr>
        <w:t xml:space="preserve"> </w:t>
      </w:r>
      <w:r>
        <w:rPr>
          <w:lang w:val="nl-NL"/>
        </w:rPr>
        <w:t>geaardheid</w:t>
      </w:r>
      <w:r w:rsidRPr="0069157B">
        <w:rPr>
          <w:lang w:val="nl-NL"/>
        </w:rPr>
        <w:t xml:space="preserve"> en een andere werd in Aalst in een coma geslagen.</w:t>
      </w:r>
      <w:r>
        <w:rPr>
          <w:lang w:val="nl-NL"/>
        </w:rPr>
        <w:t xml:space="preserve"> Opvallend is ook de ruime me</w:t>
      </w:r>
      <w:r w:rsidRPr="0069157B">
        <w:rPr>
          <w:lang w:val="nl-NL"/>
        </w:rPr>
        <w:t>dia</w:t>
      </w:r>
      <w:r>
        <w:rPr>
          <w:lang w:val="nl-NL"/>
        </w:rPr>
        <w:t>-aandacht i</w:t>
      </w:r>
      <w:r w:rsidRPr="0069157B">
        <w:rPr>
          <w:lang w:val="nl-NL"/>
        </w:rPr>
        <w:t xml:space="preserve">n 2012 voor </w:t>
      </w:r>
      <w:r>
        <w:rPr>
          <w:lang w:val="nl-NL"/>
        </w:rPr>
        <w:t>het</w:t>
      </w:r>
      <w:r w:rsidRPr="0069157B">
        <w:rPr>
          <w:lang w:val="nl-NL"/>
        </w:rPr>
        <w:t xml:space="preserve"> fenomeen en </w:t>
      </w:r>
      <w:r>
        <w:rPr>
          <w:lang w:val="nl-NL"/>
        </w:rPr>
        <w:t xml:space="preserve">de stijging van het aantal meldingen bij het Centrum </w:t>
      </w:r>
      <w:r w:rsidRPr="0069157B">
        <w:rPr>
          <w:lang w:val="nl-NL"/>
        </w:rPr>
        <w:t>van homofoob geweld.</w:t>
      </w:r>
      <w:r>
        <w:rPr>
          <w:lang w:val="nl-NL"/>
        </w:rPr>
        <w:t xml:space="preserve"> </w:t>
      </w:r>
      <w:r w:rsidRPr="0069157B">
        <w:rPr>
          <w:lang w:val="nl-NL"/>
        </w:rPr>
        <w:t xml:space="preserve">Het is echter onduidelijk welk van deze twee elementen oorzaak of gevolg is van het andere. De media-aandacht zelf is waarschijnlijk gelinkt aan </w:t>
      </w:r>
      <w:r>
        <w:rPr>
          <w:lang w:val="nl-NL"/>
        </w:rPr>
        <w:t xml:space="preserve">deze extreme gevallen van homofoob geweld. </w:t>
      </w:r>
      <w:r w:rsidR="003C6583">
        <w:rPr>
          <w:lang w:val="nl-NL"/>
        </w:rPr>
        <w:t>Mogelijk</w:t>
      </w:r>
      <w:r w:rsidRPr="0069157B">
        <w:rPr>
          <w:lang w:val="nl-NL"/>
        </w:rPr>
        <w:t xml:space="preserve"> hebben de slachtoffers dankzij de verhoogde media-aandacht gemakkelijker de weg naar het Centrum of de politie gevonden.</w:t>
      </w:r>
      <w:r>
        <w:rPr>
          <w:lang w:val="nl-NL"/>
        </w:rPr>
        <w:t xml:space="preserve"> Maar eigenlijk </w:t>
      </w:r>
      <w:r w:rsidRPr="0069157B">
        <w:rPr>
          <w:lang w:val="nl-NL"/>
        </w:rPr>
        <w:t xml:space="preserve">is </w:t>
      </w:r>
      <w:r>
        <w:rPr>
          <w:lang w:val="nl-NL"/>
        </w:rPr>
        <w:t xml:space="preserve">er momenteel </w:t>
      </w:r>
      <w:r w:rsidRPr="0069157B">
        <w:rPr>
          <w:lang w:val="nl-NL"/>
        </w:rPr>
        <w:t xml:space="preserve">geen betrouwbaar cijfermateriaal voorhanden om te kunnen zeggen of het aantal </w:t>
      </w:r>
      <w:r>
        <w:rPr>
          <w:lang w:val="nl-NL"/>
        </w:rPr>
        <w:t>gevallen van</w:t>
      </w:r>
      <w:r w:rsidRPr="0069157B">
        <w:rPr>
          <w:lang w:val="nl-NL"/>
        </w:rPr>
        <w:t xml:space="preserve"> homofobe agressie al dan niet toeneemt. </w:t>
      </w:r>
    </w:p>
    <w:p w14:paraId="6485DEEC" w14:textId="77777777" w:rsidR="003D45E9" w:rsidRDefault="003D45E9" w:rsidP="00667EB1">
      <w:pPr>
        <w:spacing w:after="0" w:line="240" w:lineRule="auto"/>
        <w:rPr>
          <w:lang w:val="nl-NL"/>
        </w:rPr>
      </w:pPr>
    </w:p>
    <w:p w14:paraId="18E7ACF1" w14:textId="2C521895" w:rsidR="0069157B" w:rsidRPr="0069157B" w:rsidRDefault="0069157B" w:rsidP="00667EB1">
      <w:pPr>
        <w:spacing w:after="0" w:line="240" w:lineRule="auto"/>
        <w:rPr>
          <w:lang w:val="nl-NL"/>
        </w:rPr>
      </w:pPr>
      <w:r w:rsidRPr="0069157B">
        <w:rPr>
          <w:lang w:val="nl-NL"/>
        </w:rPr>
        <w:t xml:space="preserve">Het Centrum wijdde in 2010 een omvangrijk deel van zijn </w:t>
      </w:r>
      <w:r w:rsidR="00D100C6">
        <w:rPr>
          <w:lang w:val="nl-NL"/>
        </w:rPr>
        <w:t>‘</w:t>
      </w:r>
      <w:r w:rsidRPr="0069157B">
        <w:rPr>
          <w:lang w:val="nl-NL"/>
        </w:rPr>
        <w:t>Jaarve</w:t>
      </w:r>
      <w:r w:rsidR="004476EE">
        <w:rPr>
          <w:lang w:val="nl-NL"/>
        </w:rPr>
        <w:t>rslag Discriminatie-Diversiteit</w:t>
      </w:r>
      <w:r w:rsidR="00D100C6">
        <w:rPr>
          <w:lang w:val="nl-NL"/>
        </w:rPr>
        <w:t>’</w:t>
      </w:r>
      <w:r w:rsidR="004476EE">
        <w:rPr>
          <w:rStyle w:val="Voetnootmarkering"/>
          <w:lang w:val="nl-NL"/>
        </w:rPr>
        <w:footnoteReference w:id="91"/>
      </w:r>
      <w:r w:rsidRPr="0069157B">
        <w:rPr>
          <w:lang w:val="nl-NL"/>
        </w:rPr>
        <w:t xml:space="preserve"> aan het thema </w:t>
      </w:r>
      <w:r w:rsidR="00D100C6">
        <w:rPr>
          <w:lang w:val="nl-NL"/>
        </w:rPr>
        <w:t>’</w:t>
      </w:r>
      <w:r w:rsidRPr="0069157B">
        <w:rPr>
          <w:lang w:val="nl-NL"/>
        </w:rPr>
        <w:t>seksuele geaardheid</w:t>
      </w:r>
      <w:r w:rsidR="00D100C6">
        <w:rPr>
          <w:lang w:val="nl-NL"/>
        </w:rPr>
        <w:t>’</w:t>
      </w:r>
      <w:r w:rsidRPr="0069157B">
        <w:rPr>
          <w:lang w:val="nl-NL"/>
        </w:rPr>
        <w:t xml:space="preserve">. Er werden toen enkele vaststellingen </w:t>
      </w:r>
      <w:r w:rsidR="00D100C6">
        <w:rPr>
          <w:lang w:val="nl-NL"/>
        </w:rPr>
        <w:t>gedaan</w:t>
      </w:r>
      <w:r w:rsidRPr="0069157B">
        <w:rPr>
          <w:lang w:val="nl-NL"/>
        </w:rPr>
        <w:t xml:space="preserve">, </w:t>
      </w:r>
      <w:r w:rsidR="00D100C6" w:rsidRPr="0069157B">
        <w:rPr>
          <w:lang w:val="nl-NL"/>
        </w:rPr>
        <w:t>tenden</w:t>
      </w:r>
      <w:r w:rsidR="00D100C6">
        <w:rPr>
          <w:lang w:val="nl-NL"/>
        </w:rPr>
        <w:t>s</w:t>
      </w:r>
      <w:r w:rsidR="00D100C6" w:rsidRPr="0069157B">
        <w:rPr>
          <w:lang w:val="nl-NL"/>
        </w:rPr>
        <w:t xml:space="preserve">en </w:t>
      </w:r>
      <w:r w:rsidRPr="0069157B">
        <w:rPr>
          <w:lang w:val="nl-NL"/>
        </w:rPr>
        <w:t>aangeduid en uitdagingen aangekaart. In dit thematisch</w:t>
      </w:r>
      <w:r w:rsidR="00D100C6">
        <w:rPr>
          <w:lang w:val="nl-NL"/>
        </w:rPr>
        <w:t>e</w:t>
      </w:r>
      <w:r w:rsidRPr="0069157B">
        <w:rPr>
          <w:lang w:val="nl-NL"/>
        </w:rPr>
        <w:t xml:space="preserve"> dossier gaan we eerst na of er zich nieuwe </w:t>
      </w:r>
      <w:r w:rsidR="00D100C6" w:rsidRPr="0069157B">
        <w:rPr>
          <w:lang w:val="nl-NL"/>
        </w:rPr>
        <w:t>tenden</w:t>
      </w:r>
      <w:r w:rsidR="00D100C6">
        <w:rPr>
          <w:lang w:val="nl-NL"/>
        </w:rPr>
        <w:t>s</w:t>
      </w:r>
      <w:r w:rsidR="00D100C6" w:rsidRPr="0069157B">
        <w:rPr>
          <w:lang w:val="nl-NL"/>
        </w:rPr>
        <w:t xml:space="preserve">en </w:t>
      </w:r>
      <w:r w:rsidRPr="0069157B">
        <w:rPr>
          <w:lang w:val="nl-NL"/>
        </w:rPr>
        <w:t>hebben gemanifesteerd. Vervolgens bieden we een korte analyse van de problematiek van het homofob</w:t>
      </w:r>
      <w:r w:rsidR="00D100C6">
        <w:rPr>
          <w:lang w:val="nl-NL"/>
        </w:rPr>
        <w:t>e</w:t>
      </w:r>
      <w:r w:rsidRPr="0069157B">
        <w:rPr>
          <w:lang w:val="nl-NL"/>
        </w:rPr>
        <w:t xml:space="preserve"> geweld. Daarna </w:t>
      </w:r>
      <w:r w:rsidR="00D100C6">
        <w:rPr>
          <w:lang w:val="nl-NL"/>
        </w:rPr>
        <w:t>overlopen we</w:t>
      </w:r>
      <w:r w:rsidR="00B00A82">
        <w:rPr>
          <w:lang w:val="nl-NL"/>
        </w:rPr>
        <w:t xml:space="preserve"> </w:t>
      </w:r>
      <w:r w:rsidRPr="0069157B">
        <w:rPr>
          <w:lang w:val="nl-NL"/>
        </w:rPr>
        <w:t xml:space="preserve">enkele acties die het </w:t>
      </w:r>
      <w:r w:rsidR="00D100C6">
        <w:rPr>
          <w:lang w:val="nl-NL"/>
        </w:rPr>
        <w:t xml:space="preserve">Centrum </w:t>
      </w:r>
      <w:r w:rsidRPr="0069157B">
        <w:rPr>
          <w:lang w:val="nl-NL"/>
        </w:rPr>
        <w:t>in 2012 ondernam. Uiteindelijk richten we de blik op de toekomst om enkele uitdagingen aan te halen.</w:t>
      </w:r>
    </w:p>
    <w:p w14:paraId="0AE24F94" w14:textId="77777777" w:rsidR="0069157B" w:rsidRPr="0069157B" w:rsidRDefault="0069157B" w:rsidP="00667EB1">
      <w:pPr>
        <w:spacing w:after="0" w:line="240" w:lineRule="auto"/>
        <w:rPr>
          <w:lang w:val="nl-NL"/>
        </w:rPr>
      </w:pPr>
    </w:p>
    <w:p w14:paraId="271392D2" w14:textId="73707F58" w:rsidR="0069157B" w:rsidRPr="0069157B" w:rsidRDefault="0069157B" w:rsidP="00667EB1">
      <w:pPr>
        <w:spacing w:after="0" w:line="240" w:lineRule="auto"/>
        <w:rPr>
          <w:lang w:val="nl-NL"/>
        </w:rPr>
      </w:pPr>
      <w:r w:rsidRPr="0069157B">
        <w:rPr>
          <w:lang w:val="nl-NL"/>
        </w:rPr>
        <w:t xml:space="preserve">Sommige hiaten </w:t>
      </w:r>
      <w:r w:rsidR="00D42AB2">
        <w:rPr>
          <w:lang w:val="nl-NL"/>
        </w:rPr>
        <w:t>in de wetgeving</w:t>
      </w:r>
      <w:r w:rsidRPr="0069157B">
        <w:rPr>
          <w:lang w:val="nl-NL"/>
        </w:rPr>
        <w:t xml:space="preserve"> die in 2010 werden aangekaart zijn weggewerkt, andere bestaan nog steeds. Zo hebben meemoeders sinds </w:t>
      </w:r>
      <w:r w:rsidR="00B05506">
        <w:rPr>
          <w:lang w:val="nl-NL"/>
        </w:rPr>
        <w:t>20 mei 2011</w:t>
      </w:r>
      <w:r w:rsidR="00A01773">
        <w:rPr>
          <w:lang w:val="nl-NL"/>
        </w:rPr>
        <w:t xml:space="preserve"> recht op geboorte</w:t>
      </w:r>
      <w:r w:rsidRPr="0069157B">
        <w:rPr>
          <w:lang w:val="nl-NL"/>
        </w:rPr>
        <w:t xml:space="preserve">verlof wanneer hun lesbische </w:t>
      </w:r>
      <w:r w:rsidR="00B05506">
        <w:rPr>
          <w:lang w:val="nl-NL"/>
        </w:rPr>
        <w:t>partner</w:t>
      </w:r>
      <w:r w:rsidRPr="0069157B">
        <w:rPr>
          <w:lang w:val="nl-NL"/>
        </w:rPr>
        <w:t xml:space="preserve"> bevalt. Het betreft weliswaar een voorlopige regeling, </w:t>
      </w:r>
      <w:r w:rsidR="005B35E8">
        <w:rPr>
          <w:lang w:val="nl-NL"/>
        </w:rPr>
        <w:t>‘</w:t>
      </w:r>
      <w:r w:rsidRPr="0069157B">
        <w:rPr>
          <w:lang w:val="nl-NL"/>
        </w:rPr>
        <w:t>in afwachting van verdere hervormingen in de burgerrechtelijke bepalingen van meeouderschap</w:t>
      </w:r>
      <w:r w:rsidR="005B35E8">
        <w:rPr>
          <w:lang w:val="nl-NL"/>
        </w:rPr>
        <w:t>’</w:t>
      </w:r>
      <w:r w:rsidR="00B05506">
        <w:rPr>
          <w:rStyle w:val="Voetnootmarkering"/>
          <w:lang w:val="nl-NL"/>
        </w:rPr>
        <w:footnoteReference w:id="92"/>
      </w:r>
      <w:r w:rsidRPr="0069157B">
        <w:rPr>
          <w:lang w:val="nl-NL"/>
        </w:rPr>
        <w:t xml:space="preserve">. Er blijven </w:t>
      </w:r>
      <w:r w:rsidR="00B05506">
        <w:rPr>
          <w:lang w:val="nl-NL"/>
        </w:rPr>
        <w:t>namelijk</w:t>
      </w:r>
      <w:r w:rsidRPr="0069157B">
        <w:rPr>
          <w:lang w:val="nl-NL"/>
        </w:rPr>
        <w:t xml:space="preserve"> nog hiaten in de huidige wetgeving. Zo kan de meemoeder pas een tijd n</w:t>
      </w:r>
      <w:r w:rsidR="005B35E8">
        <w:rPr>
          <w:lang w:val="nl-NL"/>
        </w:rPr>
        <w:t>a</w:t>
      </w:r>
      <w:r w:rsidRPr="0069157B">
        <w:rPr>
          <w:lang w:val="nl-NL"/>
        </w:rPr>
        <w:t xml:space="preserve"> de geboorte een juridische band met het kind krijgen, nadat ze een adoptieprocedure heeft doorlopen. Het Centrum kijkt uit naar verdere initiatieven om het holebi- en hetero-ouderschap volledig gelijk te stellen en zal deze thematiek van nabij blijven opvolgen.</w:t>
      </w:r>
    </w:p>
    <w:p w14:paraId="34F442A7" w14:textId="77777777" w:rsidR="0069157B" w:rsidRPr="0069157B" w:rsidRDefault="0069157B" w:rsidP="00667EB1">
      <w:pPr>
        <w:spacing w:after="0" w:line="240" w:lineRule="auto"/>
        <w:rPr>
          <w:lang w:val="nl-NL"/>
        </w:rPr>
      </w:pPr>
    </w:p>
    <w:p w14:paraId="19ADDBA2" w14:textId="556E9201" w:rsidR="0069157B" w:rsidRPr="0069157B" w:rsidRDefault="00B058F0" w:rsidP="00667EB1">
      <w:pPr>
        <w:spacing w:after="0" w:line="240" w:lineRule="auto"/>
        <w:rPr>
          <w:lang w:val="nl-NL"/>
        </w:rPr>
      </w:pPr>
      <w:r w:rsidRPr="0069157B">
        <w:rPr>
          <w:lang w:val="nl-NL"/>
        </w:rPr>
        <w:t xml:space="preserve">Er gaapt nog </w:t>
      </w:r>
      <w:r>
        <w:rPr>
          <w:lang w:val="nl-NL"/>
        </w:rPr>
        <w:t>altijd</w:t>
      </w:r>
      <w:r w:rsidRPr="0069157B">
        <w:rPr>
          <w:lang w:val="nl-NL"/>
        </w:rPr>
        <w:t xml:space="preserve"> een kloof tussen enerzijds de wettelijke gelijkschakeling van </w:t>
      </w:r>
      <w:r w:rsidR="00E640AD">
        <w:rPr>
          <w:lang w:val="nl-NL"/>
        </w:rPr>
        <w:t>LGBT</w:t>
      </w:r>
      <w:r w:rsidRPr="0069157B">
        <w:rPr>
          <w:lang w:val="nl-NL"/>
        </w:rPr>
        <w:t>-seksualiteit</w:t>
      </w:r>
      <w:r w:rsidR="00E640AD">
        <w:rPr>
          <w:rStyle w:val="Voetnootmarkering"/>
          <w:lang w:val="nl-NL"/>
        </w:rPr>
        <w:footnoteReference w:id="93"/>
      </w:r>
      <w:r w:rsidR="00E640AD">
        <w:rPr>
          <w:lang w:val="nl-NL"/>
        </w:rPr>
        <w:t xml:space="preserve"> </w:t>
      </w:r>
      <w:r w:rsidRPr="0069157B">
        <w:rPr>
          <w:lang w:val="nl-NL"/>
        </w:rPr>
        <w:t>met hetero-seksualiteit en anderzijds de negativiteit ten aanzien van holebi-seksualiteit in eenieders directe omgeving</w:t>
      </w:r>
      <w:r w:rsidR="005F19EF">
        <w:rPr>
          <w:lang w:val="nl-NL"/>
        </w:rPr>
        <w:t>.</w:t>
      </w:r>
      <w:r w:rsidR="0069157B" w:rsidRPr="0069157B">
        <w:rPr>
          <w:lang w:val="nl-NL"/>
        </w:rPr>
        <w:t xml:space="preserve"> </w:t>
      </w:r>
      <w:r w:rsidR="00124BDC">
        <w:rPr>
          <w:lang w:val="nl-NL"/>
        </w:rPr>
        <w:t>In 2010 kaartte het Centrum</w:t>
      </w:r>
      <w:r w:rsidR="007739CB">
        <w:rPr>
          <w:lang w:val="nl-NL"/>
        </w:rPr>
        <w:t xml:space="preserve"> </w:t>
      </w:r>
      <w:r w:rsidR="0069157B" w:rsidRPr="0069157B">
        <w:rPr>
          <w:lang w:val="nl-NL"/>
        </w:rPr>
        <w:t xml:space="preserve">homonegativiteit aan als het kernprobleem, en dat probleem is nog </w:t>
      </w:r>
      <w:r w:rsidR="005B35E8">
        <w:rPr>
          <w:lang w:val="nl-NL"/>
        </w:rPr>
        <w:t>altijd</w:t>
      </w:r>
      <w:r w:rsidR="0069157B" w:rsidRPr="0069157B">
        <w:rPr>
          <w:lang w:val="nl-NL"/>
        </w:rPr>
        <w:t xml:space="preserve"> niet aangepakt. </w:t>
      </w:r>
      <w:r w:rsidR="000A160B">
        <w:rPr>
          <w:lang w:val="nl-NL"/>
        </w:rPr>
        <w:t>Hoewel d</w:t>
      </w:r>
      <w:r w:rsidR="0069157B" w:rsidRPr="0069157B">
        <w:rPr>
          <w:lang w:val="nl-NL"/>
        </w:rPr>
        <w:t>e meeste burgers aanvaarden dat holebi</w:t>
      </w:r>
      <w:r w:rsidR="000A160B">
        <w:rPr>
          <w:lang w:val="nl-NL"/>
        </w:rPr>
        <w:t>’</w:t>
      </w:r>
      <w:r w:rsidR="0069157B" w:rsidRPr="0069157B">
        <w:rPr>
          <w:lang w:val="nl-NL"/>
        </w:rPr>
        <w:t>s trouwen</w:t>
      </w:r>
      <w:r w:rsidR="000A160B">
        <w:rPr>
          <w:lang w:val="nl-NL"/>
        </w:rPr>
        <w:t xml:space="preserve"> </w:t>
      </w:r>
      <w:r w:rsidR="00313FB6">
        <w:rPr>
          <w:lang w:val="nl-NL"/>
        </w:rPr>
        <w:t>en/</w:t>
      </w:r>
      <w:r w:rsidR="000A160B">
        <w:rPr>
          <w:lang w:val="nl-NL"/>
        </w:rPr>
        <w:t>of</w:t>
      </w:r>
      <w:r w:rsidR="007739CB">
        <w:rPr>
          <w:lang w:val="nl-NL"/>
        </w:rPr>
        <w:t xml:space="preserve"> </w:t>
      </w:r>
      <w:r w:rsidR="0069157B" w:rsidRPr="0069157B">
        <w:rPr>
          <w:lang w:val="nl-NL"/>
        </w:rPr>
        <w:t>kinderen adopteren</w:t>
      </w:r>
      <w:r w:rsidR="000A160B">
        <w:rPr>
          <w:lang w:val="nl-NL"/>
        </w:rPr>
        <w:t>, hebben ze</w:t>
      </w:r>
      <w:r w:rsidR="0069157B" w:rsidRPr="0069157B">
        <w:rPr>
          <w:lang w:val="nl-NL"/>
        </w:rPr>
        <w:t xml:space="preserve"> toch liever geen lesbische dochter en zien </w:t>
      </w:r>
      <w:r w:rsidR="000A160B" w:rsidRPr="0069157B">
        <w:rPr>
          <w:lang w:val="nl-NL"/>
        </w:rPr>
        <w:t xml:space="preserve">ze </w:t>
      </w:r>
      <w:r w:rsidR="0069157B" w:rsidRPr="0069157B">
        <w:rPr>
          <w:lang w:val="nl-NL"/>
        </w:rPr>
        <w:t xml:space="preserve">homomannen niet graag elkaars hand vasthouden op straat. Dit is een structureel probleem dat niet </w:t>
      </w:r>
      <w:r w:rsidR="00515103">
        <w:rPr>
          <w:lang w:val="nl-NL"/>
        </w:rPr>
        <w:t>alleen</w:t>
      </w:r>
      <w:r w:rsidR="00515103" w:rsidRPr="0069157B">
        <w:rPr>
          <w:lang w:val="nl-NL"/>
        </w:rPr>
        <w:t xml:space="preserve"> </w:t>
      </w:r>
      <w:r w:rsidR="00515103">
        <w:rPr>
          <w:lang w:val="nl-NL"/>
        </w:rPr>
        <w:t>door</w:t>
      </w:r>
      <w:r w:rsidR="0069157B" w:rsidRPr="0069157B">
        <w:rPr>
          <w:lang w:val="nl-NL"/>
        </w:rPr>
        <w:t xml:space="preserve"> wetten kan worden opgelost. </w:t>
      </w:r>
      <w:r w:rsidR="00515103">
        <w:rPr>
          <w:lang w:val="nl-NL"/>
        </w:rPr>
        <w:t>Er is</w:t>
      </w:r>
      <w:r w:rsidR="000A160B">
        <w:rPr>
          <w:lang w:val="nl-NL"/>
        </w:rPr>
        <w:t xml:space="preserve"> </w:t>
      </w:r>
      <w:r w:rsidR="0069157B" w:rsidRPr="0069157B">
        <w:rPr>
          <w:lang w:val="nl-NL"/>
        </w:rPr>
        <w:t xml:space="preserve">een ruimer antwoord </w:t>
      </w:r>
      <w:r w:rsidR="00515103">
        <w:rPr>
          <w:lang w:val="nl-NL"/>
        </w:rPr>
        <w:t>op nodig</w:t>
      </w:r>
      <w:r w:rsidR="0069157B" w:rsidRPr="0069157B">
        <w:rPr>
          <w:lang w:val="nl-NL"/>
        </w:rPr>
        <w:t xml:space="preserve">, waarin onder andere de politie en het onderwijs worden betrokken. </w:t>
      </w:r>
    </w:p>
    <w:p w14:paraId="3DCF9CF5" w14:textId="77777777" w:rsidR="0069157B" w:rsidRPr="0069157B" w:rsidRDefault="0069157B" w:rsidP="00667EB1">
      <w:pPr>
        <w:spacing w:after="0" w:line="240" w:lineRule="auto"/>
        <w:rPr>
          <w:lang w:val="nl-NL"/>
        </w:rPr>
      </w:pPr>
    </w:p>
    <w:p w14:paraId="60C54B4D" w14:textId="15D2DC53" w:rsidR="0069157B" w:rsidRPr="0069157B" w:rsidRDefault="000A160B" w:rsidP="00667EB1">
      <w:pPr>
        <w:spacing w:after="0" w:line="240" w:lineRule="auto"/>
        <w:rPr>
          <w:lang w:val="nl-NL"/>
        </w:rPr>
      </w:pPr>
      <w:r>
        <w:rPr>
          <w:lang w:val="nl-NL"/>
        </w:rPr>
        <w:t xml:space="preserve">Zolang </w:t>
      </w:r>
      <w:r w:rsidR="0069157B" w:rsidRPr="0069157B">
        <w:rPr>
          <w:lang w:val="nl-NL"/>
        </w:rPr>
        <w:t>homonegativiteit geen halt toe</w:t>
      </w:r>
      <w:r>
        <w:rPr>
          <w:lang w:val="nl-NL"/>
        </w:rPr>
        <w:t>ge</w:t>
      </w:r>
      <w:r w:rsidR="0069157B" w:rsidRPr="0069157B">
        <w:rPr>
          <w:lang w:val="nl-NL"/>
        </w:rPr>
        <w:t>roepen</w:t>
      </w:r>
      <w:r w:rsidR="00515103">
        <w:rPr>
          <w:lang w:val="nl-NL"/>
        </w:rPr>
        <w:t xml:space="preserve"> wordt</w:t>
      </w:r>
      <w:r w:rsidR="0069157B" w:rsidRPr="0069157B">
        <w:rPr>
          <w:lang w:val="nl-NL"/>
        </w:rPr>
        <w:t xml:space="preserve">, </w:t>
      </w:r>
      <w:r>
        <w:rPr>
          <w:lang w:val="nl-NL"/>
        </w:rPr>
        <w:t>is het moeilijk om homofo</w:t>
      </w:r>
      <w:r w:rsidR="00313FB6">
        <w:rPr>
          <w:lang w:val="nl-NL"/>
        </w:rPr>
        <w:t>o</w:t>
      </w:r>
      <w:r>
        <w:rPr>
          <w:lang w:val="nl-NL"/>
        </w:rPr>
        <w:t>b geweld in te dijken.</w:t>
      </w:r>
      <w:r w:rsidR="0069157B" w:rsidRPr="0069157B">
        <w:rPr>
          <w:lang w:val="nl-NL"/>
        </w:rPr>
        <w:t xml:space="preserve"> Sinds 2009 </w:t>
      </w:r>
      <w:r w:rsidR="00515103">
        <w:rPr>
          <w:lang w:val="nl-NL"/>
        </w:rPr>
        <w:t>heeft</w:t>
      </w:r>
      <w:r w:rsidR="00515103" w:rsidRPr="0069157B">
        <w:rPr>
          <w:lang w:val="nl-NL"/>
        </w:rPr>
        <w:t xml:space="preserve"> </w:t>
      </w:r>
      <w:r w:rsidR="0069157B" w:rsidRPr="0069157B">
        <w:rPr>
          <w:lang w:val="nl-NL"/>
        </w:rPr>
        <w:t xml:space="preserve">het Centrum </w:t>
      </w:r>
      <w:r w:rsidR="00D711A0">
        <w:rPr>
          <w:lang w:val="nl-NL"/>
        </w:rPr>
        <w:t>36</w:t>
      </w:r>
      <w:r w:rsidR="0069157B" w:rsidRPr="0069157B">
        <w:rPr>
          <w:lang w:val="nl-NL"/>
        </w:rPr>
        <w:t xml:space="preserve"> dossiers over fysieke agressie tegen personen </w:t>
      </w:r>
      <w:r w:rsidR="00515103">
        <w:rPr>
          <w:lang w:val="nl-NL"/>
        </w:rPr>
        <w:t>vanwege</w:t>
      </w:r>
      <w:r w:rsidR="0069157B" w:rsidRPr="0069157B">
        <w:rPr>
          <w:lang w:val="nl-NL"/>
        </w:rPr>
        <w:t xml:space="preserve"> hun (vermeende) seksuele geaardheid</w:t>
      </w:r>
      <w:r w:rsidR="00515103">
        <w:rPr>
          <w:lang w:val="nl-NL"/>
        </w:rPr>
        <w:t xml:space="preserve"> geopend</w:t>
      </w:r>
      <w:r w:rsidR="0069157B" w:rsidRPr="0069157B">
        <w:rPr>
          <w:lang w:val="nl-NL"/>
        </w:rPr>
        <w:t xml:space="preserve">. </w:t>
      </w:r>
      <w:r w:rsidR="00D711A0">
        <w:rPr>
          <w:lang w:val="nl-NL"/>
        </w:rPr>
        <w:t>Een derde</w:t>
      </w:r>
      <w:r w:rsidR="0069157B" w:rsidRPr="0069157B">
        <w:rPr>
          <w:lang w:val="nl-NL"/>
        </w:rPr>
        <w:t xml:space="preserve"> daarvan </w:t>
      </w:r>
      <w:r w:rsidR="00515103">
        <w:rPr>
          <w:lang w:val="nl-NL"/>
        </w:rPr>
        <w:t>dateert</w:t>
      </w:r>
      <w:r w:rsidR="00515103" w:rsidRPr="0069157B">
        <w:rPr>
          <w:lang w:val="nl-NL"/>
        </w:rPr>
        <w:t xml:space="preserve"> </w:t>
      </w:r>
      <w:r w:rsidR="0069157B" w:rsidRPr="0069157B">
        <w:rPr>
          <w:lang w:val="nl-NL"/>
        </w:rPr>
        <w:t xml:space="preserve">van 2012. Ook de politie </w:t>
      </w:r>
      <w:r w:rsidR="00515103">
        <w:rPr>
          <w:lang w:val="nl-NL"/>
        </w:rPr>
        <w:t>heeft</w:t>
      </w:r>
      <w:r w:rsidR="00515103" w:rsidRPr="0069157B">
        <w:rPr>
          <w:lang w:val="nl-NL"/>
        </w:rPr>
        <w:t xml:space="preserve"> </w:t>
      </w:r>
      <w:r w:rsidR="0069157B" w:rsidRPr="0069157B">
        <w:rPr>
          <w:lang w:val="nl-NL"/>
        </w:rPr>
        <w:t>de laatste jaren heel wat gevallen van homofobe agressie</w:t>
      </w:r>
      <w:r w:rsidR="00515103">
        <w:rPr>
          <w:lang w:val="nl-NL"/>
        </w:rPr>
        <w:t xml:space="preserve"> geregistreerd:</w:t>
      </w:r>
      <w:r w:rsidR="0069157B" w:rsidRPr="0069157B">
        <w:rPr>
          <w:lang w:val="nl-NL"/>
        </w:rPr>
        <w:t xml:space="preserve"> </w:t>
      </w:r>
      <w:r w:rsidR="00515103">
        <w:rPr>
          <w:lang w:val="nl-NL"/>
        </w:rPr>
        <w:t>i</w:t>
      </w:r>
      <w:r w:rsidR="0069157B" w:rsidRPr="0069157B">
        <w:rPr>
          <w:lang w:val="nl-NL"/>
        </w:rPr>
        <w:t>n 200</w:t>
      </w:r>
      <w:r w:rsidR="00BD47DD">
        <w:rPr>
          <w:lang w:val="nl-NL"/>
        </w:rPr>
        <w:t>8</w:t>
      </w:r>
      <w:r w:rsidR="0069157B" w:rsidRPr="0069157B">
        <w:rPr>
          <w:lang w:val="nl-NL"/>
        </w:rPr>
        <w:t xml:space="preserve"> </w:t>
      </w:r>
      <w:r w:rsidR="00B058F0">
        <w:rPr>
          <w:lang w:val="nl-NL"/>
        </w:rPr>
        <w:t>registreerde</w:t>
      </w:r>
      <w:r w:rsidR="0069157B" w:rsidRPr="0069157B">
        <w:rPr>
          <w:lang w:val="nl-NL"/>
        </w:rPr>
        <w:t xml:space="preserve"> </w:t>
      </w:r>
      <w:r w:rsidR="00515103">
        <w:rPr>
          <w:lang w:val="nl-NL"/>
        </w:rPr>
        <w:t>ze</w:t>
      </w:r>
      <w:r w:rsidR="0069157B" w:rsidRPr="0069157B">
        <w:rPr>
          <w:lang w:val="nl-NL"/>
        </w:rPr>
        <w:t xml:space="preserve"> 34 klachten, in 201</w:t>
      </w:r>
      <w:r w:rsidR="00BD47DD">
        <w:rPr>
          <w:lang w:val="nl-NL"/>
        </w:rPr>
        <w:t>1 was het aantal klachten al gestegen tot 86</w:t>
      </w:r>
      <w:r w:rsidR="0069157B" w:rsidRPr="0069157B">
        <w:rPr>
          <w:lang w:val="nl-NL"/>
        </w:rPr>
        <w:t xml:space="preserve"> en in </w:t>
      </w:r>
      <w:r w:rsidR="00BD47DD">
        <w:rPr>
          <w:lang w:val="nl-NL"/>
        </w:rPr>
        <w:t>het eerste semester van 2012 waren er al 68</w:t>
      </w:r>
      <w:r w:rsidR="0069157B" w:rsidRPr="0069157B">
        <w:rPr>
          <w:lang w:val="nl-NL"/>
        </w:rPr>
        <w:t xml:space="preserve">. </w:t>
      </w:r>
      <w:r>
        <w:rPr>
          <w:lang w:val="nl-NL"/>
        </w:rPr>
        <w:t>W</w:t>
      </w:r>
      <w:r w:rsidR="0069157B" w:rsidRPr="0069157B">
        <w:rPr>
          <w:lang w:val="nl-NL"/>
        </w:rPr>
        <w:t xml:space="preserve">e zullen </w:t>
      </w:r>
      <w:r>
        <w:rPr>
          <w:lang w:val="nl-NL"/>
        </w:rPr>
        <w:t xml:space="preserve">verder zien dat we </w:t>
      </w:r>
      <w:r w:rsidR="0069157B" w:rsidRPr="0069157B">
        <w:rPr>
          <w:lang w:val="nl-NL"/>
        </w:rPr>
        <w:t xml:space="preserve">uit de stijging van deze cijfers </w:t>
      </w:r>
      <w:r>
        <w:rPr>
          <w:lang w:val="nl-NL"/>
        </w:rPr>
        <w:t xml:space="preserve">echter niet mogen </w:t>
      </w:r>
      <w:r w:rsidR="0069157B" w:rsidRPr="0069157B">
        <w:rPr>
          <w:lang w:val="nl-NL"/>
        </w:rPr>
        <w:t>concluderen dat er meer</w:t>
      </w:r>
      <w:r>
        <w:rPr>
          <w:lang w:val="nl-NL"/>
        </w:rPr>
        <w:t xml:space="preserve"> gevallen van homofoob geweld zijn of dat deze uitingen van homohaat meer gewelddadig zijn</w:t>
      </w:r>
      <w:r w:rsidR="0069157B" w:rsidRPr="0069157B">
        <w:rPr>
          <w:lang w:val="nl-NL"/>
        </w:rPr>
        <w:t>.</w:t>
      </w:r>
    </w:p>
    <w:p w14:paraId="0BE6C32F" w14:textId="77777777" w:rsidR="0069157B" w:rsidRPr="0069157B" w:rsidRDefault="0069157B" w:rsidP="00667EB1">
      <w:pPr>
        <w:spacing w:after="0" w:line="240" w:lineRule="auto"/>
        <w:rPr>
          <w:lang w:val="nl-NL"/>
        </w:rPr>
      </w:pPr>
    </w:p>
    <w:p w14:paraId="2EDA9F5E" w14:textId="712F0B8F" w:rsidR="0069157B" w:rsidRPr="0069157B" w:rsidRDefault="0069157B" w:rsidP="00667EB1">
      <w:pPr>
        <w:spacing w:after="0" w:line="240" w:lineRule="auto"/>
        <w:rPr>
          <w:lang w:val="nl-NL"/>
        </w:rPr>
      </w:pPr>
      <w:r w:rsidRPr="0069157B">
        <w:rPr>
          <w:lang w:val="nl-NL"/>
        </w:rPr>
        <w:t xml:space="preserve">Uit de cijfers van het Centrum blijkt dat lesbische vrouwen </w:t>
      </w:r>
      <w:r w:rsidR="00515103">
        <w:rPr>
          <w:lang w:val="nl-NL"/>
        </w:rPr>
        <w:t>(</w:t>
      </w:r>
      <w:r w:rsidRPr="0069157B">
        <w:rPr>
          <w:lang w:val="nl-NL"/>
        </w:rPr>
        <w:t>nog</w:t>
      </w:r>
      <w:r w:rsidR="00515103">
        <w:rPr>
          <w:lang w:val="nl-NL"/>
        </w:rPr>
        <w:t>)</w:t>
      </w:r>
      <w:r w:rsidRPr="0069157B">
        <w:rPr>
          <w:lang w:val="nl-NL"/>
        </w:rPr>
        <w:t xml:space="preserve"> minder dan andere kwetsbare groepen gevallen van discriminatie aangeven. Ook het aantal geregistreerde gevallen van homofobe agressie tegenover vrouwen is klein. Een mogelijke reden </w:t>
      </w:r>
      <w:r w:rsidR="00515103">
        <w:rPr>
          <w:lang w:val="nl-NL"/>
        </w:rPr>
        <w:t>daa</w:t>
      </w:r>
      <w:r w:rsidR="00515103" w:rsidRPr="0069157B">
        <w:rPr>
          <w:lang w:val="nl-NL"/>
        </w:rPr>
        <w:t xml:space="preserve">rvoor </w:t>
      </w:r>
      <w:r w:rsidRPr="0069157B">
        <w:rPr>
          <w:lang w:val="nl-NL"/>
        </w:rPr>
        <w:t xml:space="preserve">is dat geweld tegen lesbische vrouwen vaak de vorm aanneemt van seksueel geweld. </w:t>
      </w:r>
      <w:r w:rsidR="00515103">
        <w:rPr>
          <w:lang w:val="nl-NL"/>
        </w:rPr>
        <w:t>Die</w:t>
      </w:r>
      <w:r w:rsidRPr="0069157B">
        <w:rPr>
          <w:lang w:val="nl-NL"/>
        </w:rPr>
        <w:t xml:space="preserve"> misdaden worden dan als dusdanig geregistreerd, zonder dat de homofobe dimensie wordt onthouden.</w:t>
      </w:r>
    </w:p>
    <w:p w14:paraId="1420A2F5" w14:textId="77777777" w:rsidR="0069157B" w:rsidRPr="0069157B" w:rsidRDefault="0069157B" w:rsidP="00667EB1">
      <w:pPr>
        <w:spacing w:after="0" w:line="240" w:lineRule="auto"/>
        <w:rPr>
          <w:lang w:val="nl-NL"/>
        </w:rPr>
      </w:pPr>
    </w:p>
    <w:p w14:paraId="43184142" w14:textId="4AC72004" w:rsidR="0069157B" w:rsidRPr="0069157B" w:rsidRDefault="0069157B" w:rsidP="00667EB1">
      <w:pPr>
        <w:spacing w:after="0" w:line="240" w:lineRule="auto"/>
        <w:rPr>
          <w:lang w:val="nl-NL"/>
        </w:rPr>
      </w:pPr>
      <w:r w:rsidRPr="0069157B">
        <w:rPr>
          <w:lang w:val="nl-NL"/>
        </w:rPr>
        <w:t xml:space="preserve">In </w:t>
      </w:r>
      <w:r w:rsidR="00A839C7">
        <w:rPr>
          <w:lang w:val="nl-NL"/>
        </w:rPr>
        <w:t>het volgende deel</w:t>
      </w:r>
      <w:r w:rsidRPr="0069157B">
        <w:rPr>
          <w:lang w:val="nl-NL"/>
        </w:rPr>
        <w:t xml:space="preserve"> </w:t>
      </w:r>
      <w:r w:rsidR="003D45E9">
        <w:rPr>
          <w:lang w:val="nl-NL"/>
        </w:rPr>
        <w:t xml:space="preserve">van dit thematisch dossier </w:t>
      </w:r>
      <w:r w:rsidRPr="0069157B">
        <w:rPr>
          <w:lang w:val="nl-NL"/>
        </w:rPr>
        <w:t xml:space="preserve">maken we een korte analyse van homofoob geweld en reiken </w:t>
      </w:r>
      <w:r w:rsidR="00A96D00" w:rsidRPr="0069157B">
        <w:rPr>
          <w:lang w:val="nl-NL"/>
        </w:rPr>
        <w:t xml:space="preserve">we </w:t>
      </w:r>
      <w:r w:rsidRPr="0069157B">
        <w:rPr>
          <w:lang w:val="nl-NL"/>
        </w:rPr>
        <w:t xml:space="preserve">enkele pistes aan om </w:t>
      </w:r>
      <w:r w:rsidR="00A96D00">
        <w:rPr>
          <w:lang w:val="nl-NL"/>
        </w:rPr>
        <w:t>het</w:t>
      </w:r>
      <w:r w:rsidRPr="0069157B">
        <w:rPr>
          <w:lang w:val="nl-NL"/>
        </w:rPr>
        <w:t xml:space="preserve"> aan te pakken.</w:t>
      </w:r>
    </w:p>
    <w:p w14:paraId="67625726" w14:textId="77777777" w:rsidR="0069157B" w:rsidRPr="0069157B" w:rsidRDefault="0069157B" w:rsidP="00667EB1">
      <w:pPr>
        <w:spacing w:after="0" w:line="240" w:lineRule="auto"/>
        <w:rPr>
          <w:lang w:val="nl-NL"/>
        </w:rPr>
      </w:pPr>
    </w:p>
    <w:p w14:paraId="42B63149" w14:textId="04AD5FE8" w:rsidR="0069157B" w:rsidRPr="0069157B" w:rsidRDefault="008E04F2" w:rsidP="00667EB1">
      <w:pPr>
        <w:pStyle w:val="Kop3"/>
        <w:spacing w:line="240" w:lineRule="auto"/>
        <w:rPr>
          <w:lang w:val="nl-NL"/>
        </w:rPr>
      </w:pPr>
      <w:bookmarkStart w:id="107" w:name="_Toc346892231"/>
      <w:bookmarkStart w:id="108" w:name="_Toc352578457"/>
      <w:bookmarkStart w:id="109" w:name="_Toc346712787"/>
      <w:bookmarkStart w:id="110" w:name="_Toc346714069"/>
      <w:r>
        <w:rPr>
          <w:lang w:val="nl-NL"/>
        </w:rPr>
        <w:t>Onder de loep</w:t>
      </w:r>
      <w:r w:rsidR="0069157B" w:rsidRPr="0069157B">
        <w:rPr>
          <w:lang w:val="nl-NL"/>
        </w:rPr>
        <w:t>: Homofoob geweld</w:t>
      </w:r>
      <w:bookmarkEnd w:id="107"/>
      <w:bookmarkEnd w:id="108"/>
    </w:p>
    <w:bookmarkEnd w:id="109"/>
    <w:bookmarkEnd w:id="110"/>
    <w:p w14:paraId="628D873F" w14:textId="77777777" w:rsidR="0069157B" w:rsidRPr="0069157B" w:rsidRDefault="0069157B" w:rsidP="00667EB1">
      <w:pPr>
        <w:spacing w:after="0" w:line="240" w:lineRule="auto"/>
        <w:rPr>
          <w:lang w:val="nl-NL"/>
        </w:rPr>
      </w:pPr>
    </w:p>
    <w:p w14:paraId="2B287FE9" w14:textId="77777777" w:rsidR="0047247D" w:rsidRDefault="0047247D" w:rsidP="00667EB1">
      <w:pPr>
        <w:spacing w:after="0" w:line="240" w:lineRule="auto"/>
        <w:rPr>
          <w:lang w:val="nl-NL"/>
        </w:rPr>
      </w:pPr>
    </w:p>
    <w:p w14:paraId="1AC1A180" w14:textId="77777777" w:rsidR="0047247D" w:rsidRPr="0047247D" w:rsidRDefault="0047247D" w:rsidP="00667EB1">
      <w:pPr>
        <w:spacing w:after="0" w:line="240" w:lineRule="auto"/>
        <w:rPr>
          <w:b/>
          <w:lang w:val="nl-NL"/>
        </w:rPr>
      </w:pPr>
      <w:r w:rsidRPr="0047247D">
        <w:rPr>
          <w:b/>
          <w:lang w:val="nl-NL"/>
        </w:rPr>
        <w:t>Wat is homofoob geweld?</w:t>
      </w:r>
    </w:p>
    <w:p w14:paraId="6A8A71E6" w14:textId="115D6293" w:rsidR="0069157B" w:rsidRPr="0069157B" w:rsidRDefault="00A96D00" w:rsidP="00667EB1">
      <w:pPr>
        <w:spacing w:after="0" w:line="240" w:lineRule="auto"/>
        <w:rPr>
          <w:lang w:val="nl-NL"/>
        </w:rPr>
      </w:pPr>
      <w:r>
        <w:rPr>
          <w:lang w:val="nl-NL"/>
        </w:rPr>
        <w:t>W</w:t>
      </w:r>
      <w:r w:rsidR="0069157B" w:rsidRPr="0069157B">
        <w:rPr>
          <w:lang w:val="nl-NL"/>
        </w:rPr>
        <w:t xml:space="preserve">at </w:t>
      </w:r>
      <w:r>
        <w:rPr>
          <w:lang w:val="nl-NL"/>
        </w:rPr>
        <w:t>is</w:t>
      </w:r>
      <w:r w:rsidR="0069157B" w:rsidRPr="0069157B">
        <w:rPr>
          <w:lang w:val="nl-NL"/>
        </w:rPr>
        <w:t xml:space="preserve"> homofoob geweld</w:t>
      </w:r>
      <w:r>
        <w:rPr>
          <w:lang w:val="nl-NL"/>
        </w:rPr>
        <w:t xml:space="preserve"> precies</w:t>
      </w:r>
      <w:r w:rsidR="0069157B" w:rsidRPr="0069157B">
        <w:rPr>
          <w:lang w:val="nl-NL"/>
        </w:rPr>
        <w:t>? Volgens de wettelijke definitie spreekt men van een haatmisdrijf</w:t>
      </w:r>
      <w:r w:rsidR="00736783">
        <w:rPr>
          <w:lang w:val="nl-NL"/>
        </w:rPr>
        <w:t xml:space="preserve"> </w:t>
      </w:r>
      <w:r w:rsidR="0069157B" w:rsidRPr="0069157B">
        <w:rPr>
          <w:lang w:val="nl-NL"/>
        </w:rPr>
        <w:t xml:space="preserve">wanneer één van de drijfveren van het misdrijf de haat tegen, het misprijzen van of de vijandigheid tegen een persoon wegens </w:t>
      </w:r>
      <w:r w:rsidR="000A160B">
        <w:rPr>
          <w:lang w:val="nl-NL"/>
        </w:rPr>
        <w:t>één van de beschermde criteria</w:t>
      </w:r>
      <w:r w:rsidR="0069157B" w:rsidRPr="0069157B">
        <w:rPr>
          <w:lang w:val="nl-NL"/>
        </w:rPr>
        <w:t xml:space="preserve"> is. Dankzij de Antidiscriminatiewet is </w:t>
      </w:r>
      <w:r w:rsidRPr="0069157B">
        <w:rPr>
          <w:lang w:val="nl-NL"/>
        </w:rPr>
        <w:t>d</w:t>
      </w:r>
      <w:r>
        <w:rPr>
          <w:lang w:val="nl-NL"/>
        </w:rPr>
        <w:t>ie</w:t>
      </w:r>
      <w:r w:rsidRPr="0069157B">
        <w:rPr>
          <w:lang w:val="nl-NL"/>
        </w:rPr>
        <w:t xml:space="preserve"> </w:t>
      </w:r>
      <w:r w:rsidR="0069157B" w:rsidRPr="0069157B">
        <w:rPr>
          <w:lang w:val="nl-NL"/>
        </w:rPr>
        <w:t xml:space="preserve">drijfveer een verzwarende omstandigheid </w:t>
      </w:r>
      <w:r>
        <w:rPr>
          <w:lang w:val="nl-NL"/>
        </w:rPr>
        <w:t>:</w:t>
      </w:r>
      <w:r w:rsidR="0069157B" w:rsidRPr="0069157B">
        <w:rPr>
          <w:lang w:val="nl-NL"/>
        </w:rPr>
        <w:t xml:space="preserve"> </w:t>
      </w:r>
      <w:r>
        <w:rPr>
          <w:lang w:val="nl-NL"/>
        </w:rPr>
        <w:t xml:space="preserve">een </w:t>
      </w:r>
      <w:r w:rsidR="0069157B" w:rsidRPr="0069157B">
        <w:rPr>
          <w:lang w:val="nl-NL"/>
        </w:rPr>
        <w:t xml:space="preserve">rechter </w:t>
      </w:r>
      <w:r>
        <w:rPr>
          <w:lang w:val="nl-NL"/>
        </w:rPr>
        <w:t xml:space="preserve">kan </w:t>
      </w:r>
      <w:r w:rsidR="0069157B" w:rsidRPr="0069157B">
        <w:rPr>
          <w:lang w:val="nl-NL"/>
        </w:rPr>
        <w:t>dan een zwaardere straf uitspreken.</w:t>
      </w:r>
    </w:p>
    <w:p w14:paraId="5C40619D" w14:textId="77777777" w:rsidR="0069157B" w:rsidRPr="0069157B" w:rsidRDefault="0069157B" w:rsidP="00667EB1">
      <w:pPr>
        <w:spacing w:after="0" w:line="240" w:lineRule="auto"/>
        <w:rPr>
          <w:lang w:val="nl-NL"/>
        </w:rPr>
      </w:pPr>
    </w:p>
    <w:p w14:paraId="2CEDB4CE" w14:textId="52BC758F" w:rsidR="0069157B" w:rsidRPr="0069157B" w:rsidRDefault="00A96D00" w:rsidP="00667EB1">
      <w:pPr>
        <w:spacing w:after="0" w:line="240" w:lineRule="auto"/>
        <w:rPr>
          <w:lang w:val="nl-NL"/>
        </w:rPr>
      </w:pPr>
      <w:r>
        <w:rPr>
          <w:lang w:val="nl-NL"/>
        </w:rPr>
        <w:t>Bij die</w:t>
      </w:r>
      <w:r w:rsidR="0069157B" w:rsidRPr="0069157B">
        <w:rPr>
          <w:lang w:val="nl-NL"/>
        </w:rPr>
        <w:t xml:space="preserve"> strakke juridische definitie </w:t>
      </w:r>
      <w:r>
        <w:rPr>
          <w:lang w:val="nl-NL"/>
        </w:rPr>
        <w:t>kunnen</w:t>
      </w:r>
      <w:r w:rsidRPr="0069157B">
        <w:rPr>
          <w:lang w:val="nl-NL"/>
        </w:rPr>
        <w:t xml:space="preserve"> </w:t>
      </w:r>
      <w:r w:rsidR="0069157B" w:rsidRPr="0069157B">
        <w:rPr>
          <w:lang w:val="nl-NL"/>
        </w:rPr>
        <w:t>enkele kanttekeningen</w:t>
      </w:r>
      <w:r>
        <w:rPr>
          <w:lang w:val="nl-NL"/>
        </w:rPr>
        <w:t xml:space="preserve"> gemaakt worden</w:t>
      </w:r>
      <w:r w:rsidR="0069157B" w:rsidRPr="0069157B">
        <w:rPr>
          <w:lang w:val="nl-NL"/>
        </w:rPr>
        <w:t xml:space="preserve">. Ten eerste is het belangrijk te onderstrepen dat homofoob geweld </w:t>
      </w:r>
      <w:r>
        <w:rPr>
          <w:lang w:val="nl-NL"/>
        </w:rPr>
        <w:t>uiteenlopende</w:t>
      </w:r>
      <w:r w:rsidR="0069157B" w:rsidRPr="0069157B">
        <w:rPr>
          <w:lang w:val="nl-NL"/>
        </w:rPr>
        <w:t xml:space="preserve"> vormen kan aannemen: </w:t>
      </w:r>
      <w:r>
        <w:rPr>
          <w:lang w:val="nl-NL"/>
        </w:rPr>
        <w:t xml:space="preserve">het kan gaan om </w:t>
      </w:r>
      <w:r w:rsidR="0069157B" w:rsidRPr="0069157B">
        <w:rPr>
          <w:lang w:val="nl-NL"/>
        </w:rPr>
        <w:t xml:space="preserve">verbaal geweld, psychologisch geweld, seksueel geweld, fysiek geweld… En wat de ene persoon </w:t>
      </w:r>
      <w:r>
        <w:rPr>
          <w:lang w:val="nl-NL"/>
        </w:rPr>
        <w:t xml:space="preserve">bijvoorbeeld </w:t>
      </w:r>
      <w:r w:rsidR="0069157B" w:rsidRPr="0069157B">
        <w:rPr>
          <w:lang w:val="nl-NL"/>
        </w:rPr>
        <w:t xml:space="preserve">ervaart als een belediging </w:t>
      </w:r>
      <w:r>
        <w:rPr>
          <w:lang w:val="nl-NL"/>
        </w:rPr>
        <w:t>-</w:t>
      </w:r>
      <w:r w:rsidR="0069157B" w:rsidRPr="0069157B">
        <w:rPr>
          <w:lang w:val="nl-NL"/>
        </w:rPr>
        <w:t xml:space="preserve"> en dus als verbaal geweld </w:t>
      </w:r>
      <w:r>
        <w:rPr>
          <w:lang w:val="nl-NL"/>
        </w:rPr>
        <w:t>-</w:t>
      </w:r>
      <w:r w:rsidR="0069157B" w:rsidRPr="0069157B">
        <w:rPr>
          <w:lang w:val="nl-NL"/>
        </w:rPr>
        <w:t xml:space="preserve"> zal de andere misschien louter bestempelen als een mening.</w:t>
      </w:r>
    </w:p>
    <w:p w14:paraId="363E0479" w14:textId="77777777" w:rsidR="0069157B" w:rsidRPr="0069157B" w:rsidRDefault="0069157B" w:rsidP="00667EB1">
      <w:pPr>
        <w:spacing w:after="0" w:line="240" w:lineRule="auto"/>
        <w:rPr>
          <w:lang w:val="nl-NL"/>
        </w:rPr>
      </w:pPr>
    </w:p>
    <w:p w14:paraId="043E744C" w14:textId="0FCB78B6" w:rsidR="0069157B" w:rsidRPr="0069157B" w:rsidRDefault="00A96D00" w:rsidP="00667EB1">
      <w:pPr>
        <w:spacing w:after="0" w:line="240" w:lineRule="auto"/>
        <w:rPr>
          <w:lang w:val="nl-NL"/>
        </w:rPr>
      </w:pPr>
      <w:r>
        <w:rPr>
          <w:lang w:val="nl-NL"/>
        </w:rPr>
        <w:t>Ten tweede</w:t>
      </w:r>
      <w:r w:rsidR="0069157B" w:rsidRPr="0069157B">
        <w:rPr>
          <w:lang w:val="nl-NL"/>
        </w:rPr>
        <w:t xml:space="preserve"> is het zo dat niet de seksuele geaardheid van het slachtoffer telt, maar wel de mening die de dader daarover heeft. Een heteroman die zich ‘</w:t>
      </w:r>
      <w:r w:rsidR="00110C57">
        <w:rPr>
          <w:lang w:val="nl-NL"/>
        </w:rPr>
        <w:t>vrouwelijk’</w:t>
      </w:r>
      <w:r w:rsidR="0069157B" w:rsidRPr="0069157B">
        <w:rPr>
          <w:lang w:val="nl-NL"/>
        </w:rPr>
        <w:t xml:space="preserve"> gedraagt of kleedt, kan dus het slachtoffer zijn van homofoob geweld. De hoofdoorzaak voor de afkeer die de daders voelen ten aanzien van holebi-seksualiteit ligt eerder in hun opvattingen over mannelijkheid en seksuali</w:t>
      </w:r>
      <w:r w:rsidR="00124BDC">
        <w:rPr>
          <w:lang w:val="nl-NL"/>
        </w:rPr>
        <w:t xml:space="preserve">teit. </w:t>
      </w:r>
      <w:r w:rsidR="00FB2848">
        <w:rPr>
          <w:lang w:val="nl-NL"/>
        </w:rPr>
        <w:t>Voor de daders</w:t>
      </w:r>
      <w:r w:rsidR="0069157B" w:rsidRPr="0069157B">
        <w:rPr>
          <w:lang w:val="nl-NL"/>
        </w:rPr>
        <w:t xml:space="preserve"> moet </w:t>
      </w:r>
      <w:r>
        <w:rPr>
          <w:lang w:val="nl-NL"/>
        </w:rPr>
        <w:t>een</w:t>
      </w:r>
      <w:r w:rsidRPr="0069157B">
        <w:rPr>
          <w:lang w:val="nl-NL"/>
        </w:rPr>
        <w:t xml:space="preserve"> </w:t>
      </w:r>
      <w:r w:rsidR="00FB2848">
        <w:rPr>
          <w:lang w:val="nl-NL"/>
        </w:rPr>
        <w:t xml:space="preserve">‘echte’ </w:t>
      </w:r>
      <w:r w:rsidR="0069157B" w:rsidRPr="0069157B">
        <w:rPr>
          <w:lang w:val="nl-NL"/>
        </w:rPr>
        <w:t xml:space="preserve">man sterk en </w:t>
      </w:r>
      <w:r w:rsidR="00FB2848">
        <w:rPr>
          <w:lang w:val="nl-NL"/>
        </w:rPr>
        <w:t>stoer</w:t>
      </w:r>
      <w:r w:rsidR="0069157B" w:rsidRPr="0069157B">
        <w:rPr>
          <w:lang w:val="nl-NL"/>
        </w:rPr>
        <w:t xml:space="preserve"> zijn. Wi</w:t>
      </w:r>
      <w:r w:rsidR="00124BDC">
        <w:rPr>
          <w:lang w:val="nl-NL"/>
        </w:rPr>
        <w:t>e niet aan dat beeld beantwoord</w:t>
      </w:r>
      <w:r w:rsidR="004D039B">
        <w:rPr>
          <w:lang w:val="nl-NL"/>
        </w:rPr>
        <w:t>t</w:t>
      </w:r>
      <w:r w:rsidR="0069157B" w:rsidRPr="0069157B">
        <w:rPr>
          <w:lang w:val="nl-NL"/>
        </w:rPr>
        <w:t xml:space="preserve"> ‘mag een lesje worden geleerd’.</w:t>
      </w:r>
    </w:p>
    <w:p w14:paraId="6B002F05" w14:textId="77777777" w:rsidR="0069157B" w:rsidRDefault="0069157B" w:rsidP="00667EB1">
      <w:pPr>
        <w:spacing w:after="0" w:line="240" w:lineRule="auto"/>
        <w:rPr>
          <w:lang w:val="nl-NL"/>
        </w:rPr>
      </w:pPr>
    </w:p>
    <w:p w14:paraId="4D5ADFF1" w14:textId="5C5A28EB" w:rsidR="0047247D" w:rsidRPr="0047247D" w:rsidRDefault="0047247D" w:rsidP="00667EB1">
      <w:pPr>
        <w:spacing w:after="0" w:line="240" w:lineRule="auto"/>
        <w:rPr>
          <w:b/>
          <w:lang w:val="nl-NL"/>
        </w:rPr>
      </w:pPr>
      <w:r w:rsidRPr="0047247D">
        <w:rPr>
          <w:b/>
          <w:lang w:val="nl-NL"/>
        </w:rPr>
        <w:t>Daders</w:t>
      </w:r>
    </w:p>
    <w:p w14:paraId="0118C17D" w14:textId="572379FB" w:rsidR="0069157B" w:rsidRPr="0069157B" w:rsidRDefault="0069157B" w:rsidP="00667EB1">
      <w:pPr>
        <w:spacing w:after="0" w:line="240" w:lineRule="auto"/>
        <w:rPr>
          <w:lang w:val="nl-NL"/>
        </w:rPr>
      </w:pPr>
      <w:r w:rsidRPr="0069157B">
        <w:rPr>
          <w:lang w:val="nl-NL"/>
        </w:rPr>
        <w:t xml:space="preserve">Daders hebben </w:t>
      </w:r>
      <w:r w:rsidR="00E85104">
        <w:rPr>
          <w:lang w:val="nl-NL"/>
        </w:rPr>
        <w:t>met andere woorden</w:t>
      </w:r>
      <w:r w:rsidRPr="0069157B">
        <w:rPr>
          <w:lang w:val="nl-NL"/>
        </w:rPr>
        <w:t xml:space="preserve"> een conservatieve meni</w:t>
      </w:r>
      <w:r w:rsidR="00124BDC">
        <w:rPr>
          <w:lang w:val="nl-NL"/>
        </w:rPr>
        <w:t xml:space="preserve">ng over de rol van man en vrouw. Verder </w:t>
      </w:r>
      <w:r w:rsidRPr="0069157B">
        <w:rPr>
          <w:lang w:val="nl-NL"/>
        </w:rPr>
        <w:t>blijkt uit studies dat daders meestal jonge mannen zijn die het in groep opnemen tegen onbekenden. Ze doen d</w:t>
      </w:r>
      <w:r w:rsidR="00716A38">
        <w:rPr>
          <w:lang w:val="nl-NL"/>
        </w:rPr>
        <w:t>a</w:t>
      </w:r>
      <w:r w:rsidRPr="0069157B">
        <w:rPr>
          <w:lang w:val="nl-NL"/>
        </w:rPr>
        <w:t xml:space="preserve">t vaker ’s avonds of ’s nachts en ze </w:t>
      </w:r>
      <w:r w:rsidR="00716A38">
        <w:rPr>
          <w:lang w:val="nl-NL"/>
        </w:rPr>
        <w:t>vinden</w:t>
      </w:r>
      <w:r w:rsidR="00716A38" w:rsidRPr="0069157B">
        <w:rPr>
          <w:lang w:val="nl-NL"/>
        </w:rPr>
        <w:t xml:space="preserve"> </w:t>
      </w:r>
      <w:r w:rsidRPr="0069157B">
        <w:rPr>
          <w:lang w:val="nl-NL"/>
        </w:rPr>
        <w:t>hun slachtoffers bij cruisingplaatsen of ho</w:t>
      </w:r>
      <w:r w:rsidR="004476EE">
        <w:rPr>
          <w:lang w:val="nl-NL"/>
        </w:rPr>
        <w:t>lebi-uitgaansgelegenheden.</w:t>
      </w:r>
      <w:r w:rsidR="004476EE">
        <w:rPr>
          <w:rStyle w:val="Voetnootmarkering"/>
          <w:lang w:val="nl-NL"/>
        </w:rPr>
        <w:footnoteReference w:id="94"/>
      </w:r>
    </w:p>
    <w:p w14:paraId="2DC396D4" w14:textId="77777777" w:rsidR="0069157B" w:rsidRPr="0069157B" w:rsidRDefault="0069157B" w:rsidP="00667EB1">
      <w:pPr>
        <w:spacing w:after="0" w:line="240" w:lineRule="auto"/>
        <w:rPr>
          <w:lang w:val="nl-NL"/>
        </w:rPr>
      </w:pPr>
    </w:p>
    <w:p w14:paraId="3A10883C" w14:textId="5EA83872" w:rsidR="00124BDC" w:rsidRDefault="0069157B" w:rsidP="00667EB1">
      <w:pPr>
        <w:spacing w:after="0" w:line="240" w:lineRule="auto"/>
        <w:rPr>
          <w:lang w:val="nl-NL"/>
        </w:rPr>
      </w:pPr>
      <w:r w:rsidRPr="0069157B">
        <w:rPr>
          <w:lang w:val="nl-NL"/>
        </w:rPr>
        <w:t>Sommige stemmen wijzen op de vreemde herkomst</w:t>
      </w:r>
      <w:r w:rsidR="0047247D">
        <w:rPr>
          <w:lang w:val="nl-NL"/>
        </w:rPr>
        <w:t xml:space="preserve"> of op de godsdienst </w:t>
      </w:r>
      <w:r w:rsidRPr="0069157B">
        <w:rPr>
          <w:lang w:val="nl-NL"/>
        </w:rPr>
        <w:t>van de daders als een verklaring voor hun homofob</w:t>
      </w:r>
      <w:r w:rsidR="0077481E">
        <w:rPr>
          <w:lang w:val="nl-NL"/>
        </w:rPr>
        <w:t>e</w:t>
      </w:r>
      <w:r w:rsidRPr="0069157B">
        <w:rPr>
          <w:lang w:val="nl-NL"/>
        </w:rPr>
        <w:t xml:space="preserve"> gedrag</w:t>
      </w:r>
      <w:r w:rsidR="00716A38">
        <w:rPr>
          <w:lang w:val="nl-NL"/>
        </w:rPr>
        <w:t>, maar</w:t>
      </w:r>
      <w:r w:rsidR="00670D7E">
        <w:rPr>
          <w:lang w:val="nl-NL"/>
        </w:rPr>
        <w:t xml:space="preserve"> er is geen</w:t>
      </w:r>
      <w:r w:rsidR="00716A38" w:rsidDel="00670D7E">
        <w:rPr>
          <w:lang w:val="nl-NL"/>
        </w:rPr>
        <w:t xml:space="preserve"> </w:t>
      </w:r>
      <w:r w:rsidR="0077481E">
        <w:rPr>
          <w:lang w:val="nl-NL"/>
        </w:rPr>
        <w:t>wetenschap</w:t>
      </w:r>
      <w:r w:rsidR="00670D7E">
        <w:rPr>
          <w:lang w:val="nl-NL"/>
        </w:rPr>
        <w:t>pelijke</w:t>
      </w:r>
      <w:r w:rsidR="0077481E">
        <w:rPr>
          <w:lang w:val="nl-NL"/>
        </w:rPr>
        <w:t xml:space="preserve"> ondersteun</w:t>
      </w:r>
      <w:r w:rsidR="00670D7E">
        <w:rPr>
          <w:lang w:val="nl-NL"/>
        </w:rPr>
        <w:t>ing</w:t>
      </w:r>
      <w:r w:rsidR="0077481E">
        <w:rPr>
          <w:lang w:val="nl-NL"/>
        </w:rPr>
        <w:t xml:space="preserve"> </w:t>
      </w:r>
      <w:r w:rsidR="00670D7E">
        <w:rPr>
          <w:lang w:val="nl-NL"/>
        </w:rPr>
        <w:t xml:space="preserve">voor </w:t>
      </w:r>
      <w:r w:rsidR="00716A38">
        <w:rPr>
          <w:lang w:val="nl-NL"/>
        </w:rPr>
        <w:t>die hypothese</w:t>
      </w:r>
      <w:r w:rsidRPr="0069157B">
        <w:rPr>
          <w:lang w:val="nl-NL"/>
        </w:rPr>
        <w:t xml:space="preserve">. Het culturele aspect van homofobie </w:t>
      </w:r>
      <w:r w:rsidR="0077481E">
        <w:rPr>
          <w:lang w:val="nl-NL"/>
        </w:rPr>
        <w:t>mag</w:t>
      </w:r>
      <w:r w:rsidR="0077481E" w:rsidRPr="0069157B">
        <w:rPr>
          <w:lang w:val="nl-NL"/>
        </w:rPr>
        <w:t xml:space="preserve"> </w:t>
      </w:r>
      <w:r w:rsidRPr="0069157B">
        <w:rPr>
          <w:lang w:val="nl-NL"/>
        </w:rPr>
        <w:t xml:space="preserve">niet genegeerd worden: volgens een Nederlandse studie zijn jongeren van Marokkaanse afkomst oververtegenwoordigd als </w:t>
      </w:r>
      <w:r w:rsidR="004476EE">
        <w:rPr>
          <w:lang w:val="nl-NL"/>
        </w:rPr>
        <w:t>verdachten van homofoob geweld.</w:t>
      </w:r>
      <w:r w:rsidR="004476EE">
        <w:rPr>
          <w:rStyle w:val="Voetnootmarkering"/>
          <w:lang w:val="nl-NL"/>
        </w:rPr>
        <w:footnoteReference w:id="95"/>
      </w:r>
      <w:r w:rsidRPr="0069157B">
        <w:rPr>
          <w:lang w:val="nl-NL"/>
        </w:rPr>
        <w:t xml:space="preserve"> </w:t>
      </w:r>
      <w:r w:rsidR="0077481E">
        <w:rPr>
          <w:lang w:val="nl-NL"/>
        </w:rPr>
        <w:t xml:space="preserve">Maar </w:t>
      </w:r>
      <w:r w:rsidR="00670D7E">
        <w:rPr>
          <w:lang w:val="nl-NL"/>
        </w:rPr>
        <w:t>een bepaalde</w:t>
      </w:r>
      <w:r w:rsidR="0077481E">
        <w:rPr>
          <w:lang w:val="nl-NL"/>
        </w:rPr>
        <w:t xml:space="preserve"> </w:t>
      </w:r>
      <w:r w:rsidRPr="0069157B">
        <w:rPr>
          <w:lang w:val="nl-NL"/>
        </w:rPr>
        <w:t xml:space="preserve">een etnisch-culturele </w:t>
      </w:r>
      <w:r w:rsidR="00670D7E">
        <w:rPr>
          <w:lang w:val="nl-NL"/>
        </w:rPr>
        <w:t>achtergrond</w:t>
      </w:r>
      <w:r w:rsidR="00670D7E" w:rsidRPr="0069157B">
        <w:rPr>
          <w:lang w:val="nl-NL"/>
        </w:rPr>
        <w:t xml:space="preserve"> </w:t>
      </w:r>
      <w:r w:rsidR="0047247D">
        <w:rPr>
          <w:lang w:val="nl-NL"/>
        </w:rPr>
        <w:t xml:space="preserve">of godsdienst </w:t>
      </w:r>
      <w:r w:rsidR="00670D7E">
        <w:rPr>
          <w:lang w:val="nl-NL"/>
        </w:rPr>
        <w:t>vormt</w:t>
      </w:r>
      <w:r w:rsidR="00670D7E" w:rsidRPr="0069157B">
        <w:rPr>
          <w:lang w:val="nl-NL"/>
        </w:rPr>
        <w:t xml:space="preserve"> </w:t>
      </w:r>
      <w:r w:rsidRPr="0069157B">
        <w:rPr>
          <w:lang w:val="nl-NL"/>
        </w:rPr>
        <w:t xml:space="preserve">noch een noodzakelijke, noch een voldoende voorwaarde voor homohaat. </w:t>
      </w:r>
      <w:r w:rsidR="0077481E">
        <w:rPr>
          <w:lang w:val="nl-NL"/>
        </w:rPr>
        <w:t xml:space="preserve">Ter illustratie: </w:t>
      </w:r>
      <w:r w:rsidR="0002341C">
        <w:rPr>
          <w:lang w:val="nl-NL"/>
        </w:rPr>
        <w:t>de daders van</w:t>
      </w:r>
      <w:r w:rsidRPr="0069157B">
        <w:rPr>
          <w:lang w:val="nl-NL"/>
        </w:rPr>
        <w:t xml:space="preserve"> de gruwelijkste feiten ten aanzien van holebi</w:t>
      </w:r>
      <w:r w:rsidR="0002341C">
        <w:rPr>
          <w:lang w:val="nl-NL"/>
        </w:rPr>
        <w:t>’</w:t>
      </w:r>
      <w:r w:rsidRPr="0069157B">
        <w:rPr>
          <w:lang w:val="nl-NL"/>
        </w:rPr>
        <w:t xml:space="preserve">s </w:t>
      </w:r>
      <w:r w:rsidR="0002341C">
        <w:rPr>
          <w:lang w:val="nl-NL"/>
        </w:rPr>
        <w:t xml:space="preserve">in 2012 </w:t>
      </w:r>
      <w:r w:rsidRPr="0069157B">
        <w:rPr>
          <w:lang w:val="nl-NL"/>
        </w:rPr>
        <w:t xml:space="preserve">in België </w:t>
      </w:r>
      <w:r w:rsidR="0002341C">
        <w:rPr>
          <w:lang w:val="nl-NL"/>
        </w:rPr>
        <w:t>waren niet van</w:t>
      </w:r>
      <w:r w:rsidRPr="0069157B">
        <w:rPr>
          <w:lang w:val="nl-NL"/>
        </w:rPr>
        <w:t xml:space="preserve"> vreemde herkomst</w:t>
      </w:r>
      <w:r w:rsidR="0002341C">
        <w:rPr>
          <w:lang w:val="nl-NL"/>
        </w:rPr>
        <w:t>, één van de slachtoffers was dat daarentegen wel</w:t>
      </w:r>
      <w:r w:rsidRPr="0069157B">
        <w:rPr>
          <w:lang w:val="nl-NL"/>
        </w:rPr>
        <w:t xml:space="preserve">. </w:t>
      </w:r>
      <w:r w:rsidR="00124BDC" w:rsidRPr="00124BDC">
        <w:rPr>
          <w:lang w:val="nl-NL"/>
        </w:rPr>
        <w:t xml:space="preserve">Veralgemeningen staan </w:t>
      </w:r>
      <w:r w:rsidR="009D5462">
        <w:rPr>
          <w:lang w:val="nl-NL"/>
        </w:rPr>
        <w:t xml:space="preserve">dus </w:t>
      </w:r>
      <w:r w:rsidR="00124BDC" w:rsidRPr="00124BDC">
        <w:rPr>
          <w:lang w:val="nl-NL"/>
        </w:rPr>
        <w:t xml:space="preserve">een doeltreffende bestrijding van homofoob geweld in de weg. </w:t>
      </w:r>
    </w:p>
    <w:p w14:paraId="7394DF8E" w14:textId="649DBDE0" w:rsidR="00124BDC" w:rsidRDefault="00124BDC" w:rsidP="00667EB1">
      <w:pPr>
        <w:spacing w:after="0" w:line="240" w:lineRule="auto"/>
        <w:rPr>
          <w:lang w:val="nl-NL"/>
        </w:rPr>
      </w:pPr>
    </w:p>
    <w:p w14:paraId="2D3C3D5D" w14:textId="614C7615" w:rsidR="0047247D" w:rsidRPr="0047247D" w:rsidRDefault="0047247D" w:rsidP="00667EB1">
      <w:pPr>
        <w:spacing w:after="0" w:line="240" w:lineRule="auto"/>
        <w:rPr>
          <w:b/>
          <w:lang w:val="nl-NL"/>
        </w:rPr>
      </w:pPr>
      <w:r w:rsidRPr="0047247D">
        <w:rPr>
          <w:b/>
          <w:lang w:val="nl-NL"/>
        </w:rPr>
        <w:t xml:space="preserve">Dark </w:t>
      </w:r>
      <w:r>
        <w:rPr>
          <w:b/>
          <w:lang w:val="nl-NL"/>
        </w:rPr>
        <w:t>n</w:t>
      </w:r>
      <w:r w:rsidRPr="0047247D">
        <w:rPr>
          <w:b/>
          <w:lang w:val="nl-NL"/>
        </w:rPr>
        <w:t>umber</w:t>
      </w:r>
    </w:p>
    <w:p w14:paraId="3F706472" w14:textId="15CBC66A" w:rsidR="00A56475" w:rsidRDefault="00B11C02" w:rsidP="00667EB1">
      <w:pPr>
        <w:spacing w:after="0" w:line="240" w:lineRule="auto"/>
        <w:rPr>
          <w:lang w:val="nl-NL"/>
        </w:rPr>
      </w:pPr>
      <w:r>
        <w:rPr>
          <w:lang w:val="nl-NL"/>
        </w:rPr>
        <w:t xml:space="preserve">Nog een ander probleem dat de bestrijding van homofoob geweld in de weg staat, </w:t>
      </w:r>
      <w:r w:rsidR="0069157B" w:rsidRPr="0069157B">
        <w:rPr>
          <w:lang w:val="nl-NL"/>
        </w:rPr>
        <w:t xml:space="preserve">is </w:t>
      </w:r>
      <w:r w:rsidR="004476EE">
        <w:rPr>
          <w:lang w:val="nl-NL"/>
        </w:rPr>
        <w:t xml:space="preserve">het zogenoemde </w:t>
      </w:r>
      <w:r w:rsidRPr="00110C57">
        <w:rPr>
          <w:i/>
          <w:lang w:val="nl-NL"/>
        </w:rPr>
        <w:t>’</w:t>
      </w:r>
      <w:r w:rsidR="004476EE" w:rsidRPr="00110C57">
        <w:rPr>
          <w:i/>
          <w:lang w:val="nl-NL"/>
        </w:rPr>
        <w:t>dark number</w:t>
      </w:r>
      <w:r w:rsidRPr="00110C57">
        <w:rPr>
          <w:i/>
          <w:lang w:val="nl-NL"/>
        </w:rPr>
        <w:t>’</w:t>
      </w:r>
      <w:r w:rsidR="004476EE" w:rsidRPr="00110C57">
        <w:rPr>
          <w:i/>
          <w:lang w:val="nl-NL"/>
        </w:rPr>
        <w:t>:</w:t>
      </w:r>
      <w:r w:rsidR="004476EE">
        <w:rPr>
          <w:lang w:val="nl-NL"/>
        </w:rPr>
        <w:t xml:space="preserve"> </w:t>
      </w:r>
      <w:r w:rsidR="0069157B" w:rsidRPr="0069157B">
        <w:rPr>
          <w:lang w:val="nl-NL"/>
        </w:rPr>
        <w:t xml:space="preserve">er </w:t>
      </w:r>
      <w:r w:rsidR="004476EE">
        <w:rPr>
          <w:lang w:val="nl-NL"/>
        </w:rPr>
        <w:t xml:space="preserve">zijn </w:t>
      </w:r>
      <w:r w:rsidR="0069157B" w:rsidRPr="0069157B">
        <w:rPr>
          <w:lang w:val="nl-NL"/>
        </w:rPr>
        <w:t xml:space="preserve">geen betrouwbare cijfers over het aantal gevallen van homofoob geweld. </w:t>
      </w:r>
      <w:r w:rsidR="001E4A18">
        <w:rPr>
          <w:lang w:val="nl-NL"/>
        </w:rPr>
        <w:t xml:space="preserve">Een eerste verklaring daarvoor ligt in het feit dat </w:t>
      </w:r>
      <w:r w:rsidR="0069157B" w:rsidRPr="0069157B">
        <w:rPr>
          <w:lang w:val="nl-NL"/>
        </w:rPr>
        <w:t>politie en parket homofobe feiten pas sinds 2007</w:t>
      </w:r>
      <w:r w:rsidR="001E4A18" w:rsidRPr="001E4A18">
        <w:rPr>
          <w:lang w:val="nl-NL"/>
        </w:rPr>
        <w:t xml:space="preserve"> </w:t>
      </w:r>
      <w:r w:rsidR="001E4A18" w:rsidRPr="0069157B">
        <w:rPr>
          <w:lang w:val="nl-NL"/>
        </w:rPr>
        <w:t>registreren</w:t>
      </w:r>
      <w:r w:rsidR="0069157B" w:rsidRPr="0069157B">
        <w:rPr>
          <w:lang w:val="nl-NL"/>
        </w:rPr>
        <w:t xml:space="preserve">. </w:t>
      </w:r>
      <w:r w:rsidR="001E4A18">
        <w:rPr>
          <w:lang w:val="nl-NL"/>
        </w:rPr>
        <w:t>Gevolg is</w:t>
      </w:r>
      <w:r w:rsidR="001E4A18" w:rsidDel="004803DF">
        <w:rPr>
          <w:lang w:val="nl-NL"/>
        </w:rPr>
        <w:t xml:space="preserve"> </w:t>
      </w:r>
      <w:r w:rsidR="001E4A18" w:rsidRPr="0069157B">
        <w:rPr>
          <w:lang w:val="nl-NL"/>
        </w:rPr>
        <w:t xml:space="preserve">dat </w:t>
      </w:r>
      <w:r w:rsidR="0069157B" w:rsidRPr="0069157B">
        <w:rPr>
          <w:lang w:val="nl-NL"/>
        </w:rPr>
        <w:t>de registratie op zich nog kinderziektes kent</w:t>
      </w:r>
      <w:r w:rsidR="001E4A18">
        <w:rPr>
          <w:lang w:val="nl-NL"/>
        </w:rPr>
        <w:t xml:space="preserve">, en </w:t>
      </w:r>
      <w:r w:rsidR="0069157B" w:rsidRPr="0069157B">
        <w:rPr>
          <w:lang w:val="nl-NL"/>
        </w:rPr>
        <w:t xml:space="preserve">dat </w:t>
      </w:r>
      <w:r w:rsidR="001E4A18">
        <w:rPr>
          <w:lang w:val="nl-NL"/>
        </w:rPr>
        <w:t xml:space="preserve">nog </w:t>
      </w:r>
      <w:r w:rsidR="0069157B" w:rsidRPr="0069157B">
        <w:rPr>
          <w:lang w:val="nl-NL"/>
        </w:rPr>
        <w:t>niet alle politiemensen eraan denken om de specifieke code voor homofobie aan te duiden.</w:t>
      </w:r>
      <w:r w:rsidR="0047247D">
        <w:rPr>
          <w:lang w:val="nl-NL"/>
        </w:rPr>
        <w:t xml:space="preserve"> </w:t>
      </w:r>
      <w:r w:rsidR="0069157B" w:rsidRPr="0069157B">
        <w:rPr>
          <w:lang w:val="nl-NL"/>
        </w:rPr>
        <w:t>Er zijn bovendien zo</w:t>
      </w:r>
      <w:r w:rsidR="001E4A18">
        <w:rPr>
          <w:lang w:val="nl-NL"/>
        </w:rPr>
        <w:t xml:space="preserve"> </w:t>
      </w:r>
      <w:r w:rsidR="0069157B" w:rsidRPr="0069157B">
        <w:rPr>
          <w:lang w:val="nl-NL"/>
        </w:rPr>
        <w:t xml:space="preserve">veel verschillende registratiecodes dat het voor een agent niet vanzelfsprekend is </w:t>
      </w:r>
      <w:r w:rsidR="001E4A18">
        <w:rPr>
          <w:lang w:val="nl-NL"/>
        </w:rPr>
        <w:t xml:space="preserve">over </w:t>
      </w:r>
      <w:r w:rsidR="0069157B" w:rsidRPr="0069157B">
        <w:rPr>
          <w:lang w:val="nl-NL"/>
        </w:rPr>
        <w:t xml:space="preserve">welk type misdrijf het </w:t>
      </w:r>
      <w:r w:rsidR="001E4A18">
        <w:rPr>
          <w:lang w:val="nl-NL"/>
        </w:rPr>
        <w:t>gaat</w:t>
      </w:r>
      <w:r w:rsidR="001E4A18" w:rsidRPr="0069157B">
        <w:rPr>
          <w:lang w:val="nl-NL"/>
        </w:rPr>
        <w:t xml:space="preserve"> </w:t>
      </w:r>
      <w:r w:rsidR="0069157B" w:rsidRPr="0069157B">
        <w:rPr>
          <w:lang w:val="nl-NL"/>
        </w:rPr>
        <w:t>en welke code daarbij hoort.</w:t>
      </w:r>
    </w:p>
    <w:p w14:paraId="4C631C33" w14:textId="77777777" w:rsidR="00A56475" w:rsidRDefault="00A56475" w:rsidP="00667EB1">
      <w:pPr>
        <w:spacing w:after="0" w:line="240" w:lineRule="auto"/>
        <w:rPr>
          <w:lang w:val="nl-NL"/>
        </w:rPr>
      </w:pPr>
    </w:p>
    <w:p w14:paraId="49209E91" w14:textId="36D4F069" w:rsidR="0069157B" w:rsidRPr="0069157B" w:rsidRDefault="00A56475" w:rsidP="00667EB1">
      <w:pPr>
        <w:spacing w:after="0" w:line="240" w:lineRule="auto"/>
        <w:rPr>
          <w:lang w:val="nl-NL"/>
        </w:rPr>
      </w:pPr>
      <w:r w:rsidRPr="006B190F">
        <w:rPr>
          <w:i/>
          <w:lang w:val="nl-NL"/>
        </w:rPr>
        <w:t>Outrage</w:t>
      </w:r>
      <w:r w:rsidR="006B190F" w:rsidRPr="006B190F">
        <w:rPr>
          <w:i/>
          <w:lang w:val="nl-NL"/>
        </w:rPr>
        <w:t>!</w:t>
      </w:r>
      <w:r w:rsidRPr="00A56475">
        <w:rPr>
          <w:lang w:val="nl-NL"/>
        </w:rPr>
        <w:t>, een organisatie die strijdt tegen homofoob geweld, ontwikkelde een smartphone app wa</w:t>
      </w:r>
      <w:r>
        <w:rPr>
          <w:lang w:val="nl-NL"/>
        </w:rPr>
        <w:t>armee</w:t>
      </w:r>
      <w:r w:rsidRPr="00A56475">
        <w:rPr>
          <w:lang w:val="nl-NL"/>
        </w:rPr>
        <w:t xml:space="preserve"> éénieder kan aanduiden waar hij of zij te</w:t>
      </w:r>
      <w:r>
        <w:rPr>
          <w:lang w:val="nl-NL"/>
        </w:rPr>
        <w:t xml:space="preserve"> </w:t>
      </w:r>
      <w:r w:rsidRPr="00A56475">
        <w:rPr>
          <w:lang w:val="nl-NL"/>
        </w:rPr>
        <w:t>maken kreeg met homofoob geweld. Hoewel dit instrument de omvang van de problematiek</w:t>
      </w:r>
      <w:r w:rsidR="004803DF">
        <w:rPr>
          <w:lang w:val="nl-NL"/>
        </w:rPr>
        <w:t xml:space="preserve"> niet op een wetenschappelijke manier in kaart brengt</w:t>
      </w:r>
      <w:r w:rsidRPr="00A56475">
        <w:rPr>
          <w:lang w:val="nl-NL"/>
        </w:rPr>
        <w:t xml:space="preserve">, heeft het wel de aandacht </w:t>
      </w:r>
      <w:r w:rsidR="004803DF">
        <w:rPr>
          <w:lang w:val="nl-NL"/>
        </w:rPr>
        <w:t>gevestigd</w:t>
      </w:r>
      <w:r w:rsidR="004803DF" w:rsidRPr="00A56475">
        <w:rPr>
          <w:lang w:val="nl-NL"/>
        </w:rPr>
        <w:t xml:space="preserve"> </w:t>
      </w:r>
      <w:r w:rsidRPr="00A56475">
        <w:rPr>
          <w:lang w:val="nl-NL"/>
        </w:rPr>
        <w:t>op</w:t>
      </w:r>
      <w:r w:rsidR="0047247D" w:rsidRPr="00A56475">
        <w:rPr>
          <w:lang w:val="nl-NL"/>
        </w:rPr>
        <w:t xml:space="preserve"> </w:t>
      </w:r>
      <w:r w:rsidRPr="00A56475">
        <w:rPr>
          <w:lang w:val="nl-NL"/>
        </w:rPr>
        <w:t>de onderrapportering en de gebrekkige registratie.</w:t>
      </w:r>
      <w:r>
        <w:rPr>
          <w:highlight w:val="yellow"/>
          <w:lang w:val="nl-NL"/>
        </w:rPr>
        <w:t xml:space="preserve"> </w:t>
      </w:r>
    </w:p>
    <w:p w14:paraId="03700336" w14:textId="77777777" w:rsidR="0069157B" w:rsidRPr="0069157B" w:rsidRDefault="0069157B" w:rsidP="00667EB1">
      <w:pPr>
        <w:spacing w:after="0" w:line="240" w:lineRule="auto"/>
        <w:rPr>
          <w:lang w:val="nl-NL"/>
        </w:rPr>
      </w:pPr>
    </w:p>
    <w:p w14:paraId="7B37DC9F" w14:textId="11772532" w:rsidR="0069157B" w:rsidRPr="0069157B" w:rsidRDefault="001E4A18" w:rsidP="00667EB1">
      <w:pPr>
        <w:spacing w:after="0" w:line="240" w:lineRule="auto"/>
        <w:rPr>
          <w:lang w:val="nl-NL"/>
        </w:rPr>
      </w:pPr>
      <w:r>
        <w:rPr>
          <w:lang w:val="nl-NL"/>
        </w:rPr>
        <w:t xml:space="preserve">Een tweede verklaring voor het </w:t>
      </w:r>
      <w:r w:rsidRPr="00110C57">
        <w:rPr>
          <w:i/>
          <w:lang w:val="nl-NL"/>
        </w:rPr>
        <w:t>dark number</w:t>
      </w:r>
      <w:r w:rsidRPr="0069157B">
        <w:rPr>
          <w:lang w:val="nl-NL"/>
        </w:rPr>
        <w:t xml:space="preserve"> </w:t>
      </w:r>
      <w:r>
        <w:rPr>
          <w:lang w:val="nl-NL"/>
        </w:rPr>
        <w:t xml:space="preserve">ligt in </w:t>
      </w:r>
      <w:r w:rsidR="0069157B" w:rsidRPr="0069157B">
        <w:rPr>
          <w:lang w:val="nl-NL"/>
        </w:rPr>
        <w:t>de aangiftebereidheid bij slachtoffers van haatmisdrijven</w:t>
      </w:r>
      <w:r w:rsidR="00E85104">
        <w:rPr>
          <w:lang w:val="nl-NL"/>
        </w:rPr>
        <w:t>, die</w:t>
      </w:r>
      <w:r w:rsidR="0069157B" w:rsidRPr="0069157B">
        <w:rPr>
          <w:lang w:val="nl-NL"/>
        </w:rPr>
        <w:t xml:space="preserve"> lager ligt dan </w:t>
      </w:r>
      <w:r w:rsidR="00E85104">
        <w:rPr>
          <w:lang w:val="nl-NL"/>
        </w:rPr>
        <w:t>bij</w:t>
      </w:r>
      <w:r w:rsidR="00C70B2F">
        <w:rPr>
          <w:lang w:val="nl-NL"/>
        </w:rPr>
        <w:t xml:space="preserve"> </w:t>
      </w:r>
      <w:r w:rsidR="0069157B" w:rsidRPr="0069157B">
        <w:rPr>
          <w:lang w:val="nl-NL"/>
        </w:rPr>
        <w:t xml:space="preserve">andere misdrijven. De redenen </w:t>
      </w:r>
      <w:r w:rsidR="00E85104">
        <w:rPr>
          <w:lang w:val="nl-NL"/>
        </w:rPr>
        <w:t>daarvoor</w:t>
      </w:r>
      <w:r w:rsidR="00C70B2F">
        <w:rPr>
          <w:lang w:val="nl-NL"/>
        </w:rPr>
        <w:t xml:space="preserve"> </w:t>
      </w:r>
      <w:r w:rsidR="0069157B" w:rsidRPr="0069157B">
        <w:rPr>
          <w:lang w:val="nl-NL"/>
        </w:rPr>
        <w:t>zijn uiteenlopend:</w:t>
      </w:r>
    </w:p>
    <w:p w14:paraId="2917ADD5" w14:textId="209098E6" w:rsidR="0069157B" w:rsidRDefault="0069157B" w:rsidP="00667EB1">
      <w:pPr>
        <w:pStyle w:val="Lijstalinea"/>
        <w:numPr>
          <w:ilvl w:val="0"/>
          <w:numId w:val="11"/>
        </w:numPr>
        <w:spacing w:after="0" w:line="240" w:lineRule="auto"/>
        <w:rPr>
          <w:lang w:val="nl-NL"/>
        </w:rPr>
      </w:pPr>
      <w:r w:rsidRPr="0069157B">
        <w:rPr>
          <w:lang w:val="nl-NL"/>
        </w:rPr>
        <w:t>een gebrek aan vertrouwen in de politie;</w:t>
      </w:r>
    </w:p>
    <w:p w14:paraId="06C6D5A4" w14:textId="6D76B933" w:rsidR="0069157B" w:rsidRDefault="0069157B" w:rsidP="00667EB1">
      <w:pPr>
        <w:pStyle w:val="Lijstalinea"/>
        <w:numPr>
          <w:ilvl w:val="0"/>
          <w:numId w:val="11"/>
        </w:numPr>
        <w:spacing w:after="0" w:line="240" w:lineRule="auto"/>
        <w:rPr>
          <w:lang w:val="nl-NL"/>
        </w:rPr>
      </w:pPr>
      <w:r w:rsidRPr="0069157B">
        <w:rPr>
          <w:lang w:val="nl-NL"/>
        </w:rPr>
        <w:t>een gebrek aan vertrouwen in het resultaat van de klacht;</w:t>
      </w:r>
    </w:p>
    <w:p w14:paraId="376C958D" w14:textId="3DEC45A7" w:rsidR="0069157B" w:rsidRDefault="0069157B" w:rsidP="00667EB1">
      <w:pPr>
        <w:pStyle w:val="Lijstalinea"/>
        <w:numPr>
          <w:ilvl w:val="0"/>
          <w:numId w:val="11"/>
        </w:numPr>
        <w:spacing w:after="0" w:line="240" w:lineRule="auto"/>
        <w:rPr>
          <w:lang w:val="nl-NL"/>
        </w:rPr>
      </w:pPr>
      <w:r w:rsidRPr="0069157B">
        <w:rPr>
          <w:lang w:val="nl-NL"/>
        </w:rPr>
        <w:t xml:space="preserve">onbekendheid van meldpunten zoals het Centrum, de LGBT-organisaties, de </w:t>
      </w:r>
      <w:r w:rsidR="0058738E">
        <w:rPr>
          <w:lang w:val="nl-NL"/>
        </w:rPr>
        <w:t>Meldpunt</w:t>
      </w:r>
      <w:r w:rsidRPr="0069157B">
        <w:rPr>
          <w:lang w:val="nl-NL"/>
        </w:rPr>
        <w:t>en discriminatie</w:t>
      </w:r>
      <w:r w:rsidR="001E4A18">
        <w:rPr>
          <w:lang w:val="nl-NL"/>
        </w:rPr>
        <w:t xml:space="preserve"> enzovoort</w:t>
      </w:r>
      <w:r w:rsidRPr="0069157B">
        <w:rPr>
          <w:lang w:val="nl-NL"/>
        </w:rPr>
        <w:t>;</w:t>
      </w:r>
    </w:p>
    <w:p w14:paraId="44370440" w14:textId="05575921" w:rsidR="0069157B" w:rsidRDefault="0069157B" w:rsidP="00667EB1">
      <w:pPr>
        <w:pStyle w:val="Lijstalinea"/>
        <w:numPr>
          <w:ilvl w:val="0"/>
          <w:numId w:val="11"/>
        </w:numPr>
        <w:spacing w:after="0" w:line="240" w:lineRule="auto"/>
        <w:rPr>
          <w:lang w:val="nl-NL"/>
        </w:rPr>
      </w:pPr>
      <w:r w:rsidRPr="0069157B">
        <w:rPr>
          <w:lang w:val="nl-NL"/>
        </w:rPr>
        <w:t>niet op de hoogte zijn van de mogelijkheden of de wettelijke bepalingen;</w:t>
      </w:r>
    </w:p>
    <w:p w14:paraId="4F2529D3" w14:textId="502D3FB8" w:rsidR="0069157B" w:rsidRDefault="0069157B" w:rsidP="00667EB1">
      <w:pPr>
        <w:pStyle w:val="Lijstalinea"/>
        <w:numPr>
          <w:ilvl w:val="0"/>
          <w:numId w:val="11"/>
        </w:numPr>
        <w:spacing w:after="0" w:line="240" w:lineRule="auto"/>
        <w:rPr>
          <w:lang w:val="nl-NL"/>
        </w:rPr>
      </w:pPr>
      <w:r w:rsidRPr="0069157B">
        <w:rPr>
          <w:lang w:val="nl-NL"/>
        </w:rPr>
        <w:t>angst om ge</w:t>
      </w:r>
      <w:r w:rsidR="009D5462">
        <w:rPr>
          <w:lang w:val="nl-NL"/>
        </w:rPr>
        <w:t>-</w:t>
      </w:r>
      <w:r w:rsidRPr="0069157B">
        <w:rPr>
          <w:lang w:val="nl-NL"/>
        </w:rPr>
        <w:t>out te worden of voor een tweede victimisatie;</w:t>
      </w:r>
    </w:p>
    <w:p w14:paraId="6137B307" w14:textId="430BE8E4" w:rsidR="0069157B" w:rsidRDefault="0069157B" w:rsidP="00667EB1">
      <w:pPr>
        <w:pStyle w:val="Lijstalinea"/>
        <w:numPr>
          <w:ilvl w:val="0"/>
          <w:numId w:val="11"/>
        </w:numPr>
        <w:spacing w:after="0" w:line="240" w:lineRule="auto"/>
        <w:rPr>
          <w:lang w:val="nl-NL"/>
        </w:rPr>
      </w:pPr>
      <w:r w:rsidRPr="0069157B">
        <w:rPr>
          <w:lang w:val="nl-NL"/>
        </w:rPr>
        <w:t>schaamte;</w:t>
      </w:r>
    </w:p>
    <w:p w14:paraId="57218B2F" w14:textId="72613960" w:rsidR="0069157B" w:rsidRPr="0069157B" w:rsidRDefault="0069157B" w:rsidP="00667EB1">
      <w:pPr>
        <w:pStyle w:val="Lijstalinea"/>
        <w:numPr>
          <w:ilvl w:val="0"/>
          <w:numId w:val="11"/>
        </w:numPr>
        <w:spacing w:after="0" w:line="240" w:lineRule="auto"/>
        <w:rPr>
          <w:lang w:val="nl-NL"/>
        </w:rPr>
      </w:pPr>
      <w:r>
        <w:rPr>
          <w:lang w:val="nl-NL"/>
        </w:rPr>
        <w:t>…</w:t>
      </w:r>
    </w:p>
    <w:p w14:paraId="212FBEA3" w14:textId="4DAF8231" w:rsidR="0069157B" w:rsidRPr="0069157B" w:rsidRDefault="00E85104" w:rsidP="00667EB1">
      <w:pPr>
        <w:spacing w:after="0" w:line="240" w:lineRule="auto"/>
        <w:rPr>
          <w:lang w:val="nl-NL"/>
        </w:rPr>
      </w:pPr>
      <w:r w:rsidRPr="0069157B">
        <w:rPr>
          <w:lang w:val="nl-NL"/>
        </w:rPr>
        <w:t xml:space="preserve">Naargelang de zwaarte van de agressie zou de meldingsbereidheid </w:t>
      </w:r>
      <w:r>
        <w:rPr>
          <w:lang w:val="nl-NL"/>
        </w:rPr>
        <w:t xml:space="preserve">wel </w:t>
      </w:r>
      <w:r w:rsidRPr="0069157B">
        <w:rPr>
          <w:lang w:val="nl-NL"/>
        </w:rPr>
        <w:t>stijgen.</w:t>
      </w:r>
    </w:p>
    <w:p w14:paraId="09381B78" w14:textId="77777777" w:rsidR="00E85104" w:rsidRDefault="00E85104" w:rsidP="00667EB1">
      <w:pPr>
        <w:spacing w:after="0" w:line="240" w:lineRule="auto"/>
        <w:rPr>
          <w:lang w:val="nl-NL"/>
        </w:rPr>
      </w:pPr>
    </w:p>
    <w:p w14:paraId="6122826B" w14:textId="70636702" w:rsidR="00E85104" w:rsidRPr="00C70B2F" w:rsidRDefault="00C70B2F" w:rsidP="00667EB1">
      <w:pPr>
        <w:spacing w:after="0" w:line="240" w:lineRule="auto"/>
        <w:rPr>
          <w:b/>
          <w:lang w:val="nl-NL"/>
        </w:rPr>
      </w:pPr>
      <w:r>
        <w:rPr>
          <w:b/>
          <w:lang w:val="nl-NL"/>
        </w:rPr>
        <w:t>Maatregelen tegen homofoob geweld</w:t>
      </w:r>
    </w:p>
    <w:p w14:paraId="3FB12FFB" w14:textId="31453800" w:rsidR="0069157B" w:rsidRPr="0069157B" w:rsidRDefault="0069157B" w:rsidP="00667EB1">
      <w:pPr>
        <w:spacing w:after="0" w:line="240" w:lineRule="auto"/>
        <w:rPr>
          <w:lang w:val="nl-NL"/>
        </w:rPr>
      </w:pPr>
      <w:r w:rsidRPr="0069157B">
        <w:rPr>
          <w:lang w:val="nl-NL"/>
        </w:rPr>
        <w:t xml:space="preserve">Wetgeving en attitudes </w:t>
      </w:r>
      <w:r w:rsidR="00E85104">
        <w:rPr>
          <w:lang w:val="nl-NL"/>
        </w:rPr>
        <w:t>lopen niet gelijk</w:t>
      </w:r>
      <w:r w:rsidRPr="0069157B">
        <w:rPr>
          <w:lang w:val="nl-NL"/>
        </w:rPr>
        <w:t xml:space="preserve">: zowel in landen met een conservatieve </w:t>
      </w:r>
      <w:r w:rsidR="00E85104">
        <w:rPr>
          <w:lang w:val="nl-NL"/>
        </w:rPr>
        <w:t xml:space="preserve">als een progressieve </w:t>
      </w:r>
      <w:r w:rsidRPr="0069157B">
        <w:rPr>
          <w:lang w:val="nl-NL"/>
        </w:rPr>
        <w:t>wetgeving</w:t>
      </w:r>
      <w:r w:rsidR="004803DF">
        <w:rPr>
          <w:lang w:val="nl-NL"/>
        </w:rPr>
        <w:t xml:space="preserve"> komt </w:t>
      </w:r>
      <w:r w:rsidR="004803DF" w:rsidRPr="0069157B">
        <w:rPr>
          <w:lang w:val="nl-NL"/>
        </w:rPr>
        <w:t xml:space="preserve">homofoob geweld </w:t>
      </w:r>
      <w:r w:rsidR="004803DF">
        <w:rPr>
          <w:lang w:val="nl-NL"/>
        </w:rPr>
        <w:t>voor</w:t>
      </w:r>
      <w:r w:rsidRPr="0069157B">
        <w:rPr>
          <w:lang w:val="nl-NL"/>
        </w:rPr>
        <w:t xml:space="preserve">. Een </w:t>
      </w:r>
      <w:r w:rsidR="00E85104">
        <w:rPr>
          <w:lang w:val="nl-NL"/>
        </w:rPr>
        <w:t xml:space="preserve">reeks </w:t>
      </w:r>
      <w:r w:rsidRPr="0069157B">
        <w:rPr>
          <w:lang w:val="nl-NL"/>
        </w:rPr>
        <w:t>nieuwe wetten uitvaardigen zal dus geen soelaas brengen. Sommigen stellen bijvoorbeeld voor om dergelijke inbreuken op de wet te bestraffen aan de hand van GAS-boetes</w:t>
      </w:r>
      <w:r w:rsidR="00E85104">
        <w:rPr>
          <w:lang w:val="nl-NL"/>
        </w:rPr>
        <w:t>:</w:t>
      </w:r>
      <w:r w:rsidRPr="0069157B">
        <w:rPr>
          <w:lang w:val="nl-NL"/>
        </w:rPr>
        <w:t xml:space="preserve"> </w:t>
      </w:r>
      <w:r w:rsidR="00E85104">
        <w:rPr>
          <w:lang w:val="nl-NL"/>
        </w:rPr>
        <w:t>door die</w:t>
      </w:r>
      <w:r w:rsidRPr="0069157B">
        <w:rPr>
          <w:lang w:val="nl-NL"/>
        </w:rPr>
        <w:t xml:space="preserve"> lichtere procedure </w:t>
      </w:r>
      <w:r w:rsidR="00E85104">
        <w:rPr>
          <w:lang w:val="nl-NL"/>
        </w:rPr>
        <w:t>kan</w:t>
      </w:r>
      <w:r w:rsidRPr="0069157B">
        <w:rPr>
          <w:lang w:val="nl-NL"/>
        </w:rPr>
        <w:t xml:space="preserve"> de dader sneller worden gestraft. </w:t>
      </w:r>
      <w:r w:rsidR="00E85104">
        <w:rPr>
          <w:lang w:val="nl-NL"/>
        </w:rPr>
        <w:t>Maar v</w:t>
      </w:r>
      <w:r w:rsidR="00E85104" w:rsidRPr="0069157B">
        <w:rPr>
          <w:lang w:val="nl-NL"/>
        </w:rPr>
        <w:t xml:space="preserve">oor </w:t>
      </w:r>
      <w:r w:rsidRPr="0069157B">
        <w:rPr>
          <w:lang w:val="nl-NL"/>
        </w:rPr>
        <w:t xml:space="preserve">het Centrum </w:t>
      </w:r>
      <w:r w:rsidR="00E85104">
        <w:rPr>
          <w:lang w:val="nl-NL"/>
        </w:rPr>
        <w:t>geeft ze</w:t>
      </w:r>
      <w:r w:rsidRPr="0069157B">
        <w:rPr>
          <w:lang w:val="nl-NL"/>
        </w:rPr>
        <w:t xml:space="preserve"> vooral een </w:t>
      </w:r>
      <w:r w:rsidR="00E85104">
        <w:rPr>
          <w:lang w:val="nl-NL"/>
        </w:rPr>
        <w:t>verkeerd signaal: een lichte procedure wekt de indruk</w:t>
      </w:r>
      <w:r w:rsidR="007739CB">
        <w:rPr>
          <w:lang w:val="nl-NL"/>
        </w:rPr>
        <w:t xml:space="preserve"> </w:t>
      </w:r>
      <w:r w:rsidRPr="0069157B">
        <w:rPr>
          <w:lang w:val="nl-NL"/>
        </w:rPr>
        <w:t xml:space="preserve">dat de feiten eigenlijk niet zo erg zijn. Bovendien worden GAS-boetes niet geregistreerd, waardoor men geen duidelijker beeld krijgt van homofoob geweld. </w:t>
      </w:r>
    </w:p>
    <w:p w14:paraId="0B8A95F1" w14:textId="77777777" w:rsidR="0069157B" w:rsidRPr="0069157B" w:rsidRDefault="0069157B" w:rsidP="00667EB1">
      <w:pPr>
        <w:spacing w:after="0" w:line="240" w:lineRule="auto"/>
        <w:rPr>
          <w:lang w:val="nl-NL"/>
        </w:rPr>
      </w:pPr>
    </w:p>
    <w:p w14:paraId="5EA6E54A" w14:textId="0CF6ADE2" w:rsidR="0069157B" w:rsidRPr="0069157B" w:rsidRDefault="0069157B" w:rsidP="00667EB1">
      <w:pPr>
        <w:spacing w:after="0" w:line="240" w:lineRule="auto"/>
        <w:rPr>
          <w:lang w:val="nl-NL"/>
        </w:rPr>
      </w:pPr>
      <w:r w:rsidRPr="0069157B">
        <w:rPr>
          <w:lang w:val="nl-NL"/>
        </w:rPr>
        <w:t xml:space="preserve">Het Centrum biedt eerst en vooral ondersteuning aan de slachtoffers van haatmisdrijven. </w:t>
      </w:r>
      <w:r w:rsidR="001963E9">
        <w:rPr>
          <w:lang w:val="nl-NL"/>
        </w:rPr>
        <w:t xml:space="preserve">Als het via de media of derden kennis krijgt van homofoob geweld, dan tracht het op discrete wijze in contact te treden met het slachtoffer om zijn diensten aan te bieden. </w:t>
      </w:r>
      <w:r w:rsidRPr="0069157B">
        <w:rPr>
          <w:lang w:val="nl-NL"/>
        </w:rPr>
        <w:t>De steun kan verschillende vormen aannemen: doorverwijzen naar gepaste psychologische hulpverlening, slachtofferbejegening en -hulp, justitiehuizen,</w:t>
      </w:r>
      <w:r w:rsidR="002A2761">
        <w:rPr>
          <w:lang w:val="nl-NL"/>
        </w:rPr>
        <w:t xml:space="preserve"> </w:t>
      </w:r>
      <w:r w:rsidRPr="0069157B">
        <w:rPr>
          <w:lang w:val="nl-NL"/>
        </w:rPr>
        <w:t xml:space="preserve">…; informatie verstrekken over de antidiscriminatiewetgeving of over de gerechtelijke gang van zaken; het dossier </w:t>
      </w:r>
      <w:r w:rsidR="002A2761">
        <w:rPr>
          <w:lang w:val="nl-NL"/>
        </w:rPr>
        <w:t xml:space="preserve">actief opvolgen </w:t>
      </w:r>
      <w:r w:rsidRPr="0069157B">
        <w:rPr>
          <w:lang w:val="nl-NL"/>
        </w:rPr>
        <w:t xml:space="preserve">op het niveau van politie en parket; advies </w:t>
      </w:r>
      <w:r w:rsidR="002A2761">
        <w:rPr>
          <w:lang w:val="nl-NL"/>
        </w:rPr>
        <w:t>geven</w:t>
      </w:r>
      <w:r w:rsidRPr="0069157B">
        <w:rPr>
          <w:lang w:val="nl-NL"/>
        </w:rPr>
        <w:t xml:space="preserve"> over mogelijke stappen (</w:t>
      </w:r>
      <w:r w:rsidR="002A2761">
        <w:rPr>
          <w:lang w:val="nl-NL"/>
        </w:rPr>
        <w:t xml:space="preserve">een </w:t>
      </w:r>
      <w:r w:rsidRPr="0069157B">
        <w:rPr>
          <w:lang w:val="nl-NL"/>
        </w:rPr>
        <w:t>verklaring benadeelde persoon</w:t>
      </w:r>
      <w:r w:rsidR="002A2761">
        <w:rPr>
          <w:lang w:val="nl-NL"/>
        </w:rPr>
        <w:t xml:space="preserve"> indienen</w:t>
      </w:r>
      <w:r w:rsidRPr="0069157B">
        <w:rPr>
          <w:lang w:val="nl-NL"/>
        </w:rPr>
        <w:t xml:space="preserve">, een advocaat </w:t>
      </w:r>
      <w:r w:rsidR="002A2761">
        <w:rPr>
          <w:lang w:val="nl-NL"/>
        </w:rPr>
        <w:t>in</w:t>
      </w:r>
      <w:r w:rsidR="002A2761" w:rsidRPr="0069157B">
        <w:rPr>
          <w:lang w:val="nl-NL"/>
        </w:rPr>
        <w:t xml:space="preserve"> </w:t>
      </w:r>
      <w:r w:rsidRPr="0069157B">
        <w:rPr>
          <w:lang w:val="nl-NL"/>
        </w:rPr>
        <w:t xml:space="preserve">de arm nemen, bijkomende opsporingshandelingen suggereren). Het Centrum is ook bevoegd om in rechte op te treden en kan zich ook burgerlijke partij stellen. Als er een identificeerbaar slachtoffer is, heeft het </w:t>
      </w:r>
      <w:r w:rsidR="002A2761">
        <w:rPr>
          <w:lang w:val="nl-NL"/>
        </w:rPr>
        <w:t>daar</w:t>
      </w:r>
      <w:r w:rsidR="002A2761" w:rsidRPr="0069157B">
        <w:rPr>
          <w:lang w:val="nl-NL"/>
        </w:rPr>
        <w:t xml:space="preserve">voor </w:t>
      </w:r>
      <w:r w:rsidRPr="0069157B">
        <w:rPr>
          <w:lang w:val="nl-NL"/>
        </w:rPr>
        <w:t>zijn/haar toestemming nodig.</w:t>
      </w:r>
    </w:p>
    <w:p w14:paraId="43B71E33" w14:textId="77777777" w:rsidR="0069157B" w:rsidRPr="0069157B" w:rsidRDefault="0069157B" w:rsidP="00667EB1">
      <w:pPr>
        <w:spacing w:after="0" w:line="240" w:lineRule="auto"/>
        <w:rPr>
          <w:lang w:val="nl-NL"/>
        </w:rPr>
      </w:pPr>
    </w:p>
    <w:p w14:paraId="630E6DF5" w14:textId="565B53F7" w:rsidR="0069157B" w:rsidRPr="0069157B" w:rsidRDefault="0069157B" w:rsidP="00667EB1">
      <w:pPr>
        <w:spacing w:after="0" w:line="240" w:lineRule="auto"/>
        <w:rPr>
          <w:lang w:val="nl-NL"/>
        </w:rPr>
      </w:pPr>
      <w:r w:rsidRPr="0069157B">
        <w:rPr>
          <w:lang w:val="nl-NL"/>
        </w:rPr>
        <w:t xml:space="preserve">Naast </w:t>
      </w:r>
      <w:r w:rsidR="002A2761">
        <w:rPr>
          <w:lang w:val="nl-NL"/>
        </w:rPr>
        <w:t>die</w:t>
      </w:r>
      <w:r w:rsidR="002A2761" w:rsidRPr="0069157B">
        <w:rPr>
          <w:lang w:val="nl-NL"/>
        </w:rPr>
        <w:t xml:space="preserve"> </w:t>
      </w:r>
      <w:r w:rsidRPr="0069157B">
        <w:rPr>
          <w:lang w:val="nl-NL"/>
        </w:rPr>
        <w:t xml:space="preserve">eerstelijnshulp werkt het Centrum </w:t>
      </w:r>
      <w:r w:rsidR="002A2761">
        <w:rPr>
          <w:lang w:val="nl-NL"/>
        </w:rPr>
        <w:t>samen</w:t>
      </w:r>
      <w:r w:rsidRPr="0069157B">
        <w:rPr>
          <w:lang w:val="nl-NL"/>
        </w:rPr>
        <w:t xml:space="preserve"> met een groot aantal partners om </w:t>
      </w:r>
      <w:r w:rsidR="002A2761">
        <w:rPr>
          <w:lang w:val="nl-NL"/>
        </w:rPr>
        <w:t>homofobie</w:t>
      </w:r>
      <w:r w:rsidRPr="0069157B">
        <w:rPr>
          <w:lang w:val="nl-NL"/>
        </w:rPr>
        <w:t xml:space="preserve"> structureel te bestrijden. </w:t>
      </w:r>
      <w:r w:rsidR="000052F8">
        <w:rPr>
          <w:lang w:val="nl-NL"/>
        </w:rPr>
        <w:t>Zo voert h</w:t>
      </w:r>
      <w:r w:rsidRPr="0069157B">
        <w:rPr>
          <w:lang w:val="nl-NL"/>
        </w:rPr>
        <w:t>et</w:t>
      </w:r>
      <w:r w:rsidR="00C113B2">
        <w:rPr>
          <w:lang w:val="nl-NL"/>
        </w:rPr>
        <w:t xml:space="preserve"> </w:t>
      </w:r>
      <w:r w:rsidR="000052F8">
        <w:rPr>
          <w:lang w:val="nl-NL"/>
        </w:rPr>
        <w:t xml:space="preserve">Centrum </w:t>
      </w:r>
      <w:r w:rsidRPr="0069157B">
        <w:rPr>
          <w:lang w:val="nl-NL"/>
        </w:rPr>
        <w:t xml:space="preserve">bijvoorbeeld bewustmakingscampagnes voor slachtoffers (zie </w:t>
      </w:r>
      <w:hyperlink r:id="rId49" w:history="1">
        <w:r w:rsidR="00124BDC" w:rsidRPr="0036341F">
          <w:rPr>
            <w:rStyle w:val="Hyperlink"/>
            <w:lang w:val="nl-NL"/>
          </w:rPr>
          <w:t>www.meld-it.be</w:t>
        </w:r>
      </w:hyperlink>
      <w:r w:rsidRPr="0069157B">
        <w:rPr>
          <w:lang w:val="nl-NL"/>
        </w:rPr>
        <w:t xml:space="preserve">) en organiseert </w:t>
      </w:r>
      <w:r w:rsidR="000052F8">
        <w:rPr>
          <w:lang w:val="nl-NL"/>
        </w:rPr>
        <w:t xml:space="preserve">het </w:t>
      </w:r>
      <w:r w:rsidRPr="0069157B">
        <w:rPr>
          <w:lang w:val="nl-NL"/>
        </w:rPr>
        <w:t xml:space="preserve">vormingen voor verschillende partners. Het </w:t>
      </w:r>
      <w:r w:rsidR="000052F8">
        <w:rPr>
          <w:lang w:val="nl-NL"/>
        </w:rPr>
        <w:t xml:space="preserve">Centrum </w:t>
      </w:r>
      <w:r w:rsidRPr="0069157B">
        <w:rPr>
          <w:lang w:val="nl-NL"/>
        </w:rPr>
        <w:t xml:space="preserve">denkt </w:t>
      </w:r>
      <w:r w:rsidR="000052F8">
        <w:rPr>
          <w:lang w:val="nl-NL"/>
        </w:rPr>
        <w:t xml:space="preserve">ook </w:t>
      </w:r>
      <w:r w:rsidRPr="0069157B">
        <w:rPr>
          <w:lang w:val="nl-NL"/>
        </w:rPr>
        <w:t>na over de alternatieve m</w:t>
      </w:r>
      <w:r w:rsidR="004476EE">
        <w:rPr>
          <w:lang w:val="nl-NL"/>
        </w:rPr>
        <w:t>aatregelen voor haatmisdrijven.</w:t>
      </w:r>
      <w:r w:rsidR="004476EE">
        <w:rPr>
          <w:rStyle w:val="Voetnootmarkering"/>
          <w:lang w:val="nl-NL"/>
        </w:rPr>
        <w:footnoteReference w:id="96"/>
      </w:r>
      <w:r w:rsidRPr="0069157B">
        <w:rPr>
          <w:lang w:val="nl-NL"/>
        </w:rPr>
        <w:t xml:space="preserve"> Ten slotte voert het samen met de organisaties op het terrein verscheidene acties </w:t>
      </w:r>
      <w:r w:rsidR="002D706C">
        <w:rPr>
          <w:lang w:val="nl-NL"/>
        </w:rPr>
        <w:t>rond</w:t>
      </w:r>
      <w:r w:rsidRPr="0069157B">
        <w:rPr>
          <w:lang w:val="nl-NL"/>
        </w:rPr>
        <w:t xml:space="preserve"> discriminatie op basis van seksuele geaardheid.</w:t>
      </w:r>
    </w:p>
    <w:p w14:paraId="3B9D2B44" w14:textId="77777777" w:rsidR="0069157B" w:rsidRPr="0069157B" w:rsidRDefault="0069157B" w:rsidP="00667EB1">
      <w:pPr>
        <w:spacing w:after="0" w:line="240" w:lineRule="auto"/>
        <w:rPr>
          <w:lang w:val="nl-NL"/>
        </w:rPr>
      </w:pPr>
    </w:p>
    <w:p w14:paraId="25E9831E" w14:textId="248AFAD1" w:rsidR="002D706C" w:rsidRPr="00C70B2F" w:rsidRDefault="00C70B2F" w:rsidP="00667EB1">
      <w:pPr>
        <w:spacing w:after="0" w:line="240" w:lineRule="auto"/>
        <w:rPr>
          <w:b/>
          <w:lang w:val="nl-NL"/>
        </w:rPr>
      </w:pPr>
      <w:r w:rsidRPr="00C70B2F">
        <w:rPr>
          <w:b/>
          <w:lang w:val="nl-NL"/>
        </w:rPr>
        <w:t>Politie</w:t>
      </w:r>
    </w:p>
    <w:p w14:paraId="1791B2B0" w14:textId="2622E12E" w:rsidR="0069157B" w:rsidRPr="0069157B" w:rsidRDefault="0069157B" w:rsidP="00667EB1">
      <w:pPr>
        <w:spacing w:after="0" w:line="240" w:lineRule="auto"/>
        <w:rPr>
          <w:lang w:val="nl-NL"/>
        </w:rPr>
      </w:pPr>
      <w:r w:rsidRPr="0069157B">
        <w:rPr>
          <w:lang w:val="nl-NL"/>
        </w:rPr>
        <w:t xml:space="preserve">Eén van de </w:t>
      </w:r>
      <w:r w:rsidR="002A2761">
        <w:rPr>
          <w:lang w:val="nl-NL"/>
        </w:rPr>
        <w:t>belangrijkste</w:t>
      </w:r>
      <w:r w:rsidR="002A2761" w:rsidRPr="0069157B">
        <w:rPr>
          <w:lang w:val="nl-NL"/>
        </w:rPr>
        <w:t xml:space="preserve"> </w:t>
      </w:r>
      <w:r w:rsidRPr="0069157B">
        <w:rPr>
          <w:lang w:val="nl-NL"/>
        </w:rPr>
        <w:t xml:space="preserve">partners in de strijd tegen homofobie is de politie. </w:t>
      </w:r>
      <w:r w:rsidR="00E640AD">
        <w:rPr>
          <w:lang w:val="nl-NL"/>
        </w:rPr>
        <w:t xml:space="preserve">Het Centrum en de </w:t>
      </w:r>
      <w:r w:rsidRPr="0069157B">
        <w:rPr>
          <w:lang w:val="nl-NL"/>
        </w:rPr>
        <w:t xml:space="preserve">politie </w:t>
      </w:r>
      <w:r w:rsidR="00E640AD">
        <w:rPr>
          <w:lang w:val="nl-NL"/>
        </w:rPr>
        <w:t xml:space="preserve">hebben dan ook </w:t>
      </w:r>
      <w:r w:rsidRPr="0069157B">
        <w:rPr>
          <w:lang w:val="nl-NL"/>
        </w:rPr>
        <w:t>een conventie getekend die drie pijlers omvat:</w:t>
      </w:r>
    </w:p>
    <w:p w14:paraId="4B80BB64" w14:textId="20E67AE3" w:rsidR="0069157B" w:rsidRDefault="002A2761" w:rsidP="00667EB1">
      <w:pPr>
        <w:pStyle w:val="Lijstalinea"/>
        <w:numPr>
          <w:ilvl w:val="0"/>
          <w:numId w:val="11"/>
        </w:numPr>
        <w:spacing w:after="0" w:line="240" w:lineRule="auto"/>
        <w:rPr>
          <w:lang w:val="nl-NL"/>
        </w:rPr>
      </w:pPr>
      <w:r>
        <w:rPr>
          <w:lang w:val="nl-NL"/>
        </w:rPr>
        <w:t>o</w:t>
      </w:r>
      <w:r w:rsidR="0069157B" w:rsidRPr="0069157B">
        <w:rPr>
          <w:lang w:val="nl-NL"/>
        </w:rPr>
        <w:t>pleidingen rond diversiteit voor groepen van maximum 15 personen;</w:t>
      </w:r>
    </w:p>
    <w:p w14:paraId="692411E5" w14:textId="72771960" w:rsidR="0069157B" w:rsidRDefault="002A2761" w:rsidP="00667EB1">
      <w:pPr>
        <w:pStyle w:val="Lijstalinea"/>
        <w:numPr>
          <w:ilvl w:val="0"/>
          <w:numId w:val="11"/>
        </w:numPr>
        <w:spacing w:after="0" w:line="240" w:lineRule="auto"/>
        <w:rPr>
          <w:lang w:val="nl-NL"/>
        </w:rPr>
      </w:pPr>
      <w:r>
        <w:rPr>
          <w:lang w:val="nl-NL"/>
        </w:rPr>
        <w:t>t</w:t>
      </w:r>
      <w:r w:rsidR="0069157B" w:rsidRPr="0069157B">
        <w:rPr>
          <w:lang w:val="nl-NL"/>
        </w:rPr>
        <w:t>ransversale projecten in samenwerking met politie</w:t>
      </w:r>
      <w:r w:rsidR="0069157B">
        <w:rPr>
          <w:lang w:val="nl-NL"/>
        </w:rPr>
        <w:t>;</w:t>
      </w:r>
    </w:p>
    <w:p w14:paraId="0A22AFFF" w14:textId="79504190" w:rsidR="0069157B" w:rsidRPr="0069157B" w:rsidRDefault="002A2761" w:rsidP="00667EB1">
      <w:pPr>
        <w:pStyle w:val="Lijstalinea"/>
        <w:numPr>
          <w:ilvl w:val="0"/>
          <w:numId w:val="11"/>
        </w:numPr>
        <w:spacing w:after="0" w:line="240" w:lineRule="auto"/>
        <w:rPr>
          <w:lang w:val="nl-NL"/>
        </w:rPr>
      </w:pPr>
      <w:r>
        <w:rPr>
          <w:lang w:val="nl-NL"/>
        </w:rPr>
        <w:t>o</w:t>
      </w:r>
      <w:r w:rsidR="0069157B" w:rsidRPr="0069157B">
        <w:rPr>
          <w:lang w:val="nl-NL"/>
        </w:rPr>
        <w:t xml:space="preserve">ndersteuning van een netwerk diversiteit binnen de </w:t>
      </w:r>
      <w:r>
        <w:rPr>
          <w:lang w:val="nl-NL"/>
        </w:rPr>
        <w:t>f</w:t>
      </w:r>
      <w:r w:rsidR="0069157B" w:rsidRPr="0069157B">
        <w:rPr>
          <w:lang w:val="nl-NL"/>
        </w:rPr>
        <w:t>ederale politie.</w:t>
      </w:r>
    </w:p>
    <w:p w14:paraId="20FD4933" w14:textId="77777777" w:rsidR="0069157B" w:rsidRPr="0069157B" w:rsidRDefault="0069157B" w:rsidP="00667EB1">
      <w:pPr>
        <w:spacing w:after="0" w:line="240" w:lineRule="auto"/>
        <w:rPr>
          <w:lang w:val="nl-NL"/>
        </w:rPr>
      </w:pPr>
    </w:p>
    <w:p w14:paraId="0145F7CE" w14:textId="6FF062AB" w:rsidR="00124BDC" w:rsidRPr="00124BDC" w:rsidRDefault="00124BDC" w:rsidP="00667EB1">
      <w:pPr>
        <w:spacing w:after="0" w:line="240" w:lineRule="auto"/>
        <w:rPr>
          <w:lang w:val="nl-NL"/>
        </w:rPr>
      </w:pPr>
      <w:r w:rsidRPr="00124BDC">
        <w:rPr>
          <w:lang w:val="nl-NL"/>
        </w:rPr>
        <w:t xml:space="preserve">Het Centrum biedt sinds 2007 een tweedaagse opleiding inzake homofobie aan de Federale </w:t>
      </w:r>
      <w:r w:rsidR="002A2761">
        <w:rPr>
          <w:lang w:val="nl-NL"/>
        </w:rPr>
        <w:t>S</w:t>
      </w:r>
      <w:r w:rsidR="002A2761" w:rsidRPr="00124BDC">
        <w:rPr>
          <w:lang w:val="nl-NL"/>
        </w:rPr>
        <w:t>chool</w:t>
      </w:r>
      <w:r w:rsidRPr="00124BDC">
        <w:rPr>
          <w:lang w:val="nl-NL"/>
        </w:rPr>
        <w:t xml:space="preserve">. </w:t>
      </w:r>
      <w:r w:rsidR="002A2761">
        <w:rPr>
          <w:lang w:val="nl-NL"/>
        </w:rPr>
        <w:t>Die opleiding is</w:t>
      </w:r>
      <w:r w:rsidRPr="00124BDC">
        <w:rPr>
          <w:lang w:val="nl-NL"/>
        </w:rPr>
        <w:t xml:space="preserve"> samen met de politie en andere partners ontwikkeld. </w:t>
      </w:r>
      <w:r w:rsidR="002A2761">
        <w:rPr>
          <w:lang w:val="nl-NL"/>
        </w:rPr>
        <w:t>V</w:t>
      </w:r>
      <w:r w:rsidRPr="00124BDC">
        <w:rPr>
          <w:lang w:val="nl-NL"/>
        </w:rPr>
        <w:t xml:space="preserve">andaag is België </w:t>
      </w:r>
      <w:r w:rsidR="002A2761">
        <w:rPr>
          <w:lang w:val="nl-NL"/>
        </w:rPr>
        <w:t xml:space="preserve">nog altijd </w:t>
      </w:r>
      <w:r w:rsidRPr="00124BDC">
        <w:rPr>
          <w:lang w:val="nl-NL"/>
        </w:rPr>
        <w:t xml:space="preserve">één van de enige Europese landen met </w:t>
      </w:r>
      <w:r w:rsidR="002A2761">
        <w:rPr>
          <w:lang w:val="nl-NL"/>
        </w:rPr>
        <w:t>zo’n</w:t>
      </w:r>
      <w:r w:rsidRPr="00124BDC">
        <w:rPr>
          <w:lang w:val="nl-NL"/>
        </w:rPr>
        <w:t xml:space="preserve"> opleiding. Nieuw sinds dit jaar is dat </w:t>
      </w:r>
      <w:r w:rsidR="002A2761">
        <w:rPr>
          <w:lang w:val="nl-NL"/>
        </w:rPr>
        <w:t>de vzw</w:t>
      </w:r>
      <w:r w:rsidR="00E640AD">
        <w:rPr>
          <w:lang w:val="nl-NL"/>
        </w:rPr>
        <w:t xml:space="preserve"> Rainbow Cops Belgium</w:t>
      </w:r>
      <w:r w:rsidRPr="00124BDC">
        <w:rPr>
          <w:lang w:val="nl-NL"/>
        </w:rPr>
        <w:t xml:space="preserve"> </w:t>
      </w:r>
      <w:r w:rsidR="002A2761">
        <w:rPr>
          <w:lang w:val="nl-NL"/>
        </w:rPr>
        <w:t>haar</w:t>
      </w:r>
      <w:r w:rsidR="002A2761" w:rsidRPr="00124BDC">
        <w:rPr>
          <w:lang w:val="nl-NL"/>
        </w:rPr>
        <w:t xml:space="preserve"> </w:t>
      </w:r>
      <w:r w:rsidRPr="00124BDC">
        <w:rPr>
          <w:lang w:val="nl-NL"/>
        </w:rPr>
        <w:t>acties voorstel</w:t>
      </w:r>
      <w:r w:rsidR="002A2761">
        <w:rPr>
          <w:lang w:val="nl-NL"/>
        </w:rPr>
        <w:t>t</w:t>
      </w:r>
      <w:r w:rsidRPr="00124BDC">
        <w:rPr>
          <w:lang w:val="nl-NL"/>
        </w:rPr>
        <w:t xml:space="preserve"> (zie kader).</w:t>
      </w:r>
    </w:p>
    <w:p w14:paraId="74403F4C" w14:textId="77777777" w:rsidR="00124BDC" w:rsidRPr="00124BDC" w:rsidRDefault="00124BDC" w:rsidP="00667EB1">
      <w:pPr>
        <w:spacing w:after="0" w:line="240" w:lineRule="auto"/>
        <w:rPr>
          <w:lang w:val="nl-NL"/>
        </w:rPr>
      </w:pPr>
    </w:p>
    <w:p w14:paraId="5FC93FEB" w14:textId="75612195" w:rsidR="00124BDC" w:rsidRPr="00124BDC" w:rsidRDefault="00124BDC" w:rsidP="00667EB1">
      <w:pPr>
        <w:spacing w:after="0" w:line="240" w:lineRule="auto"/>
        <w:rPr>
          <w:lang w:val="nl-NL"/>
        </w:rPr>
      </w:pPr>
      <w:r w:rsidRPr="00124BDC">
        <w:rPr>
          <w:lang w:val="nl-NL"/>
        </w:rPr>
        <w:t xml:space="preserve">Daarnaast heeft het Centrum in 2012 nog verschillende opleidingen gegeven aan de politie. Ook </w:t>
      </w:r>
      <w:r w:rsidR="002A2761">
        <w:rPr>
          <w:lang w:val="nl-NL"/>
        </w:rPr>
        <w:t>die</w:t>
      </w:r>
      <w:r w:rsidRPr="00124BDC">
        <w:rPr>
          <w:lang w:val="nl-NL"/>
        </w:rPr>
        <w:t xml:space="preserve"> opleidingen werden in partnerschap met andere actoren uitgewerkt. Op vraag van de politiezone Brussel Hoofdstad Elsene ontwikkelde het Centrum een opleiding voor onthaalmedewerkers van de commissariaten. </w:t>
      </w:r>
      <w:r w:rsidR="002D706C">
        <w:rPr>
          <w:lang w:val="nl-NL"/>
        </w:rPr>
        <w:t>Zij</w:t>
      </w:r>
      <w:r w:rsidRPr="00124BDC">
        <w:rPr>
          <w:lang w:val="nl-NL"/>
        </w:rPr>
        <w:t xml:space="preserve"> zijn namelijk vaak het eerste aanspreekpunt voor slachtoffers. </w:t>
      </w:r>
    </w:p>
    <w:p w14:paraId="46A60299" w14:textId="77777777" w:rsidR="00124BDC" w:rsidRPr="00124BDC" w:rsidRDefault="00124BDC" w:rsidP="00667EB1">
      <w:pPr>
        <w:spacing w:after="0" w:line="240" w:lineRule="auto"/>
        <w:rPr>
          <w:lang w:val="nl-NL"/>
        </w:rPr>
      </w:pPr>
    </w:p>
    <w:p w14:paraId="69BE7475" w14:textId="77502E53" w:rsidR="00124BDC" w:rsidRPr="00124BDC" w:rsidRDefault="00124BDC" w:rsidP="00667EB1">
      <w:pPr>
        <w:spacing w:after="0" w:line="240" w:lineRule="auto"/>
        <w:rPr>
          <w:lang w:val="nl-NL"/>
        </w:rPr>
      </w:pPr>
      <w:r w:rsidRPr="00124BDC">
        <w:rPr>
          <w:lang w:val="nl-NL"/>
        </w:rPr>
        <w:t xml:space="preserve">In het kader van een campagne van de </w:t>
      </w:r>
      <w:r w:rsidR="002D706C">
        <w:rPr>
          <w:lang w:val="nl-NL"/>
        </w:rPr>
        <w:t>s</w:t>
      </w:r>
      <w:r w:rsidRPr="00124BDC">
        <w:rPr>
          <w:lang w:val="nl-NL"/>
        </w:rPr>
        <w:t xml:space="preserve">taatssecretaris voor </w:t>
      </w:r>
      <w:r w:rsidR="002D706C">
        <w:rPr>
          <w:lang w:val="nl-NL"/>
        </w:rPr>
        <w:t>G</w:t>
      </w:r>
      <w:r w:rsidRPr="00124BDC">
        <w:rPr>
          <w:lang w:val="nl-NL"/>
        </w:rPr>
        <w:t xml:space="preserve">elijke </w:t>
      </w:r>
      <w:r w:rsidR="002D706C">
        <w:rPr>
          <w:lang w:val="nl-NL"/>
        </w:rPr>
        <w:t>K</w:t>
      </w:r>
      <w:r w:rsidRPr="00124BDC">
        <w:rPr>
          <w:lang w:val="nl-NL"/>
        </w:rPr>
        <w:t>ansen van het Brussels</w:t>
      </w:r>
      <w:r w:rsidR="002D706C">
        <w:rPr>
          <w:lang w:val="nl-NL"/>
        </w:rPr>
        <w:t>e</w:t>
      </w:r>
      <w:r w:rsidRPr="00124BDC">
        <w:rPr>
          <w:lang w:val="nl-NL"/>
        </w:rPr>
        <w:t xml:space="preserve"> Hoofdstedelijk</w:t>
      </w:r>
      <w:r w:rsidR="002D706C">
        <w:rPr>
          <w:lang w:val="nl-NL"/>
        </w:rPr>
        <w:t>e</w:t>
      </w:r>
      <w:r w:rsidRPr="00124BDC">
        <w:rPr>
          <w:lang w:val="nl-NL"/>
        </w:rPr>
        <w:t xml:space="preserve"> Gewest kregen </w:t>
      </w:r>
      <w:r w:rsidR="002D706C">
        <w:rPr>
          <w:lang w:val="nl-NL"/>
        </w:rPr>
        <w:t xml:space="preserve">de </w:t>
      </w:r>
      <w:r w:rsidR="00D65E02">
        <w:rPr>
          <w:lang w:val="nl-NL"/>
        </w:rPr>
        <w:t xml:space="preserve">zes </w:t>
      </w:r>
      <w:r w:rsidRPr="00124BDC">
        <w:rPr>
          <w:lang w:val="nl-NL"/>
        </w:rPr>
        <w:t xml:space="preserve">Brusselse politiezones de mogelijkheid om een opleiding van een halve dag met bedrijfstheater te volgen. </w:t>
      </w:r>
      <w:r w:rsidR="002D706C">
        <w:rPr>
          <w:lang w:val="nl-NL"/>
        </w:rPr>
        <w:t>Die kwam</w:t>
      </w:r>
      <w:r w:rsidRPr="00124BDC">
        <w:rPr>
          <w:lang w:val="nl-NL"/>
        </w:rPr>
        <w:t xml:space="preserve"> </w:t>
      </w:r>
      <w:r w:rsidRPr="00124BDC" w:rsidDel="00D65E02">
        <w:rPr>
          <w:lang w:val="nl-NL"/>
        </w:rPr>
        <w:t xml:space="preserve">tot </w:t>
      </w:r>
      <w:r w:rsidRPr="00124BDC">
        <w:rPr>
          <w:lang w:val="nl-NL"/>
        </w:rPr>
        <w:t xml:space="preserve">stand door samenwerking van het kabinet van de </w:t>
      </w:r>
      <w:r w:rsidR="002D706C">
        <w:rPr>
          <w:lang w:val="nl-NL"/>
        </w:rPr>
        <w:t>s</w:t>
      </w:r>
      <w:r w:rsidR="002D706C" w:rsidRPr="00124BDC">
        <w:rPr>
          <w:lang w:val="nl-NL"/>
        </w:rPr>
        <w:t>taatssecretaris</w:t>
      </w:r>
      <w:r w:rsidRPr="00124BDC">
        <w:rPr>
          <w:lang w:val="nl-NL"/>
        </w:rPr>
        <w:t xml:space="preserve">, het Instituut voor gelijkheid van vrouwen en mannen, ILGA-Europe, Regenbooghuis, Rainbow Cops Belgium, Genres Pluriels en het Centrum. Naar aanleiding van de opleiding ontwikkelden het Centrum, </w:t>
      </w:r>
      <w:r w:rsidR="002D706C">
        <w:rPr>
          <w:lang w:val="nl-NL"/>
        </w:rPr>
        <w:t>R</w:t>
      </w:r>
      <w:r w:rsidRPr="00124BDC">
        <w:rPr>
          <w:lang w:val="nl-NL"/>
        </w:rPr>
        <w:t xml:space="preserve">egenbooghuis Brussel en de politie samen een brochure bestemd voor alle politiediensten. </w:t>
      </w:r>
      <w:r w:rsidR="002D706C">
        <w:rPr>
          <w:lang w:val="nl-NL"/>
        </w:rPr>
        <w:t>Daarin</w:t>
      </w:r>
      <w:r w:rsidRPr="00124BDC">
        <w:rPr>
          <w:lang w:val="nl-NL"/>
        </w:rPr>
        <w:t xml:space="preserve"> kunnen politiemensen informatie terugvinden over homofobie, over richtlijnen bij het onthaal of bij het opstellen van het PV</w:t>
      </w:r>
      <w:r w:rsidR="002D706C">
        <w:rPr>
          <w:lang w:val="nl-NL"/>
        </w:rPr>
        <w:t xml:space="preserve"> enzovoort</w:t>
      </w:r>
      <w:r w:rsidRPr="00124BDC">
        <w:rPr>
          <w:lang w:val="nl-NL"/>
        </w:rPr>
        <w:t>. De publicatie van de brochure is gepland voor de lente van 2013.</w:t>
      </w:r>
    </w:p>
    <w:p w14:paraId="4A869447" w14:textId="77777777" w:rsidR="00124BDC" w:rsidRPr="00124BDC" w:rsidRDefault="00124BDC" w:rsidP="00667EB1">
      <w:pPr>
        <w:spacing w:after="0" w:line="240" w:lineRule="auto"/>
        <w:rPr>
          <w:lang w:val="nl-NL"/>
        </w:rPr>
      </w:pPr>
    </w:p>
    <w:p w14:paraId="3E80AA54" w14:textId="5CAFFCBA" w:rsidR="0069157B" w:rsidRPr="0069157B" w:rsidRDefault="00124BDC" w:rsidP="00667EB1">
      <w:pPr>
        <w:spacing w:after="0" w:line="240" w:lineRule="auto"/>
        <w:rPr>
          <w:lang w:val="nl-NL"/>
        </w:rPr>
      </w:pPr>
      <w:r w:rsidRPr="00124BDC">
        <w:rPr>
          <w:lang w:val="nl-NL"/>
        </w:rPr>
        <w:t>Al deze opleidingen hebben dezelfde uitgangspositie</w:t>
      </w:r>
      <w:r w:rsidR="002D706C">
        <w:rPr>
          <w:lang w:val="nl-NL"/>
        </w:rPr>
        <w:t>: de eerste focus is d</w:t>
      </w:r>
      <w:r w:rsidRPr="00124BDC">
        <w:rPr>
          <w:lang w:val="nl-NL"/>
        </w:rPr>
        <w:t>e interne diversiteit binnen de politie</w:t>
      </w:r>
      <w:r w:rsidR="002D706C">
        <w:rPr>
          <w:lang w:val="nl-NL"/>
        </w:rPr>
        <w:t>; d</w:t>
      </w:r>
      <w:r w:rsidRPr="00124BDC">
        <w:rPr>
          <w:lang w:val="nl-NL"/>
        </w:rPr>
        <w:t>e tweede focus</w:t>
      </w:r>
      <w:r w:rsidR="00736783">
        <w:rPr>
          <w:lang w:val="nl-NL"/>
        </w:rPr>
        <w:t xml:space="preserve"> </w:t>
      </w:r>
      <w:r w:rsidRPr="00124BDC">
        <w:rPr>
          <w:lang w:val="nl-NL"/>
        </w:rPr>
        <w:t xml:space="preserve">betreft de organisatie van het onthaal van slachtoffers van homofobe misdrijven, </w:t>
      </w:r>
      <w:r w:rsidR="002D706C">
        <w:rPr>
          <w:lang w:val="nl-NL"/>
        </w:rPr>
        <w:t xml:space="preserve">de vraag </w:t>
      </w:r>
      <w:r w:rsidRPr="00124BDC">
        <w:rPr>
          <w:lang w:val="nl-NL"/>
        </w:rPr>
        <w:t xml:space="preserve">welke vaststellingen noodzakelijk zijn in het proces-verbaal, welke richtvragen </w:t>
      </w:r>
      <w:r w:rsidR="002D706C" w:rsidRPr="00124BDC">
        <w:rPr>
          <w:lang w:val="nl-NL"/>
        </w:rPr>
        <w:t xml:space="preserve">tijdens een verhoor </w:t>
      </w:r>
      <w:r w:rsidRPr="00124BDC">
        <w:rPr>
          <w:lang w:val="nl-NL"/>
        </w:rPr>
        <w:t>kunnen worden gesteld enz</w:t>
      </w:r>
      <w:r w:rsidR="002D706C">
        <w:rPr>
          <w:lang w:val="nl-NL"/>
        </w:rPr>
        <w:t>ovoort</w:t>
      </w:r>
      <w:r w:rsidRPr="00124BDC">
        <w:rPr>
          <w:lang w:val="nl-NL"/>
        </w:rPr>
        <w:t>.</w:t>
      </w:r>
    </w:p>
    <w:p w14:paraId="691329BC" w14:textId="667F634E" w:rsidR="0069157B" w:rsidRPr="0069157B" w:rsidRDefault="0069157B" w:rsidP="00667EB1">
      <w:pPr>
        <w:spacing w:after="0" w:line="240" w:lineRule="auto"/>
        <w:rPr>
          <w:lang w:val="nl-NL"/>
        </w:rPr>
      </w:pPr>
    </w:p>
    <w:p w14:paraId="2C9D4810" w14:textId="7C0601CB" w:rsidR="0069157B" w:rsidRPr="0069157B" w:rsidRDefault="0069157B" w:rsidP="00667EB1">
      <w:pPr>
        <w:spacing w:after="0" w:line="240" w:lineRule="auto"/>
        <w:rPr>
          <w:lang w:val="nl-NL"/>
        </w:rPr>
      </w:pPr>
      <w:r w:rsidRPr="0069157B">
        <w:rPr>
          <w:lang w:val="nl-NL"/>
        </w:rPr>
        <w:t>Het Centrum vertrekt van praktische oefeningen en concrete gevallen</w:t>
      </w:r>
      <w:r w:rsidR="002D706C">
        <w:rPr>
          <w:lang w:val="nl-NL"/>
        </w:rPr>
        <w:t>,</w:t>
      </w:r>
      <w:r w:rsidRPr="0069157B">
        <w:rPr>
          <w:lang w:val="nl-NL"/>
        </w:rPr>
        <w:t xml:space="preserve"> zoals een situatie waarbij een inspecteur weigert om een PV over homofobe agressie op te maken. Aan de hand van </w:t>
      </w:r>
      <w:r w:rsidR="00E67E0D">
        <w:rPr>
          <w:lang w:val="nl-NL"/>
        </w:rPr>
        <w:t>die</w:t>
      </w:r>
      <w:r w:rsidR="00E67E0D" w:rsidRPr="0069157B">
        <w:rPr>
          <w:lang w:val="nl-NL"/>
        </w:rPr>
        <w:t xml:space="preserve"> </w:t>
      </w:r>
      <w:r w:rsidRPr="0069157B">
        <w:rPr>
          <w:lang w:val="nl-NL"/>
        </w:rPr>
        <w:t xml:space="preserve">oefeningen beseffen de deelnemers dat ze </w:t>
      </w:r>
      <w:r w:rsidR="00E67E0D" w:rsidRPr="0069157B">
        <w:rPr>
          <w:lang w:val="nl-NL"/>
        </w:rPr>
        <w:t xml:space="preserve">over dergelijke gevallen </w:t>
      </w:r>
      <w:r w:rsidRPr="0069157B">
        <w:rPr>
          <w:lang w:val="nl-NL"/>
        </w:rPr>
        <w:t xml:space="preserve">soms licht heen gaan. Ook </w:t>
      </w:r>
      <w:r w:rsidR="0069360B">
        <w:rPr>
          <w:lang w:val="nl-NL"/>
        </w:rPr>
        <w:t>als</w:t>
      </w:r>
      <w:r w:rsidR="0069360B" w:rsidRPr="0069157B">
        <w:rPr>
          <w:lang w:val="nl-NL"/>
        </w:rPr>
        <w:t xml:space="preserve"> </w:t>
      </w:r>
      <w:r w:rsidRPr="0069157B">
        <w:rPr>
          <w:lang w:val="nl-NL"/>
        </w:rPr>
        <w:t>er een PV wordt opgemaakt, zien sommige deelnemers niet het belang in om</w:t>
      </w:r>
      <w:r w:rsidR="0069360B">
        <w:rPr>
          <w:lang w:val="nl-NL"/>
        </w:rPr>
        <w:t>, ten eerste,</w:t>
      </w:r>
      <w:r w:rsidRPr="0069157B">
        <w:rPr>
          <w:lang w:val="nl-NL"/>
        </w:rPr>
        <w:t xml:space="preserve"> melding te maken van het homofob</w:t>
      </w:r>
      <w:r w:rsidR="0069360B">
        <w:rPr>
          <w:lang w:val="nl-NL"/>
        </w:rPr>
        <w:t>e</w:t>
      </w:r>
      <w:r w:rsidRPr="0069157B">
        <w:rPr>
          <w:lang w:val="nl-NL"/>
        </w:rPr>
        <w:t xml:space="preserve"> motief en om</w:t>
      </w:r>
      <w:r w:rsidR="0069360B">
        <w:rPr>
          <w:lang w:val="nl-NL"/>
        </w:rPr>
        <w:t>, ten tweede,</w:t>
      </w:r>
      <w:r w:rsidRPr="0069157B">
        <w:rPr>
          <w:lang w:val="nl-NL"/>
        </w:rPr>
        <w:t xml:space="preserve"> te verwijzen naar de </w:t>
      </w:r>
      <w:r w:rsidR="00E640AD">
        <w:rPr>
          <w:lang w:val="nl-NL"/>
        </w:rPr>
        <w:t xml:space="preserve">desbetreffende </w:t>
      </w:r>
      <w:r w:rsidRPr="0069157B">
        <w:rPr>
          <w:lang w:val="nl-NL"/>
        </w:rPr>
        <w:t xml:space="preserve">omzendbrief </w:t>
      </w:r>
      <w:r w:rsidR="00E640AD">
        <w:rPr>
          <w:lang w:val="nl-NL"/>
        </w:rPr>
        <w:t>(</w:t>
      </w:r>
      <w:r w:rsidRPr="0069157B">
        <w:rPr>
          <w:lang w:val="nl-NL"/>
        </w:rPr>
        <w:t>COL 14/2006</w:t>
      </w:r>
      <w:r w:rsidR="00E640AD">
        <w:rPr>
          <w:lang w:val="nl-NL"/>
        </w:rPr>
        <w:t>)</w:t>
      </w:r>
      <w:r w:rsidRPr="0069157B">
        <w:rPr>
          <w:lang w:val="nl-NL"/>
        </w:rPr>
        <w:t xml:space="preserve">. </w:t>
      </w:r>
      <w:r w:rsidR="00E640AD">
        <w:rPr>
          <w:lang w:val="nl-NL"/>
        </w:rPr>
        <w:t>Deze</w:t>
      </w:r>
      <w:r w:rsidR="0069360B" w:rsidRPr="0069157B">
        <w:rPr>
          <w:lang w:val="nl-NL"/>
        </w:rPr>
        <w:t xml:space="preserve"> </w:t>
      </w:r>
      <w:r w:rsidRPr="0069157B">
        <w:rPr>
          <w:lang w:val="nl-NL"/>
        </w:rPr>
        <w:t xml:space="preserve">twee elementen zijn </w:t>
      </w:r>
      <w:r w:rsidR="0069360B">
        <w:rPr>
          <w:lang w:val="nl-NL"/>
        </w:rPr>
        <w:t>nochtans</w:t>
      </w:r>
      <w:r w:rsidR="0069360B" w:rsidRPr="0069157B">
        <w:rPr>
          <w:lang w:val="nl-NL"/>
        </w:rPr>
        <w:t xml:space="preserve"> </w:t>
      </w:r>
      <w:r w:rsidRPr="0069157B">
        <w:rPr>
          <w:lang w:val="nl-NL"/>
        </w:rPr>
        <w:t xml:space="preserve">essentieel om voor het slachtoffer </w:t>
      </w:r>
      <w:r w:rsidR="00E640AD">
        <w:rPr>
          <w:lang w:val="nl-NL"/>
        </w:rPr>
        <w:t xml:space="preserve">de </w:t>
      </w:r>
      <w:r w:rsidRPr="0069157B">
        <w:rPr>
          <w:lang w:val="nl-NL"/>
        </w:rPr>
        <w:t>best mogelijke juridische afhandeling te waarborgen.</w:t>
      </w:r>
    </w:p>
    <w:p w14:paraId="28E2488F" w14:textId="77777777" w:rsidR="0069157B" w:rsidRPr="0069157B" w:rsidRDefault="0069157B" w:rsidP="00667EB1">
      <w:pPr>
        <w:spacing w:after="0" w:line="240" w:lineRule="auto"/>
        <w:rPr>
          <w:lang w:val="nl-NL"/>
        </w:rPr>
      </w:pPr>
    </w:p>
    <w:p w14:paraId="0C065903" w14:textId="42B907BE" w:rsidR="0069157B" w:rsidRPr="0069157B" w:rsidRDefault="0069157B" w:rsidP="00667EB1">
      <w:pPr>
        <w:spacing w:after="0" w:line="240" w:lineRule="auto"/>
        <w:rPr>
          <w:lang w:val="nl-NL"/>
        </w:rPr>
      </w:pPr>
      <w:r w:rsidRPr="0069157B">
        <w:rPr>
          <w:lang w:val="nl-NL"/>
        </w:rPr>
        <w:t xml:space="preserve">Tijdens de opleidingen weerklinkt vaak de vraag naar tools om de kwaliteit van het verhoor </w:t>
      </w:r>
      <w:r w:rsidR="00CB4603">
        <w:rPr>
          <w:lang w:val="nl-NL"/>
        </w:rPr>
        <w:t>en van</w:t>
      </w:r>
      <w:r w:rsidR="00CB4603" w:rsidRPr="0069157B">
        <w:rPr>
          <w:lang w:val="nl-NL"/>
        </w:rPr>
        <w:t xml:space="preserve"> </w:t>
      </w:r>
      <w:r w:rsidRPr="0069157B">
        <w:rPr>
          <w:lang w:val="nl-NL"/>
        </w:rPr>
        <w:t>de PV’s te verbe</w:t>
      </w:r>
      <w:r w:rsidR="004476EE">
        <w:rPr>
          <w:lang w:val="nl-NL"/>
        </w:rPr>
        <w:t xml:space="preserve">teren. In samenwerking met </w:t>
      </w:r>
      <w:r w:rsidR="007433C9">
        <w:rPr>
          <w:lang w:val="nl-NL"/>
        </w:rPr>
        <w:t>de D</w:t>
      </w:r>
      <w:r w:rsidR="00110C57">
        <w:rPr>
          <w:lang w:val="nl-NL"/>
        </w:rPr>
        <w:t xml:space="preserve">irectie van </w:t>
      </w:r>
      <w:r w:rsidR="007433C9">
        <w:rPr>
          <w:lang w:val="nl-NL"/>
        </w:rPr>
        <w:t>de O</w:t>
      </w:r>
      <w:r w:rsidR="00110C57">
        <w:rPr>
          <w:lang w:val="nl-NL"/>
        </w:rPr>
        <w:t xml:space="preserve">perationele </w:t>
      </w:r>
      <w:r w:rsidR="007433C9">
        <w:rPr>
          <w:lang w:val="nl-NL"/>
        </w:rPr>
        <w:t xml:space="preserve">Politionele Informatie (CGOI) </w:t>
      </w:r>
      <w:r w:rsidRPr="0069157B">
        <w:rPr>
          <w:lang w:val="nl-NL"/>
        </w:rPr>
        <w:t xml:space="preserve">en Rainbow Cops Belgium ontwikkelde het Centrum </w:t>
      </w:r>
      <w:r w:rsidR="00CB4603">
        <w:rPr>
          <w:lang w:val="nl-NL"/>
        </w:rPr>
        <w:t xml:space="preserve">daarom </w:t>
      </w:r>
      <w:r w:rsidRPr="0069157B">
        <w:rPr>
          <w:lang w:val="nl-NL"/>
        </w:rPr>
        <w:t>richtvragen</w:t>
      </w:r>
      <w:r w:rsidR="00736783">
        <w:rPr>
          <w:lang w:val="nl-NL"/>
        </w:rPr>
        <w:t xml:space="preserve"> </w:t>
      </w:r>
      <w:r w:rsidRPr="0069157B">
        <w:rPr>
          <w:lang w:val="nl-NL"/>
        </w:rPr>
        <w:t>voor een verhoor van een slachtoffer/dader van een misdrijf met een homofoob motief. D</w:t>
      </w:r>
      <w:r w:rsidR="00276F13">
        <w:rPr>
          <w:lang w:val="nl-NL"/>
        </w:rPr>
        <w:t>a</w:t>
      </w:r>
      <w:r w:rsidRPr="0069157B">
        <w:rPr>
          <w:lang w:val="nl-NL"/>
        </w:rPr>
        <w:t xml:space="preserve">t zou ervoor kunnen zorgen dat de </w:t>
      </w:r>
      <w:r w:rsidR="00276F13">
        <w:rPr>
          <w:lang w:val="nl-NL"/>
        </w:rPr>
        <w:t>verwijzing</w:t>
      </w:r>
      <w:r w:rsidR="00276F13" w:rsidRPr="0069157B">
        <w:rPr>
          <w:lang w:val="nl-NL"/>
        </w:rPr>
        <w:t xml:space="preserve"> </w:t>
      </w:r>
      <w:r w:rsidRPr="0069157B">
        <w:rPr>
          <w:lang w:val="nl-NL"/>
        </w:rPr>
        <w:t>naar de omzendbrief COL 14/2006 of andere belangrijke elementen niet word</w:t>
      </w:r>
      <w:r w:rsidR="00276F13">
        <w:rPr>
          <w:lang w:val="nl-NL"/>
        </w:rPr>
        <w:t>t</w:t>
      </w:r>
      <w:r w:rsidRPr="0069157B">
        <w:rPr>
          <w:lang w:val="nl-NL"/>
        </w:rPr>
        <w:t xml:space="preserve"> vergeten. Dit model PV moet nog worden geïmplementeerd in het registratiesysteem van de politie, maar het is een belangrijke </w:t>
      </w:r>
      <w:r w:rsidR="00911C7F">
        <w:rPr>
          <w:lang w:val="nl-NL"/>
        </w:rPr>
        <w:t>hefboom</w:t>
      </w:r>
      <w:r w:rsidR="00911C7F" w:rsidRPr="0069157B">
        <w:rPr>
          <w:lang w:val="nl-NL"/>
        </w:rPr>
        <w:t xml:space="preserve"> </w:t>
      </w:r>
      <w:r w:rsidRPr="0069157B">
        <w:rPr>
          <w:lang w:val="nl-NL"/>
        </w:rPr>
        <w:t>om de onderraportering van homofobe misdrijven tegen te gaan.</w:t>
      </w:r>
    </w:p>
    <w:p w14:paraId="6A91915E" w14:textId="77777777" w:rsidR="0069157B" w:rsidRPr="0069157B" w:rsidRDefault="0069157B" w:rsidP="00667EB1">
      <w:pPr>
        <w:spacing w:after="0" w:line="240" w:lineRule="auto"/>
        <w:rPr>
          <w:lang w:val="nl-NL"/>
        </w:rPr>
      </w:pPr>
    </w:p>
    <w:p w14:paraId="6D82B5B6" w14:textId="2BD73D21" w:rsidR="0069157B" w:rsidRPr="0069157B" w:rsidRDefault="00911C7F" w:rsidP="00667EB1">
      <w:pPr>
        <w:spacing w:after="0" w:line="240" w:lineRule="auto"/>
        <w:rPr>
          <w:lang w:val="nl-NL"/>
        </w:rPr>
      </w:pPr>
      <w:r>
        <w:rPr>
          <w:lang w:val="nl-NL"/>
        </w:rPr>
        <w:t>D</w:t>
      </w:r>
      <w:r w:rsidRPr="0069157B">
        <w:rPr>
          <w:lang w:val="nl-NL"/>
        </w:rPr>
        <w:t xml:space="preserve">e </w:t>
      </w:r>
      <w:r w:rsidR="0069157B" w:rsidRPr="0069157B">
        <w:rPr>
          <w:lang w:val="nl-NL"/>
        </w:rPr>
        <w:t xml:space="preserve">inspanningen </w:t>
      </w:r>
      <w:r>
        <w:rPr>
          <w:lang w:val="nl-NL"/>
        </w:rPr>
        <w:t>van</w:t>
      </w:r>
      <w:r w:rsidRPr="0069157B">
        <w:rPr>
          <w:lang w:val="nl-NL"/>
        </w:rPr>
        <w:t xml:space="preserve"> </w:t>
      </w:r>
      <w:r w:rsidR="0069157B" w:rsidRPr="0069157B">
        <w:rPr>
          <w:lang w:val="nl-NL"/>
        </w:rPr>
        <w:t>de politie bieden op zich geen oplossing voor het onderliggend</w:t>
      </w:r>
      <w:r>
        <w:rPr>
          <w:lang w:val="nl-NL"/>
        </w:rPr>
        <w:t>e</w:t>
      </w:r>
      <w:r w:rsidR="0069157B" w:rsidRPr="0069157B">
        <w:rPr>
          <w:lang w:val="nl-NL"/>
        </w:rPr>
        <w:t xml:space="preserve"> probleem: de homonegativiteit</w:t>
      </w:r>
      <w:r>
        <w:rPr>
          <w:lang w:val="nl-NL"/>
        </w:rPr>
        <w:t xml:space="preserve"> in onze samenleving</w:t>
      </w:r>
      <w:r w:rsidR="0069157B" w:rsidRPr="0069157B">
        <w:rPr>
          <w:lang w:val="nl-NL"/>
        </w:rPr>
        <w:t>. D</w:t>
      </w:r>
      <w:r>
        <w:rPr>
          <w:lang w:val="nl-NL"/>
        </w:rPr>
        <w:t>a</w:t>
      </w:r>
      <w:r w:rsidR="0069157B" w:rsidRPr="0069157B">
        <w:rPr>
          <w:lang w:val="nl-NL"/>
        </w:rPr>
        <w:t xml:space="preserve">t kernprobleem aanpakken is een werk van lange adem. Het </w:t>
      </w:r>
      <w:r>
        <w:rPr>
          <w:lang w:val="nl-NL"/>
        </w:rPr>
        <w:t>vraagt</w:t>
      </w:r>
      <w:r w:rsidRPr="0069157B">
        <w:rPr>
          <w:lang w:val="nl-NL"/>
        </w:rPr>
        <w:t xml:space="preserve"> </w:t>
      </w:r>
      <w:r w:rsidR="0069157B" w:rsidRPr="0069157B">
        <w:rPr>
          <w:lang w:val="nl-NL"/>
        </w:rPr>
        <w:t xml:space="preserve">bijvoorbeeld dat kinderen </w:t>
      </w:r>
      <w:r>
        <w:rPr>
          <w:lang w:val="nl-NL"/>
        </w:rPr>
        <w:t>al</w:t>
      </w:r>
      <w:r w:rsidRPr="0069157B">
        <w:rPr>
          <w:lang w:val="nl-NL"/>
        </w:rPr>
        <w:t xml:space="preserve"> </w:t>
      </w:r>
      <w:r w:rsidR="0069157B" w:rsidRPr="0069157B">
        <w:rPr>
          <w:lang w:val="nl-NL"/>
        </w:rPr>
        <w:t xml:space="preserve">op school leren omgaan met holebi-seksualiteit. Uit studies blijkt dat pubers gemiddeld meer homofobe denkpatronen </w:t>
      </w:r>
      <w:r>
        <w:rPr>
          <w:lang w:val="nl-NL"/>
        </w:rPr>
        <w:t>hebben</w:t>
      </w:r>
      <w:r w:rsidRPr="0069157B">
        <w:rPr>
          <w:lang w:val="nl-NL"/>
        </w:rPr>
        <w:t xml:space="preserve"> </w:t>
      </w:r>
      <w:r w:rsidR="0069157B" w:rsidRPr="0069157B">
        <w:rPr>
          <w:lang w:val="nl-NL"/>
        </w:rPr>
        <w:t>dan jongvolwassenen</w:t>
      </w:r>
      <w:r w:rsidR="00902326">
        <w:rPr>
          <w:rStyle w:val="Voetnootmarkering"/>
          <w:lang w:val="nl-NL"/>
        </w:rPr>
        <w:footnoteReference w:id="97"/>
      </w:r>
      <w:r>
        <w:rPr>
          <w:lang w:val="nl-NL"/>
        </w:rPr>
        <w:t>;</w:t>
      </w:r>
      <w:r w:rsidR="0069157B" w:rsidRPr="0069157B">
        <w:rPr>
          <w:lang w:val="nl-NL"/>
        </w:rPr>
        <w:t xml:space="preserve"> </w:t>
      </w:r>
      <w:r>
        <w:rPr>
          <w:lang w:val="nl-NL"/>
        </w:rPr>
        <w:t>men zou</w:t>
      </w:r>
      <w:r w:rsidR="0069157B" w:rsidRPr="0069157B">
        <w:rPr>
          <w:lang w:val="nl-NL"/>
        </w:rPr>
        <w:t xml:space="preserve"> het probleem </w:t>
      </w:r>
      <w:r>
        <w:rPr>
          <w:lang w:val="nl-NL"/>
        </w:rPr>
        <w:t>dus al</w:t>
      </w:r>
      <w:r w:rsidRPr="0069157B">
        <w:rPr>
          <w:lang w:val="nl-NL"/>
        </w:rPr>
        <w:t xml:space="preserve"> </w:t>
      </w:r>
      <w:r w:rsidR="004476EE">
        <w:rPr>
          <w:lang w:val="nl-NL"/>
        </w:rPr>
        <w:t>vanaf de kleuterschool</w:t>
      </w:r>
      <w:r w:rsidR="0069157B" w:rsidRPr="0069157B">
        <w:rPr>
          <w:lang w:val="nl-NL"/>
        </w:rPr>
        <w:t xml:space="preserve"> moeten aanpakken</w:t>
      </w:r>
      <w:r>
        <w:rPr>
          <w:lang w:val="nl-NL"/>
        </w:rPr>
        <w:t xml:space="preserve"> - bij de wortel, als het ware</w:t>
      </w:r>
      <w:r w:rsidR="0069157B" w:rsidRPr="0069157B">
        <w:rPr>
          <w:lang w:val="nl-NL"/>
        </w:rPr>
        <w:t>.</w:t>
      </w:r>
    </w:p>
    <w:p w14:paraId="4A81FCE7" w14:textId="77777777" w:rsidR="0069157B" w:rsidRDefault="0069157B" w:rsidP="00667EB1">
      <w:pPr>
        <w:spacing w:after="0" w:line="240" w:lineRule="auto"/>
        <w:rPr>
          <w:lang w:val="nl-NL"/>
        </w:rPr>
      </w:pPr>
    </w:p>
    <w:tbl>
      <w:tblPr>
        <w:tblStyle w:val="Tabelraster"/>
        <w:tblW w:w="0" w:type="auto"/>
        <w:tblLook w:val="04A0" w:firstRow="1" w:lastRow="0" w:firstColumn="1" w:lastColumn="0" w:noHBand="0" w:noVBand="1"/>
      </w:tblPr>
      <w:tblGrid>
        <w:gridCol w:w="9212"/>
      </w:tblGrid>
      <w:tr w:rsidR="0069157B" w:rsidRPr="006118E4" w14:paraId="349C5785" w14:textId="77777777" w:rsidTr="0069157B">
        <w:tc>
          <w:tcPr>
            <w:tcW w:w="9212" w:type="dxa"/>
          </w:tcPr>
          <w:p w14:paraId="57221DD6" w14:textId="52DF8404" w:rsidR="0069157B" w:rsidRDefault="0069157B" w:rsidP="00667EB1">
            <w:pPr>
              <w:rPr>
                <w:b/>
                <w:lang w:val="nl-NL"/>
              </w:rPr>
            </w:pPr>
            <w:r>
              <w:rPr>
                <w:b/>
                <w:lang w:val="nl-NL"/>
              </w:rPr>
              <w:t>Externe bijdrage</w:t>
            </w:r>
          </w:p>
          <w:p w14:paraId="34195559" w14:textId="77777777" w:rsidR="004E2709" w:rsidRPr="0069157B" w:rsidRDefault="004E2709" w:rsidP="004E2709">
            <w:pPr>
              <w:rPr>
                <w:lang w:val="nl-NL"/>
              </w:rPr>
            </w:pPr>
            <w:r w:rsidRPr="0069157B">
              <w:rPr>
                <w:b/>
                <w:lang w:val="nl-NL"/>
              </w:rPr>
              <w:t>Een brug</w:t>
            </w:r>
            <w:r>
              <w:rPr>
                <w:b/>
                <w:lang w:val="nl-NL"/>
              </w:rPr>
              <w:t xml:space="preserve"> tussen holebi’s en de politie</w:t>
            </w:r>
          </w:p>
          <w:p w14:paraId="21063C38" w14:textId="77777777" w:rsidR="004E2709" w:rsidRDefault="004E2709" w:rsidP="00667EB1">
            <w:pPr>
              <w:rPr>
                <w:b/>
                <w:lang w:val="nl-NL"/>
              </w:rPr>
            </w:pPr>
          </w:p>
          <w:p w14:paraId="63D86F28" w14:textId="595507EE" w:rsidR="0069157B" w:rsidRPr="00743CC6" w:rsidRDefault="004E2709" w:rsidP="004E2709">
            <w:pPr>
              <w:spacing w:after="200" w:line="276" w:lineRule="auto"/>
              <w:rPr>
                <w:b/>
                <w:lang w:val="nl-BE"/>
              </w:rPr>
            </w:pPr>
            <w:r w:rsidRPr="00743CC6">
              <w:rPr>
                <w:b/>
                <w:lang w:val="nl-BE"/>
              </w:rPr>
              <w:t>Dirk Maes</w:t>
            </w:r>
            <w:r w:rsidR="006121E3" w:rsidRPr="00743CC6">
              <w:rPr>
                <w:b/>
                <w:lang w:val="nl-BE"/>
              </w:rPr>
              <w:t xml:space="preserve">: </w:t>
            </w:r>
            <w:r w:rsidR="006121E3" w:rsidRPr="00743CC6">
              <w:rPr>
                <w:lang w:val="nl-BE"/>
              </w:rPr>
              <w:t>v</w:t>
            </w:r>
            <w:r w:rsidRPr="00743CC6">
              <w:rPr>
                <w:lang w:val="nl-BE"/>
              </w:rPr>
              <w:t xml:space="preserve">oorzitter </w:t>
            </w:r>
            <w:r w:rsidR="0069157B" w:rsidRPr="00743CC6">
              <w:rPr>
                <w:lang w:val="nl-BE"/>
              </w:rPr>
              <w:t>Rainbow Cops Belgium – LGBT Police</w:t>
            </w:r>
            <w:r>
              <w:rPr>
                <w:b/>
                <w:lang w:val="nl-NL"/>
              </w:rPr>
              <w:t xml:space="preserve"> </w:t>
            </w:r>
          </w:p>
          <w:p w14:paraId="5C75AC54" w14:textId="7870F7CD" w:rsidR="0069157B" w:rsidRPr="0069157B" w:rsidRDefault="0069157B" w:rsidP="00667EB1">
            <w:pPr>
              <w:rPr>
                <w:lang w:val="nl-NL"/>
              </w:rPr>
            </w:pPr>
            <w:r w:rsidRPr="0069157B">
              <w:rPr>
                <w:lang w:val="nl-NL"/>
              </w:rPr>
              <w:t xml:space="preserve">De </w:t>
            </w:r>
            <w:r w:rsidR="00911C7F">
              <w:rPr>
                <w:lang w:val="nl-NL"/>
              </w:rPr>
              <w:t>vzw</w:t>
            </w:r>
            <w:r w:rsidR="00911C7F" w:rsidRPr="0069157B">
              <w:rPr>
                <w:lang w:val="nl-NL"/>
              </w:rPr>
              <w:t xml:space="preserve"> </w:t>
            </w:r>
            <w:r w:rsidRPr="0069157B">
              <w:rPr>
                <w:lang w:val="nl-NL"/>
              </w:rPr>
              <w:t>Rainbow Cops Belgium</w:t>
            </w:r>
            <w:r w:rsidR="00DB4DC5">
              <w:rPr>
                <w:lang w:val="nl-NL"/>
              </w:rPr>
              <w:t>-</w:t>
            </w:r>
            <w:r w:rsidRPr="0069157B">
              <w:rPr>
                <w:lang w:val="nl-NL"/>
              </w:rPr>
              <w:t xml:space="preserve">LGBT Police (RCB) stelde bij haar oprichting een beleidsplan op voor de periode 2011-2014. Intussen werd ijverig gewerkt aan enkele doelstellingen uit dat plan. Op het vlak van sensibilisering maakte RCB onder meer werk van een interne opleiding rond het LGBT-thema. De vereniging </w:t>
            </w:r>
            <w:r w:rsidR="00911C7F">
              <w:rPr>
                <w:lang w:val="nl-NL"/>
              </w:rPr>
              <w:t>is</w:t>
            </w:r>
            <w:r w:rsidR="00911C7F" w:rsidRPr="0069157B">
              <w:rPr>
                <w:lang w:val="nl-NL"/>
              </w:rPr>
              <w:t xml:space="preserve"> </w:t>
            </w:r>
            <w:r w:rsidRPr="0069157B">
              <w:rPr>
                <w:lang w:val="nl-NL"/>
              </w:rPr>
              <w:t xml:space="preserve">zich ook </w:t>
            </w:r>
            <w:r w:rsidR="00911C7F">
              <w:rPr>
                <w:lang w:val="nl-NL"/>
              </w:rPr>
              <w:t>gaan</w:t>
            </w:r>
            <w:r w:rsidRPr="0069157B">
              <w:rPr>
                <w:lang w:val="nl-NL"/>
              </w:rPr>
              <w:t xml:space="preserve"> voorstellen op tal van informatiesessies en ze werd gevraagd als gesprekspartner in debatten en conferenties. Verder verhoogde </w:t>
            </w:r>
            <w:r w:rsidR="00911C7F">
              <w:rPr>
                <w:lang w:val="nl-NL"/>
              </w:rPr>
              <w:t xml:space="preserve">de </w:t>
            </w:r>
            <w:r w:rsidRPr="0069157B">
              <w:rPr>
                <w:lang w:val="nl-NL"/>
              </w:rPr>
              <w:t>RCB haar zichtbaarheid door deelname aan enkele LGBT</w:t>
            </w:r>
            <w:r w:rsidR="00911C7F">
              <w:rPr>
                <w:lang w:val="nl-NL"/>
              </w:rPr>
              <w:t>–</w:t>
            </w:r>
            <w:r w:rsidRPr="0069157B">
              <w:rPr>
                <w:lang w:val="nl-NL"/>
              </w:rPr>
              <w:t xml:space="preserve">evenementen </w:t>
            </w:r>
            <w:r w:rsidR="00911C7F">
              <w:rPr>
                <w:lang w:val="nl-NL"/>
              </w:rPr>
              <w:t>-</w:t>
            </w:r>
            <w:r w:rsidRPr="0069157B">
              <w:rPr>
                <w:lang w:val="nl-NL"/>
              </w:rPr>
              <w:t xml:space="preserve"> zoals de Gay Pride in Brussel, de Antwerp </w:t>
            </w:r>
            <w:r w:rsidR="00911C7F">
              <w:rPr>
                <w:lang w:val="nl-NL"/>
              </w:rPr>
              <w:t>P</w:t>
            </w:r>
            <w:r w:rsidRPr="0069157B">
              <w:rPr>
                <w:lang w:val="nl-NL"/>
              </w:rPr>
              <w:t xml:space="preserve">ride, les </w:t>
            </w:r>
            <w:r w:rsidR="00911C7F">
              <w:rPr>
                <w:lang w:val="nl-NL"/>
              </w:rPr>
              <w:t>F</w:t>
            </w:r>
            <w:r w:rsidRPr="0069157B">
              <w:rPr>
                <w:lang w:val="nl-NL"/>
              </w:rPr>
              <w:t xml:space="preserve">iértés Namuroises, Gay Street in Luik </w:t>
            </w:r>
            <w:r w:rsidR="00911C7F">
              <w:rPr>
                <w:lang w:val="nl-NL"/>
              </w:rPr>
              <w:t>-</w:t>
            </w:r>
            <w:r w:rsidRPr="0069157B">
              <w:rPr>
                <w:lang w:val="nl-NL"/>
              </w:rPr>
              <w:t xml:space="preserve"> maar ook aan buitenlandse conferenties van de European Gay Police Association. </w:t>
            </w:r>
          </w:p>
          <w:p w14:paraId="2960EF21" w14:textId="77777777" w:rsidR="0069157B" w:rsidRPr="0069157B" w:rsidRDefault="0069157B" w:rsidP="00667EB1">
            <w:pPr>
              <w:rPr>
                <w:lang w:val="nl-NL"/>
              </w:rPr>
            </w:pPr>
          </w:p>
          <w:p w14:paraId="06C28BF3" w14:textId="5A890057" w:rsidR="0069157B" w:rsidRPr="0069157B" w:rsidRDefault="0069157B" w:rsidP="00667EB1">
            <w:pPr>
              <w:rPr>
                <w:lang w:val="nl-NL"/>
              </w:rPr>
            </w:pPr>
            <w:r w:rsidRPr="0069157B">
              <w:rPr>
                <w:lang w:val="nl-NL"/>
              </w:rPr>
              <w:t>In de nabije toekomst zal RCB de nadruk leggen op interne politieopleidingen. Momenteel is de ontwikkeling van een opleidingsmodule in volle gang. De laatste hand wordt gelegd aan de programma-inhoud en -structuur, zodat RCB spoedig een erkenningsdossier kan indienen.</w:t>
            </w:r>
          </w:p>
          <w:p w14:paraId="707F9D46" w14:textId="77777777" w:rsidR="0069157B" w:rsidRPr="0069157B" w:rsidRDefault="0069157B" w:rsidP="00667EB1">
            <w:pPr>
              <w:rPr>
                <w:lang w:val="nl-NL"/>
              </w:rPr>
            </w:pPr>
          </w:p>
          <w:p w14:paraId="6AC188E1" w14:textId="22439185" w:rsidR="0069157B" w:rsidRPr="0069157B" w:rsidRDefault="0069157B" w:rsidP="00667EB1">
            <w:pPr>
              <w:rPr>
                <w:lang w:val="nl-NL"/>
              </w:rPr>
            </w:pPr>
            <w:r w:rsidRPr="0069157B">
              <w:rPr>
                <w:lang w:val="nl-NL"/>
              </w:rPr>
              <w:t xml:space="preserve">In de strijd tegen misdrijven van homofobe aard wil RCB meewerken aan een project rond </w:t>
            </w:r>
            <w:r w:rsidR="00911C7F" w:rsidRPr="007433C9">
              <w:rPr>
                <w:i/>
                <w:lang w:val="nl-NL"/>
              </w:rPr>
              <w:t>‘</w:t>
            </w:r>
            <w:r w:rsidRPr="007433C9">
              <w:rPr>
                <w:i/>
                <w:lang w:val="nl-NL"/>
              </w:rPr>
              <w:t>third party reporting</w:t>
            </w:r>
            <w:r w:rsidR="00911C7F" w:rsidRPr="007433C9">
              <w:rPr>
                <w:i/>
                <w:lang w:val="nl-NL"/>
              </w:rPr>
              <w:t>’</w:t>
            </w:r>
            <w:r w:rsidRPr="0069157B">
              <w:rPr>
                <w:lang w:val="nl-NL"/>
              </w:rPr>
              <w:t xml:space="preserve"> en de creatie van een groen telefoonnummer. </w:t>
            </w:r>
            <w:r w:rsidR="00911C7F">
              <w:rPr>
                <w:lang w:val="nl-NL"/>
              </w:rPr>
              <w:t>Daa</w:t>
            </w:r>
            <w:r w:rsidR="00911C7F" w:rsidRPr="0069157B">
              <w:rPr>
                <w:lang w:val="nl-NL"/>
              </w:rPr>
              <w:t xml:space="preserve">rdoor </w:t>
            </w:r>
            <w:r w:rsidRPr="0069157B">
              <w:rPr>
                <w:lang w:val="nl-NL"/>
              </w:rPr>
              <w:t xml:space="preserve">zal het voor slachtoffers eenvoudiger zijn om aangifte </w:t>
            </w:r>
            <w:r w:rsidR="00911C7F" w:rsidRPr="0069157B">
              <w:rPr>
                <w:lang w:val="nl-NL"/>
              </w:rPr>
              <w:t xml:space="preserve">van een misdrijf </w:t>
            </w:r>
            <w:r w:rsidRPr="0069157B">
              <w:rPr>
                <w:lang w:val="nl-NL"/>
              </w:rPr>
              <w:t xml:space="preserve">te doen. We zien immers dat een groot aantal misdrijven niet gemeld worden, omdat de slachtoffers </w:t>
            </w:r>
            <w:r w:rsidR="00911C7F">
              <w:rPr>
                <w:lang w:val="nl-NL"/>
              </w:rPr>
              <w:t>om</w:t>
            </w:r>
            <w:r w:rsidR="00911C7F" w:rsidRPr="0069157B">
              <w:rPr>
                <w:lang w:val="nl-NL"/>
              </w:rPr>
              <w:t xml:space="preserve"> tal van redenen </w:t>
            </w:r>
            <w:r w:rsidRPr="0069157B">
              <w:rPr>
                <w:lang w:val="nl-NL"/>
              </w:rPr>
              <w:t xml:space="preserve">niet naar de politie durven, willen of kunnen stappen. </w:t>
            </w:r>
            <w:r w:rsidR="00911C7F" w:rsidRPr="007433C9">
              <w:rPr>
                <w:i/>
                <w:lang w:val="nl-NL"/>
              </w:rPr>
              <w:t>’</w:t>
            </w:r>
            <w:r w:rsidRPr="007433C9">
              <w:rPr>
                <w:i/>
                <w:lang w:val="nl-NL"/>
              </w:rPr>
              <w:t>Third party reporting</w:t>
            </w:r>
            <w:r w:rsidR="00911C7F" w:rsidRPr="007433C9">
              <w:rPr>
                <w:i/>
                <w:lang w:val="nl-NL"/>
              </w:rPr>
              <w:t>’</w:t>
            </w:r>
            <w:r w:rsidRPr="007433C9">
              <w:rPr>
                <w:i/>
                <w:lang w:val="nl-NL"/>
              </w:rPr>
              <w:t xml:space="preserve">, </w:t>
            </w:r>
            <w:r w:rsidRPr="0069157B">
              <w:rPr>
                <w:lang w:val="nl-NL"/>
              </w:rPr>
              <w:t>waarbij de aangifte door een andere dienst dan de politie geregistreerd wordt, en een groen telefoonnummer</w:t>
            </w:r>
            <w:r w:rsidR="00633EC4">
              <w:rPr>
                <w:lang w:val="nl-NL"/>
              </w:rPr>
              <w:t xml:space="preserve"> </w:t>
            </w:r>
            <w:r w:rsidRPr="0069157B">
              <w:rPr>
                <w:lang w:val="nl-NL"/>
              </w:rPr>
              <w:t xml:space="preserve">bemand door een LGBT-medewerker van de politie kunnen ervoor zorgen dat </w:t>
            </w:r>
            <w:r w:rsidR="00DB4DC5">
              <w:rPr>
                <w:lang w:val="nl-NL"/>
              </w:rPr>
              <w:t>het</w:t>
            </w:r>
            <w:r w:rsidR="00DB4DC5" w:rsidRPr="0069157B">
              <w:rPr>
                <w:lang w:val="nl-NL"/>
              </w:rPr>
              <w:t xml:space="preserve"> </w:t>
            </w:r>
            <w:r w:rsidR="00DB4DC5" w:rsidRPr="007433C9">
              <w:rPr>
                <w:i/>
                <w:lang w:val="nl-NL"/>
              </w:rPr>
              <w:t>‘</w:t>
            </w:r>
            <w:r w:rsidRPr="007433C9">
              <w:rPr>
                <w:i/>
                <w:lang w:val="nl-NL"/>
              </w:rPr>
              <w:t>dark number</w:t>
            </w:r>
            <w:r w:rsidR="00DB4DC5" w:rsidRPr="007433C9">
              <w:rPr>
                <w:i/>
                <w:lang w:val="nl-NL"/>
              </w:rPr>
              <w:t>’</w:t>
            </w:r>
            <w:r w:rsidRPr="0069157B">
              <w:rPr>
                <w:lang w:val="nl-NL"/>
              </w:rPr>
              <w:t xml:space="preserve"> daalt.</w:t>
            </w:r>
          </w:p>
          <w:p w14:paraId="1DAD02B9" w14:textId="77777777" w:rsidR="0069157B" w:rsidRPr="0069157B" w:rsidRDefault="0069157B" w:rsidP="00667EB1">
            <w:pPr>
              <w:rPr>
                <w:lang w:val="nl-NL"/>
              </w:rPr>
            </w:pPr>
          </w:p>
          <w:p w14:paraId="114E24AA" w14:textId="55BDF1A4" w:rsidR="0069157B" w:rsidRPr="0069157B" w:rsidRDefault="0069157B" w:rsidP="00667EB1">
            <w:pPr>
              <w:rPr>
                <w:lang w:val="nl-NL"/>
              </w:rPr>
            </w:pPr>
            <w:r w:rsidRPr="0069157B">
              <w:rPr>
                <w:lang w:val="nl-NL"/>
              </w:rPr>
              <w:t xml:space="preserve">Onder regie van het kabinet van de </w:t>
            </w:r>
            <w:r w:rsidR="00DB4DC5">
              <w:rPr>
                <w:lang w:val="nl-NL"/>
              </w:rPr>
              <w:t>m</w:t>
            </w:r>
            <w:r w:rsidRPr="0069157B">
              <w:rPr>
                <w:lang w:val="nl-NL"/>
              </w:rPr>
              <w:t xml:space="preserve">inister van Binnenlandse Zaken en de </w:t>
            </w:r>
            <w:r w:rsidR="00DB4DC5">
              <w:rPr>
                <w:lang w:val="nl-NL"/>
              </w:rPr>
              <w:t>m</w:t>
            </w:r>
            <w:r w:rsidRPr="0069157B">
              <w:rPr>
                <w:lang w:val="nl-NL"/>
              </w:rPr>
              <w:t xml:space="preserve">inister van Justitie zal een netwerk van referentiepolitieambtenaren opgericht worden. </w:t>
            </w:r>
            <w:r w:rsidR="00DB4DC5">
              <w:rPr>
                <w:lang w:val="nl-NL"/>
              </w:rPr>
              <w:t xml:space="preserve">Zij </w:t>
            </w:r>
            <w:r w:rsidRPr="0069157B">
              <w:rPr>
                <w:lang w:val="nl-NL"/>
              </w:rPr>
              <w:t>kunnen al dan niet lid zijn van Rainbow Cops maar dienen vooral affiniteit te hebben met de LGBT</w:t>
            </w:r>
            <w:r w:rsidR="00DB4DC5">
              <w:rPr>
                <w:lang w:val="nl-NL"/>
              </w:rPr>
              <w:t>-</w:t>
            </w:r>
            <w:r w:rsidRPr="0069157B">
              <w:rPr>
                <w:lang w:val="nl-NL"/>
              </w:rPr>
              <w:t xml:space="preserve">gemeenschap. </w:t>
            </w:r>
            <w:r w:rsidR="00DB4DC5">
              <w:rPr>
                <w:lang w:val="nl-NL"/>
              </w:rPr>
              <w:t>Daar</w:t>
            </w:r>
            <w:r w:rsidRPr="0069157B">
              <w:rPr>
                <w:lang w:val="nl-NL"/>
              </w:rPr>
              <w:t xml:space="preserve">toe gaf Rainbow Cops eerder </w:t>
            </w:r>
            <w:r w:rsidR="00DB4DC5">
              <w:rPr>
                <w:lang w:val="nl-NL"/>
              </w:rPr>
              <w:t>in 2012</w:t>
            </w:r>
            <w:r w:rsidRPr="0069157B">
              <w:rPr>
                <w:lang w:val="nl-NL"/>
              </w:rPr>
              <w:t xml:space="preserve"> een uiteenzetting </w:t>
            </w:r>
            <w:r w:rsidR="00DB4DC5">
              <w:rPr>
                <w:lang w:val="nl-NL"/>
              </w:rPr>
              <w:t>voor</w:t>
            </w:r>
            <w:r w:rsidR="00DB4DC5" w:rsidRPr="0069157B">
              <w:rPr>
                <w:lang w:val="nl-NL"/>
              </w:rPr>
              <w:t xml:space="preserve"> </w:t>
            </w:r>
            <w:r w:rsidRPr="0069157B">
              <w:rPr>
                <w:lang w:val="nl-NL"/>
              </w:rPr>
              <w:t xml:space="preserve">het overlegplatform homofobie op het </w:t>
            </w:r>
            <w:r w:rsidR="00DB4DC5">
              <w:rPr>
                <w:lang w:val="nl-NL"/>
              </w:rPr>
              <w:t>m</w:t>
            </w:r>
            <w:r w:rsidRPr="0069157B">
              <w:rPr>
                <w:lang w:val="nl-NL"/>
              </w:rPr>
              <w:t xml:space="preserve">inisterie van Binnenlandse Zaken. </w:t>
            </w:r>
          </w:p>
          <w:p w14:paraId="7DE13CBC" w14:textId="77777777" w:rsidR="0069157B" w:rsidRPr="0069157B" w:rsidRDefault="0069157B" w:rsidP="00667EB1">
            <w:pPr>
              <w:rPr>
                <w:lang w:val="nl-NL"/>
              </w:rPr>
            </w:pPr>
          </w:p>
          <w:p w14:paraId="50B115C0" w14:textId="7E01F163" w:rsidR="0069157B" w:rsidRPr="006121E3" w:rsidRDefault="0069157B" w:rsidP="00667EB1">
            <w:pPr>
              <w:rPr>
                <w:lang w:val="nl-NL"/>
              </w:rPr>
            </w:pPr>
            <w:r w:rsidRPr="0069157B">
              <w:rPr>
                <w:lang w:val="nl-NL"/>
              </w:rPr>
              <w:t>Rainbow Cops Belgium</w:t>
            </w:r>
            <w:r w:rsidR="00DB4DC5">
              <w:rPr>
                <w:lang w:val="nl-NL"/>
              </w:rPr>
              <w:t>-</w:t>
            </w:r>
            <w:r w:rsidRPr="0069157B">
              <w:rPr>
                <w:lang w:val="nl-NL"/>
              </w:rPr>
              <w:t xml:space="preserve">LGBT </w:t>
            </w:r>
            <w:r w:rsidR="00DB4DC5">
              <w:rPr>
                <w:lang w:val="nl-NL"/>
              </w:rPr>
              <w:t>P</w:t>
            </w:r>
            <w:r w:rsidRPr="0069157B">
              <w:rPr>
                <w:lang w:val="nl-NL"/>
              </w:rPr>
              <w:t xml:space="preserve">olice heeft zijn start niet gemist en telt inmiddels al ruim 100 actieve leden, die allen bereid zijn om op hun manier mee aan de kar te trekken om zo het politielandschap diverser te maken en een veiligere werkomgeving te creëren voor elke politievrouw en </w:t>
            </w:r>
            <w:r w:rsidR="00DB4DC5">
              <w:rPr>
                <w:lang w:val="nl-NL"/>
              </w:rPr>
              <w:t>-</w:t>
            </w:r>
            <w:r w:rsidRPr="0069157B">
              <w:rPr>
                <w:lang w:val="nl-NL"/>
              </w:rPr>
              <w:t>man.</w:t>
            </w:r>
          </w:p>
        </w:tc>
      </w:tr>
    </w:tbl>
    <w:p w14:paraId="66543EDC" w14:textId="77777777" w:rsidR="0069157B" w:rsidRPr="0069157B" w:rsidRDefault="0069157B" w:rsidP="00667EB1">
      <w:pPr>
        <w:spacing w:after="0" w:line="240" w:lineRule="auto"/>
        <w:rPr>
          <w:lang w:val="nl-NL"/>
        </w:rPr>
      </w:pPr>
    </w:p>
    <w:p w14:paraId="77D0186F" w14:textId="77777777" w:rsidR="0069157B" w:rsidRPr="0069157B" w:rsidRDefault="0069157B" w:rsidP="00667EB1">
      <w:pPr>
        <w:spacing w:after="0" w:line="240" w:lineRule="auto"/>
        <w:rPr>
          <w:lang w:val="nl-NL"/>
        </w:rPr>
      </w:pPr>
    </w:p>
    <w:p w14:paraId="602B8761" w14:textId="1E5C95BE" w:rsidR="0069157B" w:rsidRPr="0069157B" w:rsidRDefault="0069157B" w:rsidP="00667EB1">
      <w:pPr>
        <w:pStyle w:val="Kop3"/>
        <w:spacing w:line="240" w:lineRule="auto"/>
        <w:rPr>
          <w:lang w:val="nl-NL"/>
        </w:rPr>
      </w:pPr>
      <w:bookmarkStart w:id="111" w:name="_Toc346712788"/>
      <w:bookmarkStart w:id="112" w:name="_Toc346714070"/>
      <w:bookmarkStart w:id="113" w:name="_Toc346892232"/>
      <w:bookmarkStart w:id="114" w:name="_Toc352578458"/>
      <w:r w:rsidRPr="0069157B">
        <w:rPr>
          <w:lang w:val="nl-NL"/>
        </w:rPr>
        <w:t>Acties</w:t>
      </w:r>
      <w:bookmarkEnd w:id="111"/>
      <w:bookmarkEnd w:id="112"/>
      <w:bookmarkEnd w:id="113"/>
      <w:bookmarkEnd w:id="114"/>
    </w:p>
    <w:p w14:paraId="00F59053" w14:textId="74947164" w:rsidR="0069157B" w:rsidRPr="0069157B" w:rsidRDefault="00736393" w:rsidP="00667EB1">
      <w:pPr>
        <w:spacing w:after="0" w:line="240" w:lineRule="auto"/>
        <w:rPr>
          <w:lang w:val="nl-NL"/>
        </w:rPr>
      </w:pPr>
      <w:r>
        <w:rPr>
          <w:noProof/>
          <w:lang w:val="nl-NL" w:eastAsia="nl-NL"/>
        </w:rPr>
        <w:drawing>
          <wp:anchor distT="0" distB="0" distL="114300" distR="114300" simplePos="0" relativeHeight="251659268" behindDoc="1" locked="0" layoutInCell="1" allowOverlap="1" wp14:anchorId="2495D5CF" wp14:editId="2B20235F">
            <wp:simplePos x="0" y="0"/>
            <wp:positionH relativeFrom="column">
              <wp:posOffset>3611880</wp:posOffset>
            </wp:positionH>
            <wp:positionV relativeFrom="paragraph">
              <wp:posOffset>142240</wp:posOffset>
            </wp:positionV>
            <wp:extent cx="2214245" cy="3132455"/>
            <wp:effectExtent l="19050" t="19050" r="14605" b="10795"/>
            <wp:wrapTight wrapText="bothSides">
              <wp:wrapPolygon edited="0">
                <wp:start x="-186" y="-131"/>
                <wp:lineTo x="-186" y="21543"/>
                <wp:lineTo x="21557" y="21543"/>
                <wp:lineTo x="21557" y="-131"/>
                <wp:lineTo x="-186" y="-1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4245" cy="31324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7AE6BD5" w14:textId="1ED53665" w:rsidR="0069157B" w:rsidRPr="0069157B" w:rsidRDefault="00425A2C" w:rsidP="00667EB1">
      <w:pPr>
        <w:spacing w:after="0" w:line="240" w:lineRule="auto"/>
        <w:rPr>
          <w:lang w:val="nl-NL"/>
        </w:rPr>
      </w:pPr>
      <w:r>
        <w:rPr>
          <w:lang w:val="nl-NL"/>
        </w:rPr>
        <w:t xml:space="preserve">Naast de bovenvermelde acties over homofobie </w:t>
      </w:r>
      <w:r w:rsidR="0069157B" w:rsidRPr="0069157B">
        <w:rPr>
          <w:lang w:val="nl-NL"/>
        </w:rPr>
        <w:t>werkte het Centrum een actie uit op een heel ander domein: het lanceerde net voor het begin van het festivalseizoen een sensibiliseringscampagne tegen homofobie op het podium.</w:t>
      </w:r>
      <w:r w:rsidR="00736393" w:rsidRPr="00B109B2">
        <w:rPr>
          <w:noProof/>
          <w:lang w:val="nl-BE" w:eastAsia="fr-BE"/>
        </w:rPr>
        <w:t xml:space="preserve"> </w:t>
      </w:r>
    </w:p>
    <w:p w14:paraId="296BC69D" w14:textId="77777777" w:rsidR="0069157B" w:rsidRPr="0069157B" w:rsidRDefault="0069157B" w:rsidP="00667EB1">
      <w:pPr>
        <w:spacing w:after="0" w:line="240" w:lineRule="auto"/>
        <w:rPr>
          <w:lang w:val="nl-NL"/>
        </w:rPr>
      </w:pPr>
    </w:p>
    <w:p w14:paraId="26AF3A1F" w14:textId="5043ED6B" w:rsidR="0069157B" w:rsidRPr="0069157B" w:rsidRDefault="0069157B" w:rsidP="00667EB1">
      <w:pPr>
        <w:spacing w:after="0" w:line="240" w:lineRule="auto"/>
        <w:rPr>
          <w:lang w:val="nl-NL"/>
        </w:rPr>
      </w:pPr>
      <w:r w:rsidRPr="0069157B">
        <w:rPr>
          <w:lang w:val="nl-NL"/>
        </w:rPr>
        <w:t xml:space="preserve">De boodschap van de campagne was </w:t>
      </w:r>
      <w:r w:rsidR="00D51E82">
        <w:rPr>
          <w:lang w:val="nl-NL"/>
        </w:rPr>
        <w:t>‘</w:t>
      </w:r>
      <w:r w:rsidRPr="0069157B">
        <w:rPr>
          <w:lang w:val="nl-NL"/>
        </w:rPr>
        <w:t>Haat geef je geen podium!</w:t>
      </w:r>
      <w:r w:rsidR="00D51E82">
        <w:rPr>
          <w:lang w:val="nl-NL"/>
        </w:rPr>
        <w:t>’</w:t>
      </w:r>
      <w:r w:rsidRPr="0069157B">
        <w:rPr>
          <w:lang w:val="nl-NL"/>
        </w:rPr>
        <w:t xml:space="preserve">. Een tiental festivals </w:t>
      </w:r>
      <w:r w:rsidR="00645D5C">
        <w:rPr>
          <w:lang w:val="nl-NL"/>
        </w:rPr>
        <w:t>en concertzalen</w:t>
      </w:r>
      <w:r w:rsidRPr="0069157B">
        <w:rPr>
          <w:lang w:val="nl-NL"/>
        </w:rPr>
        <w:t xml:space="preserve"> steunden de actie door flyers uit te delen of door het publiek op te roepen om ‘een minuut lang oorverdovend lawaai’ te maken tegen racisme, homofobie en het aanzetten tot haat. Een vijftiental artiesten werkten mee aan de videoclip van de campagne. Organisatoren van optredens, concerten, festivals en zaalverantwoordelijken kregen een cd-rom </w:t>
      </w:r>
      <w:r w:rsidR="00D51E82">
        <w:rPr>
          <w:lang w:val="nl-NL"/>
        </w:rPr>
        <w:t xml:space="preserve">opgestuurd </w:t>
      </w:r>
      <w:r w:rsidRPr="0069157B">
        <w:rPr>
          <w:lang w:val="nl-NL"/>
        </w:rPr>
        <w:t>met informatie over het wettelijk</w:t>
      </w:r>
      <w:r w:rsidR="00D51E82">
        <w:rPr>
          <w:lang w:val="nl-NL"/>
        </w:rPr>
        <w:t>e</w:t>
      </w:r>
      <w:r w:rsidRPr="0069157B">
        <w:rPr>
          <w:lang w:val="nl-NL"/>
        </w:rPr>
        <w:t xml:space="preserve"> kader van optredens en een reeks preventieve tools. Meer informatie over de campagne zelf en over vrijheid van meningsuiting op het podium vindt u op de campagnewebsite: </w:t>
      </w:r>
      <w:hyperlink r:id="rId51" w:history="1">
        <w:r w:rsidRPr="0036341F">
          <w:rPr>
            <w:rStyle w:val="Hyperlink"/>
            <w:lang w:val="nl-NL"/>
          </w:rPr>
          <w:t>www.haatgeefjegeenpodium.be</w:t>
        </w:r>
      </w:hyperlink>
      <w:r>
        <w:rPr>
          <w:lang w:val="nl-NL"/>
        </w:rPr>
        <w:t>.</w:t>
      </w:r>
    </w:p>
    <w:p w14:paraId="2B557CDF" w14:textId="77777777" w:rsidR="0069157B" w:rsidRPr="0069157B" w:rsidRDefault="0069157B" w:rsidP="00667EB1">
      <w:pPr>
        <w:spacing w:after="0" w:line="240" w:lineRule="auto"/>
        <w:rPr>
          <w:lang w:val="nl-NL"/>
        </w:rPr>
      </w:pPr>
    </w:p>
    <w:p w14:paraId="09A4470A" w14:textId="40117817" w:rsidR="0069157B" w:rsidRDefault="00C320AB" w:rsidP="00667EB1">
      <w:pPr>
        <w:pStyle w:val="Kop3"/>
        <w:spacing w:line="240" w:lineRule="auto"/>
      </w:pPr>
      <w:bookmarkStart w:id="115" w:name="_Toc352578459"/>
      <w:bookmarkStart w:id="116" w:name="_Toc346712789"/>
      <w:bookmarkStart w:id="117" w:name="_Toc346714071"/>
      <w:bookmarkStart w:id="118" w:name="_Toc346892233"/>
      <w:r>
        <w:rPr>
          <w:lang w:val="nl-NL"/>
        </w:rPr>
        <w:t>In de steigers</w:t>
      </w:r>
      <w:bookmarkEnd w:id="115"/>
      <w:r>
        <w:t xml:space="preserve"> </w:t>
      </w:r>
      <w:bookmarkEnd w:id="116"/>
      <w:bookmarkEnd w:id="117"/>
      <w:bookmarkEnd w:id="118"/>
    </w:p>
    <w:p w14:paraId="7E45FDCE" w14:textId="77777777" w:rsidR="0069157B" w:rsidRDefault="0069157B" w:rsidP="00667EB1">
      <w:pPr>
        <w:spacing w:after="0" w:line="240" w:lineRule="auto"/>
      </w:pPr>
    </w:p>
    <w:p w14:paraId="5E26CA5C" w14:textId="1D4EE2FB" w:rsidR="0069157B" w:rsidRPr="000F000A" w:rsidRDefault="00531689" w:rsidP="00667EB1">
      <w:pPr>
        <w:spacing w:after="0" w:line="240" w:lineRule="auto"/>
        <w:rPr>
          <w:lang w:val="nl-BE"/>
        </w:rPr>
      </w:pPr>
      <w:r w:rsidRPr="000F000A">
        <w:rPr>
          <w:lang w:val="nl-BE"/>
        </w:rPr>
        <w:t xml:space="preserve">In het kader van het samenwerkingsprotocol tussen Wallonië en het Centrum is beslist om een kortfilm te maken over het dagelijkse leven van </w:t>
      </w:r>
      <w:r w:rsidR="0069157B" w:rsidRPr="000F000A">
        <w:rPr>
          <w:lang w:val="nl-BE"/>
        </w:rPr>
        <w:t>lesbiennes, bise</w:t>
      </w:r>
      <w:r w:rsidRPr="000F000A">
        <w:rPr>
          <w:lang w:val="nl-BE"/>
        </w:rPr>
        <w:t>ksuelen, homoseksuelen en hun familie. Deze film zal in 2013 worden gedraaid en uitgezonden</w:t>
      </w:r>
      <w:r w:rsidR="0069157B" w:rsidRPr="000F000A">
        <w:rPr>
          <w:lang w:val="nl-BE"/>
        </w:rPr>
        <w:t xml:space="preserve">. </w:t>
      </w:r>
      <w:r w:rsidR="00B64DB3" w:rsidRPr="000F000A">
        <w:rPr>
          <w:lang w:val="nl-BE"/>
        </w:rPr>
        <w:t>De kortfilm zal de volgende boodschap uitdragen: 'Hij/zij is homo, bi of lesbienne; en dan?'</w:t>
      </w:r>
      <w:r w:rsidR="0069157B" w:rsidRPr="000F000A">
        <w:rPr>
          <w:lang w:val="nl-BE"/>
        </w:rPr>
        <w:t xml:space="preserve">. </w:t>
      </w:r>
      <w:r w:rsidR="00B64DB3" w:rsidRPr="000F000A">
        <w:rPr>
          <w:lang w:val="nl-BE"/>
        </w:rPr>
        <w:t>Na de vertoning van de kortfilm worden debatten georganiseerd om de film in zijn context te plaatsen en om in te gaan op de discriminatieproblematiek en op de bestaande oplossingen om hieraan het hoofd te bieden</w:t>
      </w:r>
      <w:r w:rsidR="0069157B" w:rsidRPr="000F000A">
        <w:rPr>
          <w:lang w:val="nl-BE"/>
        </w:rPr>
        <w:t>.</w:t>
      </w:r>
    </w:p>
    <w:p w14:paraId="112E154C" w14:textId="77777777" w:rsidR="0069157B" w:rsidRPr="000F000A" w:rsidRDefault="0069157B" w:rsidP="00667EB1">
      <w:pPr>
        <w:spacing w:after="0" w:line="240" w:lineRule="auto"/>
        <w:rPr>
          <w:lang w:val="nl-BE"/>
        </w:rPr>
      </w:pPr>
    </w:p>
    <w:p w14:paraId="338A2703" w14:textId="440280C1" w:rsidR="004A3F98" w:rsidRDefault="004A3F98" w:rsidP="00667EB1">
      <w:pPr>
        <w:spacing w:after="0" w:line="240" w:lineRule="auto"/>
        <w:rPr>
          <w:lang w:val="nl-BE"/>
        </w:rPr>
      </w:pPr>
      <w:r>
        <w:rPr>
          <w:lang w:val="nl-BE"/>
        </w:rPr>
        <w:t xml:space="preserve">Het Centrum is ook betrokken bij de voorbereiding, uitwerking en opvolging van het Interfederaal actieplan tegen homofoob en transfoob geweld. De voorbereiding van het actieplan werden in 2012 aangevat, en het Centrum stelde zijn expertise ter beschikking en nam deel aan de vergaderingen. Op 31 januari 2013 werd het actieplan op een persconferentie voorgesteld door de federaal minister van Gelijke Kansen, Joëlle Milquet, in aanwezigheid van de Eerste Minister, Elio Di Rupo, en de minister van Justitie, Annemie Turtelboom, en de andere ministers voor Gelijke Kansen van de Vlaamse regering, het Waals Gewest, de Franstalige Gemeenschap, en het </w:t>
      </w:r>
      <w:r w:rsidR="00893751">
        <w:rPr>
          <w:lang w:val="nl-BE"/>
        </w:rPr>
        <w:t>Brusselse Hoofdstedelijke Gewest</w:t>
      </w:r>
      <w:r>
        <w:rPr>
          <w:lang w:val="nl-BE"/>
        </w:rPr>
        <w:t xml:space="preserve">. </w:t>
      </w:r>
    </w:p>
    <w:p w14:paraId="226F6C9C" w14:textId="77777777" w:rsidR="003D45E9" w:rsidRDefault="003D45E9" w:rsidP="00667EB1">
      <w:pPr>
        <w:spacing w:after="0" w:line="240" w:lineRule="auto"/>
        <w:rPr>
          <w:lang w:val="nl-BE"/>
        </w:rPr>
      </w:pPr>
    </w:p>
    <w:p w14:paraId="56077562" w14:textId="264166B6" w:rsidR="004A3F98" w:rsidRDefault="004A3F98" w:rsidP="00667EB1">
      <w:pPr>
        <w:spacing w:after="0" w:line="240" w:lineRule="auto"/>
        <w:rPr>
          <w:lang w:val="nl-BE"/>
        </w:rPr>
      </w:pPr>
      <w:r>
        <w:rPr>
          <w:lang w:val="nl-BE"/>
        </w:rPr>
        <w:t xml:space="preserve">Het actieplan is opgebouwd rond zes prioriteiten: wetenschappelijke kennis uitwisselen en stimuleren, wet- en regelgeving aanpassen, preventie verbeteren, sensibilisering opdrijven, slachtofferhulp uitbreiden en zorgen voor een efficiënt opvolgings- en vervolgingsbeleid. Het actieplan wordt opgevolgd door een stuurgroep, een interdepartementale werkgroep en een expertennetwerk. Het Centrum zal bij de opvolging en verdere uitwerking van het plan zijn rol van onafhankelijk expert blijven opnemen. In een volgende fase wordt het actieplan uitgebreid naar discriminatie op basis van seksuele oriëntatie en genderidentiteit of –expressie. Dit tweede luik zal in mei voorgesteld worden. </w:t>
      </w:r>
    </w:p>
    <w:p w14:paraId="19E5450E" w14:textId="25D0752B" w:rsidR="00C029BE" w:rsidRPr="00B64DB3" w:rsidRDefault="00C029BE" w:rsidP="00667EB1">
      <w:pPr>
        <w:spacing w:after="0" w:line="240" w:lineRule="auto"/>
        <w:rPr>
          <w:lang w:val="nl-BE"/>
        </w:rPr>
      </w:pPr>
    </w:p>
    <w:p w14:paraId="18C2AED1" w14:textId="5F808DBF" w:rsidR="0069157B" w:rsidRPr="00B64DB3" w:rsidRDefault="00E0504D" w:rsidP="00667EB1">
      <w:pPr>
        <w:spacing w:after="0" w:line="240" w:lineRule="auto"/>
        <w:rPr>
          <w:lang w:val="nl-BE"/>
        </w:rPr>
      </w:pPr>
      <w:r w:rsidRPr="00B64DB3">
        <w:rPr>
          <w:lang w:val="nl-BE"/>
        </w:rPr>
        <w:br w:type="column"/>
      </w:r>
    </w:p>
    <w:p w14:paraId="211971C8" w14:textId="7ED18840" w:rsidR="001C5425" w:rsidRPr="000703D5" w:rsidRDefault="001C5425" w:rsidP="00667EB1">
      <w:pPr>
        <w:pStyle w:val="Kop2"/>
        <w:spacing w:line="240" w:lineRule="auto"/>
      </w:pPr>
      <w:bookmarkStart w:id="119" w:name="_Toc346712790"/>
      <w:bookmarkStart w:id="120" w:name="_Toc346714072"/>
      <w:bookmarkStart w:id="121" w:name="_Toc346892234"/>
      <w:bookmarkStart w:id="122" w:name="_Toc352578460"/>
      <w:r w:rsidRPr="000703D5">
        <w:t>Handicap</w:t>
      </w:r>
      <w:bookmarkEnd w:id="102"/>
      <w:bookmarkEnd w:id="119"/>
      <w:bookmarkEnd w:id="120"/>
      <w:bookmarkEnd w:id="121"/>
      <w:bookmarkEnd w:id="122"/>
    </w:p>
    <w:p w14:paraId="42BF46B3" w14:textId="2D788C3B" w:rsidR="00C726A5" w:rsidRDefault="00C726A5" w:rsidP="00667EB1">
      <w:pPr>
        <w:spacing w:after="0" w:line="240" w:lineRule="auto"/>
        <w:rPr>
          <w:lang w:val="nl-NL"/>
        </w:rPr>
      </w:pPr>
      <w:bookmarkStart w:id="123" w:name="_Toc345921072"/>
      <w:bookmarkStart w:id="124" w:name="_Toc345927110"/>
    </w:p>
    <w:p w14:paraId="14433C20" w14:textId="024ACB9F" w:rsidR="00C726A5" w:rsidRPr="000703D5" w:rsidRDefault="00C726A5" w:rsidP="00667EB1">
      <w:pPr>
        <w:pStyle w:val="Kop3"/>
        <w:spacing w:line="240" w:lineRule="auto"/>
      </w:pPr>
      <w:bookmarkStart w:id="125" w:name="_Toc346712791"/>
      <w:bookmarkStart w:id="126" w:name="_Toc346714073"/>
      <w:bookmarkStart w:id="127" w:name="_Toc346892235"/>
      <w:bookmarkStart w:id="128" w:name="_Toc352578461"/>
      <w:r w:rsidRPr="000703D5">
        <w:t>Tendensen</w:t>
      </w:r>
      <w:bookmarkEnd w:id="125"/>
      <w:bookmarkEnd w:id="126"/>
      <w:bookmarkEnd w:id="127"/>
      <w:bookmarkEnd w:id="128"/>
    </w:p>
    <w:p w14:paraId="726648ED" w14:textId="77777777" w:rsidR="00C726A5" w:rsidRPr="00C726A5" w:rsidRDefault="00C726A5" w:rsidP="00667EB1">
      <w:pPr>
        <w:spacing w:after="0" w:line="240" w:lineRule="auto"/>
        <w:rPr>
          <w:lang w:val="nl-NL"/>
        </w:rPr>
      </w:pPr>
    </w:p>
    <w:p w14:paraId="590899DE" w14:textId="2425A832" w:rsidR="00C726A5" w:rsidRDefault="004A7CF1" w:rsidP="00667EB1">
      <w:pPr>
        <w:spacing w:after="0" w:line="240" w:lineRule="auto"/>
        <w:rPr>
          <w:lang w:val="nl-NL"/>
        </w:rPr>
      </w:pPr>
      <w:r w:rsidRPr="000F000A">
        <w:rPr>
          <w:lang w:val="nl-NL"/>
        </w:rPr>
        <w:t>De helft van de handicap-dossiers die in 2012 werden geopend, gaan over de sector goederen en diensten</w:t>
      </w:r>
      <w:r w:rsidR="00C726A5" w:rsidRPr="000F000A">
        <w:rPr>
          <w:lang w:val="nl-NL"/>
        </w:rPr>
        <w:t>.</w:t>
      </w:r>
      <w:r w:rsidR="00736783" w:rsidRPr="000F000A">
        <w:rPr>
          <w:lang w:val="nl-NL"/>
        </w:rPr>
        <w:t xml:space="preserve"> </w:t>
      </w:r>
      <w:r w:rsidRPr="000F000A">
        <w:rPr>
          <w:lang w:val="nl-NL"/>
        </w:rPr>
        <w:t xml:space="preserve">Dit is te wijten aan het grote aantal meldingen </w:t>
      </w:r>
      <w:r w:rsidR="0046126A">
        <w:rPr>
          <w:lang w:val="nl-NL"/>
        </w:rPr>
        <w:t>over</w:t>
      </w:r>
      <w:r w:rsidR="0046126A" w:rsidRPr="000F000A">
        <w:rPr>
          <w:lang w:val="nl-NL"/>
        </w:rPr>
        <w:t xml:space="preserve"> </w:t>
      </w:r>
      <w:r w:rsidRPr="000F000A">
        <w:rPr>
          <w:lang w:val="nl-NL"/>
        </w:rPr>
        <w:t>de invoering van nieuwe veiligheidsmaatregelen in het pretpark Plopsaland waardoor heel wat personen met een handicap niet langer op bepaalde attracties mogen</w:t>
      </w:r>
      <w:r w:rsidR="00C726A5" w:rsidRPr="000F000A">
        <w:rPr>
          <w:lang w:val="nl-NL"/>
        </w:rPr>
        <w:t>.</w:t>
      </w:r>
      <w:r w:rsidR="00736783" w:rsidRPr="000F000A">
        <w:rPr>
          <w:lang w:val="nl-NL"/>
        </w:rPr>
        <w:t xml:space="preserve"> </w:t>
      </w:r>
      <w:r w:rsidRPr="000F000A">
        <w:rPr>
          <w:lang w:val="nl-NL"/>
        </w:rPr>
        <w:t>Samen met een aantal partners zet het Centrum de besprekingen met pretparken voort om een evenwicht tussen veiligheid en non-discriminatie te vinden</w:t>
      </w:r>
      <w:r w:rsidR="00C726A5" w:rsidRPr="000F000A">
        <w:rPr>
          <w:lang w:val="nl-NL"/>
        </w:rPr>
        <w:t>.</w:t>
      </w:r>
    </w:p>
    <w:p w14:paraId="4CDFF260" w14:textId="77777777" w:rsidR="00AB46CC" w:rsidRPr="000F000A" w:rsidRDefault="00AB46CC" w:rsidP="00667EB1">
      <w:pPr>
        <w:spacing w:after="0" w:line="240" w:lineRule="auto"/>
        <w:rPr>
          <w:lang w:val="nl-NL"/>
        </w:rPr>
      </w:pPr>
    </w:p>
    <w:p w14:paraId="3BA4CD19" w14:textId="2CDA7167" w:rsidR="00C726A5" w:rsidRPr="000F000A" w:rsidRDefault="00AB46CC" w:rsidP="00667EB1">
      <w:pPr>
        <w:spacing w:after="0" w:line="240" w:lineRule="auto"/>
        <w:rPr>
          <w:lang w:val="nl-BE"/>
        </w:rPr>
      </w:pPr>
      <w:r w:rsidRPr="00AB46CC">
        <w:rPr>
          <w:lang w:val="nl-NL"/>
        </w:rPr>
        <w:t>Het Centrum stapte begin</w:t>
      </w:r>
      <w:r>
        <w:rPr>
          <w:lang w:val="nl-NL"/>
        </w:rPr>
        <w:t xml:space="preserve"> 2012 naar het Hof van Cassatie </w:t>
      </w:r>
      <w:r w:rsidR="001D4C63">
        <w:rPr>
          <w:lang w:val="nl-NL"/>
        </w:rPr>
        <w:t>in een zaak waarin de uitbater van een bowlingzaak de toegang had geweigerd aan een vrouw die een sluier droeg om de sporen van een ziektebehandeling te verhullen. H</w:t>
      </w:r>
      <w:r>
        <w:rPr>
          <w:lang w:val="nl-NL"/>
        </w:rPr>
        <w:t xml:space="preserve">et hof van beroep van Luik </w:t>
      </w:r>
      <w:r w:rsidR="001D4C63">
        <w:rPr>
          <w:lang w:val="nl-NL"/>
        </w:rPr>
        <w:t xml:space="preserve">vond de actie van het Centrum onontvankelijk omdat het dragen van kledij niet behoort tot de beschermde criteria. Het Hof van Cassatie vernietigde de uitspraak van het Luikse hof van beroep en verwees de zaak terug naar een ander hof van beroep. </w:t>
      </w:r>
      <w:r w:rsidR="007566DD">
        <w:rPr>
          <w:lang w:val="nl-NL"/>
        </w:rPr>
        <w:t>Daarnaast werden e</w:t>
      </w:r>
      <w:r w:rsidR="009B2A60" w:rsidRPr="000F000A">
        <w:rPr>
          <w:lang w:val="nl-NL"/>
        </w:rPr>
        <w:t>nkele nieuwe dossiers bij het gerecht ingediend en in een zaak waarin een slechtziende persoon met een assistentiehond de toegang tot een restaurant werd geweigerd</w:t>
      </w:r>
      <w:r w:rsidR="007566DD">
        <w:rPr>
          <w:lang w:val="nl-NL"/>
        </w:rPr>
        <w:t xml:space="preserve"> bevestigde</w:t>
      </w:r>
      <w:r w:rsidR="00C726A5" w:rsidRPr="000F000A">
        <w:rPr>
          <w:lang w:val="nl-NL"/>
        </w:rPr>
        <w:t xml:space="preserve"> </w:t>
      </w:r>
      <w:r w:rsidR="007566DD">
        <w:rPr>
          <w:lang w:val="nl-NL"/>
        </w:rPr>
        <w:t>h</w:t>
      </w:r>
      <w:r w:rsidR="001C25D5">
        <w:rPr>
          <w:lang w:val="nl-BE"/>
        </w:rPr>
        <w:t xml:space="preserve">et hof van beroep </w:t>
      </w:r>
      <w:r w:rsidR="007566DD">
        <w:rPr>
          <w:lang w:val="nl-BE"/>
        </w:rPr>
        <w:t>dat er sprake was van</w:t>
      </w:r>
      <w:r w:rsidR="009B2A60" w:rsidRPr="000F000A">
        <w:rPr>
          <w:lang w:val="nl-BE"/>
        </w:rPr>
        <w:t xml:space="preserve"> indirecte discriminatie op grond van handicap</w:t>
      </w:r>
      <w:r w:rsidR="00C726A5" w:rsidRPr="000F000A">
        <w:rPr>
          <w:lang w:val="nl-BE"/>
        </w:rPr>
        <w:t xml:space="preserve">. </w:t>
      </w:r>
      <w:r w:rsidR="009B2A60" w:rsidRPr="000F000A">
        <w:rPr>
          <w:lang w:val="nl-BE"/>
        </w:rPr>
        <w:t>Er werden ook heel wat onderhandelde oplossingen</w:t>
      </w:r>
      <w:r w:rsidR="00C726A5" w:rsidRPr="000F000A">
        <w:rPr>
          <w:rStyle w:val="Voetnootmarkering"/>
        </w:rPr>
        <w:footnoteReference w:id="98"/>
      </w:r>
      <w:r w:rsidR="00C726A5" w:rsidRPr="000F000A">
        <w:rPr>
          <w:lang w:val="nl-BE"/>
        </w:rPr>
        <w:t xml:space="preserve"> </w:t>
      </w:r>
      <w:r w:rsidR="009B2A60" w:rsidRPr="000F000A">
        <w:rPr>
          <w:lang w:val="nl-BE"/>
        </w:rPr>
        <w:t xml:space="preserve">gevonden voor dossiers over </w:t>
      </w:r>
      <w:r w:rsidR="00CC4A05">
        <w:rPr>
          <w:lang w:val="nl-BE"/>
        </w:rPr>
        <w:t>mogelijke</w:t>
      </w:r>
      <w:r w:rsidR="004D625D" w:rsidRPr="000F000A">
        <w:rPr>
          <w:lang w:val="nl-BE"/>
        </w:rPr>
        <w:t xml:space="preserve"> </w:t>
      </w:r>
      <w:r w:rsidR="009B2A60" w:rsidRPr="000F000A">
        <w:rPr>
          <w:lang w:val="nl-BE"/>
        </w:rPr>
        <w:t>gevallen van discriminatie</w:t>
      </w:r>
      <w:r w:rsidR="00C81252" w:rsidRPr="000F000A">
        <w:rPr>
          <w:lang w:val="nl-BE"/>
        </w:rPr>
        <w:t xml:space="preserve">. </w:t>
      </w:r>
      <w:r w:rsidR="009B2A60" w:rsidRPr="000F000A">
        <w:rPr>
          <w:lang w:val="nl-BE"/>
        </w:rPr>
        <w:t>We vermelden onder meer een schikking in de lucht</w:t>
      </w:r>
      <w:r w:rsidR="00F549B5" w:rsidRPr="000F000A">
        <w:rPr>
          <w:lang w:val="nl-BE"/>
        </w:rPr>
        <w:t>v</w:t>
      </w:r>
      <w:r w:rsidR="009B2A60" w:rsidRPr="000F000A">
        <w:rPr>
          <w:lang w:val="nl-BE"/>
        </w:rPr>
        <w:t xml:space="preserve">aartsector </w:t>
      </w:r>
      <w:r w:rsidR="00F549B5" w:rsidRPr="000F000A">
        <w:rPr>
          <w:lang w:val="nl-BE"/>
        </w:rPr>
        <w:t xml:space="preserve">die </w:t>
      </w:r>
      <w:r w:rsidR="009B2A60" w:rsidRPr="000F000A">
        <w:rPr>
          <w:lang w:val="nl-BE"/>
        </w:rPr>
        <w:t xml:space="preserve">werd getroffen nadat vier dove jongeren niet </w:t>
      </w:r>
      <w:r w:rsidR="004D625D">
        <w:rPr>
          <w:lang w:val="nl-BE"/>
        </w:rPr>
        <w:t xml:space="preserve">aan boord </w:t>
      </w:r>
      <w:r w:rsidR="009B2A60" w:rsidRPr="000F000A">
        <w:rPr>
          <w:lang w:val="nl-BE"/>
        </w:rPr>
        <w:t>mochten omdat de luchtvaartmaatschappij</w:t>
      </w:r>
      <w:r w:rsidR="00C81252" w:rsidRPr="000F000A">
        <w:rPr>
          <w:lang w:val="nl-BE"/>
        </w:rPr>
        <w:t xml:space="preserve"> </w:t>
      </w:r>
      <w:r w:rsidR="00843EF0" w:rsidRPr="000F000A">
        <w:rPr>
          <w:lang w:val="nl-BE"/>
        </w:rPr>
        <w:t xml:space="preserve">'niet </w:t>
      </w:r>
      <w:r w:rsidR="0068495C" w:rsidRPr="000F000A">
        <w:rPr>
          <w:lang w:val="nl-BE"/>
        </w:rPr>
        <w:t xml:space="preserve">kon instaan voor </w:t>
      </w:r>
      <w:r w:rsidR="00F549B5" w:rsidRPr="000F000A">
        <w:rPr>
          <w:lang w:val="nl-BE"/>
        </w:rPr>
        <w:t xml:space="preserve">de </w:t>
      </w:r>
      <w:r w:rsidR="0068495C" w:rsidRPr="000F000A">
        <w:rPr>
          <w:lang w:val="nl-BE"/>
        </w:rPr>
        <w:t xml:space="preserve">gepaste </w:t>
      </w:r>
      <w:r w:rsidR="00F549B5" w:rsidRPr="000F000A">
        <w:rPr>
          <w:lang w:val="nl-BE"/>
        </w:rPr>
        <w:t xml:space="preserve">zorg </w:t>
      </w:r>
      <w:r w:rsidR="0068495C" w:rsidRPr="000F000A">
        <w:rPr>
          <w:lang w:val="nl-BE"/>
        </w:rPr>
        <w:t xml:space="preserve">wanneer tegelijk </w:t>
      </w:r>
      <w:r w:rsidR="00843EF0" w:rsidRPr="000F000A">
        <w:rPr>
          <w:lang w:val="nl-BE"/>
        </w:rPr>
        <w:t xml:space="preserve">meer dan twee personen </w:t>
      </w:r>
      <w:r w:rsidR="00F549B5" w:rsidRPr="000F000A">
        <w:rPr>
          <w:lang w:val="nl-BE"/>
        </w:rPr>
        <w:t>met een beperking aan boord</w:t>
      </w:r>
      <w:r w:rsidR="0068495C" w:rsidRPr="000F000A">
        <w:rPr>
          <w:lang w:val="nl-BE"/>
        </w:rPr>
        <w:t xml:space="preserve"> waren</w:t>
      </w:r>
      <w:r w:rsidR="00F549B5" w:rsidRPr="000F000A">
        <w:rPr>
          <w:lang w:val="nl-BE"/>
        </w:rPr>
        <w:t>'.</w:t>
      </w:r>
      <w:r w:rsidR="00736783" w:rsidRPr="000F000A">
        <w:rPr>
          <w:lang w:val="nl-BE"/>
        </w:rPr>
        <w:t xml:space="preserve"> </w:t>
      </w:r>
      <w:r w:rsidR="00F549B5" w:rsidRPr="000F000A">
        <w:rPr>
          <w:lang w:val="nl-BE"/>
        </w:rPr>
        <w:t xml:space="preserve">Er werden nog meer oplossingen op het vlak van huisvesting, onderwijs en </w:t>
      </w:r>
      <w:r w:rsidR="00345A9B" w:rsidRPr="000F000A">
        <w:rPr>
          <w:lang w:val="nl-BE"/>
        </w:rPr>
        <w:t>tewerkstelling</w:t>
      </w:r>
      <w:r w:rsidR="00961FD1" w:rsidRPr="000F000A">
        <w:rPr>
          <w:lang w:val="nl-BE"/>
        </w:rPr>
        <w:t xml:space="preserve"> onderhandeld</w:t>
      </w:r>
      <w:r w:rsidR="00C726A5" w:rsidRPr="000F000A">
        <w:rPr>
          <w:lang w:val="nl-BE"/>
        </w:rPr>
        <w:t>.</w:t>
      </w:r>
    </w:p>
    <w:p w14:paraId="3C5D191D" w14:textId="77777777" w:rsidR="00C726A5" w:rsidRPr="000F000A" w:rsidRDefault="00C726A5" w:rsidP="00667EB1">
      <w:pPr>
        <w:spacing w:after="0" w:line="240" w:lineRule="auto"/>
        <w:rPr>
          <w:lang w:val="nl-BE"/>
        </w:rPr>
      </w:pPr>
    </w:p>
    <w:p w14:paraId="5A994FFD" w14:textId="28FDB91B" w:rsidR="00C726A5" w:rsidRPr="002B0036" w:rsidRDefault="00F549B5" w:rsidP="00667EB1">
      <w:pPr>
        <w:spacing w:after="0" w:line="240" w:lineRule="auto"/>
        <w:rPr>
          <w:lang w:val="nl-BE"/>
        </w:rPr>
      </w:pPr>
      <w:r w:rsidRPr="000F000A">
        <w:rPr>
          <w:lang w:val="nl-BE"/>
        </w:rPr>
        <w:t xml:space="preserve">Het Centrum ontmoette de ministeriële kabinetten </w:t>
      </w:r>
      <w:r w:rsidR="00C320AB">
        <w:rPr>
          <w:lang w:val="nl-BE"/>
        </w:rPr>
        <w:t xml:space="preserve">van de federale overheid </w:t>
      </w:r>
      <w:r w:rsidRPr="000F000A">
        <w:rPr>
          <w:lang w:val="nl-BE"/>
        </w:rPr>
        <w:t xml:space="preserve">die bevoegd zijn voor </w:t>
      </w:r>
      <w:r w:rsidR="004D625D">
        <w:rPr>
          <w:lang w:val="nl-BE"/>
        </w:rPr>
        <w:t xml:space="preserve">een aantal </w:t>
      </w:r>
      <w:r w:rsidRPr="000F000A">
        <w:rPr>
          <w:lang w:val="nl-BE"/>
        </w:rPr>
        <w:t xml:space="preserve">dossiers </w:t>
      </w:r>
      <w:r w:rsidR="004D625D">
        <w:rPr>
          <w:lang w:val="nl-BE"/>
        </w:rPr>
        <w:t>waarrond het Centrum werkt. Zo werd</w:t>
      </w:r>
      <w:r w:rsidR="004D625D" w:rsidRPr="000F000A">
        <w:rPr>
          <w:lang w:val="nl-BE"/>
        </w:rPr>
        <w:t xml:space="preserve"> </w:t>
      </w:r>
      <w:r w:rsidR="004D625D">
        <w:rPr>
          <w:lang w:val="nl-BE"/>
        </w:rPr>
        <w:t xml:space="preserve">met </w:t>
      </w:r>
      <w:r w:rsidRPr="000F000A">
        <w:rPr>
          <w:lang w:val="nl-BE"/>
        </w:rPr>
        <w:t xml:space="preserve">de minister van Overheidsbedrijven </w:t>
      </w:r>
      <w:r w:rsidR="004D625D">
        <w:rPr>
          <w:lang w:val="nl-BE"/>
        </w:rPr>
        <w:t xml:space="preserve">gesproken </w:t>
      </w:r>
      <w:r w:rsidRPr="000F000A">
        <w:rPr>
          <w:lang w:val="nl-BE"/>
        </w:rPr>
        <w:t xml:space="preserve">over de volgende beheersovereenkomst met de NMBS (zie hierna), </w:t>
      </w:r>
      <w:r w:rsidR="004D625D">
        <w:rPr>
          <w:lang w:val="nl-BE"/>
        </w:rPr>
        <w:t xml:space="preserve">met </w:t>
      </w:r>
      <w:r w:rsidRPr="000F000A">
        <w:rPr>
          <w:lang w:val="nl-BE"/>
        </w:rPr>
        <w:t xml:space="preserve">de minister van Justitie over de situatie van </w:t>
      </w:r>
      <w:r w:rsidR="00443F86">
        <w:rPr>
          <w:lang w:val="nl-BE"/>
        </w:rPr>
        <w:t>gedetineerden</w:t>
      </w:r>
      <w:r w:rsidR="0046126A">
        <w:rPr>
          <w:lang w:val="nl-BE"/>
        </w:rPr>
        <w:t xml:space="preserve"> met een </w:t>
      </w:r>
      <w:r w:rsidR="00022BE0">
        <w:rPr>
          <w:lang w:val="nl-BE"/>
        </w:rPr>
        <w:t>verstandelijke</w:t>
      </w:r>
      <w:r w:rsidR="0046126A">
        <w:rPr>
          <w:lang w:val="nl-BE"/>
        </w:rPr>
        <w:t xml:space="preserve"> </w:t>
      </w:r>
      <w:r w:rsidR="004D625D">
        <w:rPr>
          <w:lang w:val="nl-BE"/>
        </w:rPr>
        <w:t xml:space="preserve">of psychische </w:t>
      </w:r>
      <w:r w:rsidR="00937A4C">
        <w:rPr>
          <w:lang w:val="nl-BE"/>
        </w:rPr>
        <w:t xml:space="preserve">handicap </w:t>
      </w:r>
      <w:r w:rsidRPr="000F000A">
        <w:rPr>
          <w:lang w:val="nl-BE"/>
        </w:rPr>
        <w:t xml:space="preserve">en </w:t>
      </w:r>
      <w:r w:rsidR="00443F86">
        <w:rPr>
          <w:lang w:val="nl-BE"/>
        </w:rPr>
        <w:t xml:space="preserve">met </w:t>
      </w:r>
      <w:r w:rsidRPr="000F000A">
        <w:rPr>
          <w:lang w:val="nl-BE"/>
        </w:rPr>
        <w:t xml:space="preserve">de </w:t>
      </w:r>
      <w:r w:rsidR="002B0036" w:rsidRPr="000F000A">
        <w:rPr>
          <w:lang w:val="nl-BE"/>
        </w:rPr>
        <w:t xml:space="preserve">staatssecretaris </w:t>
      </w:r>
      <w:r w:rsidR="0046126A">
        <w:rPr>
          <w:lang w:val="nl-BE"/>
        </w:rPr>
        <w:t>bevoegd voor</w:t>
      </w:r>
      <w:r w:rsidR="002B0036" w:rsidRPr="000F000A">
        <w:rPr>
          <w:lang w:val="nl-BE"/>
        </w:rPr>
        <w:t xml:space="preserve"> </w:t>
      </w:r>
      <w:r w:rsidRPr="000F000A">
        <w:rPr>
          <w:lang w:val="nl-BE"/>
        </w:rPr>
        <w:t xml:space="preserve">personen met een handicap </w:t>
      </w:r>
      <w:r w:rsidR="00443F86">
        <w:rPr>
          <w:lang w:val="nl-BE"/>
        </w:rPr>
        <w:t xml:space="preserve">over </w:t>
      </w:r>
      <w:r w:rsidRPr="000F000A">
        <w:rPr>
          <w:lang w:val="nl-BE"/>
        </w:rPr>
        <w:t xml:space="preserve">de nieuwe taken van het Centrum als </w:t>
      </w:r>
      <w:r w:rsidR="002B0036" w:rsidRPr="000F000A">
        <w:rPr>
          <w:lang w:val="nl-BE"/>
        </w:rPr>
        <w:t>onafhankelijke instantie die moet toezien op de uitvoering</w:t>
      </w:r>
      <w:r w:rsidR="0041716A">
        <w:rPr>
          <w:lang w:val="nl-BE"/>
        </w:rPr>
        <w:t xml:space="preserve"> van het VN-Verdrag inzake de R</w:t>
      </w:r>
      <w:r w:rsidR="002B0036" w:rsidRPr="000F000A">
        <w:rPr>
          <w:lang w:val="nl-BE"/>
        </w:rPr>
        <w:t xml:space="preserve">echten van </w:t>
      </w:r>
      <w:r w:rsidR="0041716A">
        <w:rPr>
          <w:lang w:val="nl-BE"/>
        </w:rPr>
        <w:t>P</w:t>
      </w:r>
      <w:r w:rsidR="002B0036" w:rsidRPr="000F000A">
        <w:rPr>
          <w:lang w:val="nl-BE"/>
        </w:rPr>
        <w:t xml:space="preserve">ersonen met een </w:t>
      </w:r>
      <w:r w:rsidR="0041716A">
        <w:rPr>
          <w:lang w:val="nl-BE"/>
        </w:rPr>
        <w:t>H</w:t>
      </w:r>
      <w:r w:rsidR="002B0036" w:rsidRPr="000F000A">
        <w:rPr>
          <w:lang w:val="nl-BE"/>
        </w:rPr>
        <w:t>andicap</w:t>
      </w:r>
      <w:r w:rsidR="00C726A5" w:rsidRPr="000F000A">
        <w:rPr>
          <w:lang w:val="nl-BE"/>
        </w:rPr>
        <w:t>.</w:t>
      </w:r>
    </w:p>
    <w:p w14:paraId="469E90AD" w14:textId="6719FB61" w:rsidR="00C726A5" w:rsidRPr="002B0036" w:rsidRDefault="00F549B5" w:rsidP="00667EB1">
      <w:pPr>
        <w:tabs>
          <w:tab w:val="left" w:pos="2316"/>
        </w:tabs>
        <w:spacing w:after="0" w:line="240" w:lineRule="auto"/>
        <w:rPr>
          <w:lang w:val="nl-BE"/>
        </w:rPr>
      </w:pPr>
      <w:r w:rsidRPr="002B0036">
        <w:rPr>
          <w:lang w:val="nl-BE"/>
        </w:rPr>
        <w:tab/>
      </w:r>
    </w:p>
    <w:p w14:paraId="4C2108AD" w14:textId="48893B16" w:rsidR="00C726A5" w:rsidRPr="008E04F2" w:rsidRDefault="008E04F2" w:rsidP="00667EB1">
      <w:pPr>
        <w:pStyle w:val="Kop3"/>
        <w:spacing w:line="240" w:lineRule="auto"/>
        <w:rPr>
          <w:lang w:val="nl-BE"/>
        </w:rPr>
      </w:pPr>
      <w:bookmarkStart w:id="129" w:name="_Toc346712792"/>
      <w:bookmarkStart w:id="130" w:name="_Toc346714074"/>
      <w:bookmarkStart w:id="131" w:name="_Toc346892236"/>
      <w:bookmarkStart w:id="132" w:name="_Toc352578462"/>
      <w:r>
        <w:rPr>
          <w:lang w:val="nl-NL"/>
        </w:rPr>
        <w:t>Onder de loep</w:t>
      </w:r>
      <w:r w:rsidR="00C726A5" w:rsidRPr="008E04F2">
        <w:rPr>
          <w:lang w:val="nl-BE"/>
        </w:rPr>
        <w:t>: inclusief onderwijs</w:t>
      </w:r>
      <w:bookmarkEnd w:id="129"/>
      <w:bookmarkEnd w:id="130"/>
      <w:bookmarkEnd w:id="131"/>
      <w:bookmarkEnd w:id="132"/>
    </w:p>
    <w:p w14:paraId="2A56A7CC" w14:textId="77777777" w:rsidR="00C726A5" w:rsidRPr="00C726A5" w:rsidRDefault="00C726A5" w:rsidP="00667EB1">
      <w:pPr>
        <w:spacing w:after="0" w:line="240" w:lineRule="auto"/>
        <w:rPr>
          <w:lang w:val="nl-NL"/>
        </w:rPr>
      </w:pPr>
    </w:p>
    <w:p w14:paraId="6B897777" w14:textId="7E1B102D" w:rsidR="00C525D2" w:rsidRDefault="005E206E" w:rsidP="00667EB1">
      <w:pPr>
        <w:spacing w:after="0" w:line="240" w:lineRule="auto"/>
        <w:rPr>
          <w:lang w:val="nl-NL"/>
        </w:rPr>
      </w:pPr>
      <w:r w:rsidRPr="00C726A5">
        <w:rPr>
          <w:lang w:val="nl-NL"/>
        </w:rPr>
        <w:t xml:space="preserve">In het VN-Verdrag wordt handicap gezien als het resultaat van een wisselwerking tussen een persoon met een </w:t>
      </w:r>
      <w:r w:rsidR="00BF0D83">
        <w:rPr>
          <w:lang w:val="nl-NL"/>
        </w:rPr>
        <w:t xml:space="preserve">langdurige </w:t>
      </w:r>
      <w:r w:rsidR="00022BE0">
        <w:rPr>
          <w:lang w:val="nl-NL"/>
        </w:rPr>
        <w:t>beperking</w:t>
      </w:r>
      <w:r w:rsidR="00022BE0" w:rsidRPr="00C726A5">
        <w:rPr>
          <w:lang w:val="nl-NL"/>
        </w:rPr>
        <w:t xml:space="preserve"> </w:t>
      </w:r>
      <w:r w:rsidRPr="00C726A5">
        <w:rPr>
          <w:lang w:val="nl-NL"/>
        </w:rPr>
        <w:t>en de obstakels waarmee een niet-inclusieve samenleving hem of haar confronteert.</w:t>
      </w:r>
      <w:r>
        <w:rPr>
          <w:lang w:val="nl-NL"/>
        </w:rPr>
        <w:t xml:space="preserve"> </w:t>
      </w:r>
      <w:r w:rsidRPr="00C726A5">
        <w:rPr>
          <w:lang w:val="nl-NL"/>
        </w:rPr>
        <w:t>Een inclusieve samenleving is een samenleving die uitgaat van de diversiteit van haar leden en waar iedereen gebruik kan maken van dezelfde faciliteiten.</w:t>
      </w:r>
      <w:r>
        <w:rPr>
          <w:lang w:val="nl-NL"/>
        </w:rPr>
        <w:t xml:space="preserve"> </w:t>
      </w:r>
      <w:r w:rsidRPr="00C726A5">
        <w:rPr>
          <w:lang w:val="nl-NL"/>
        </w:rPr>
        <w:t>Personen met en zonder handicap nemen samen het openbaar vervoer, gaan samen naar de sportclub, shoppen in dezelfde winkels, wonen dezelfde theatervoorstelling bij en zijn elkaars collega’s op werkvloer.</w:t>
      </w:r>
    </w:p>
    <w:p w14:paraId="3D95C5A0" w14:textId="77777777" w:rsidR="00C525D2" w:rsidRDefault="00C525D2" w:rsidP="00667EB1">
      <w:pPr>
        <w:spacing w:after="0" w:line="240" w:lineRule="auto"/>
        <w:rPr>
          <w:lang w:val="nl-NL"/>
        </w:rPr>
      </w:pPr>
    </w:p>
    <w:p w14:paraId="14D75B85" w14:textId="7444047D" w:rsidR="005E206E" w:rsidRDefault="005E206E" w:rsidP="00667EB1">
      <w:pPr>
        <w:spacing w:after="0" w:line="240" w:lineRule="auto"/>
        <w:rPr>
          <w:lang w:val="nl-NL"/>
        </w:rPr>
      </w:pPr>
      <w:r w:rsidRPr="00C726A5">
        <w:rPr>
          <w:lang w:val="nl-NL"/>
        </w:rPr>
        <w:t>D</w:t>
      </w:r>
      <w:r>
        <w:rPr>
          <w:lang w:val="nl-NL"/>
        </w:rPr>
        <w:t>e</w:t>
      </w:r>
      <w:r w:rsidRPr="00C726A5">
        <w:rPr>
          <w:lang w:val="nl-NL"/>
        </w:rPr>
        <w:t xml:space="preserve"> motor van een inclusieve samenleving is inclusief onderwijs.</w:t>
      </w:r>
      <w:r>
        <w:rPr>
          <w:lang w:val="nl-NL"/>
        </w:rPr>
        <w:t xml:space="preserve"> </w:t>
      </w:r>
      <w:r w:rsidRPr="00C726A5">
        <w:rPr>
          <w:lang w:val="nl-NL"/>
        </w:rPr>
        <w:t>Kinderen die op school ondervonden hebben dat kinderen met een handicap net als alle kinderen hun sterktes en zwaktes hebben, worden later de leerkrachten, winkeliers, collega’s, … die oog hebben voor toegankelijkheid en</w:t>
      </w:r>
      <w:r w:rsidR="003527EA">
        <w:rPr>
          <w:lang w:val="nl-NL"/>
        </w:rPr>
        <w:t xml:space="preserve"> die</w:t>
      </w:r>
      <w:r w:rsidRPr="00C726A5">
        <w:rPr>
          <w:lang w:val="nl-NL"/>
        </w:rPr>
        <w:t xml:space="preserve"> personen met een handicap – voorbij alle vooroordelen – op hun waarde beoordelen.</w:t>
      </w:r>
      <w:r>
        <w:rPr>
          <w:lang w:val="nl-NL"/>
        </w:rPr>
        <w:t xml:space="preserve"> </w:t>
      </w:r>
      <w:r w:rsidRPr="00C726A5">
        <w:rPr>
          <w:lang w:val="nl-NL"/>
        </w:rPr>
        <w:t>Inclusief onderwijs is dus niet alleen een recht, het is ook een noodzaak.</w:t>
      </w:r>
    </w:p>
    <w:p w14:paraId="1224FFE6" w14:textId="77777777" w:rsidR="005E206E" w:rsidRDefault="005E206E" w:rsidP="00667EB1">
      <w:pPr>
        <w:spacing w:after="0" w:line="240" w:lineRule="auto"/>
        <w:rPr>
          <w:lang w:val="nl-NL"/>
        </w:rPr>
      </w:pPr>
    </w:p>
    <w:p w14:paraId="596FF382" w14:textId="45AAE9B7" w:rsidR="00C726A5" w:rsidRPr="00C726A5" w:rsidRDefault="00C726A5" w:rsidP="00667EB1">
      <w:pPr>
        <w:spacing w:after="0" w:line="240" w:lineRule="auto"/>
        <w:rPr>
          <w:lang w:val="nl-NL"/>
        </w:rPr>
      </w:pPr>
      <w:r w:rsidRPr="00C726A5">
        <w:rPr>
          <w:lang w:val="nl-NL"/>
        </w:rPr>
        <w:t>Kinderen met een handicap hebben</w:t>
      </w:r>
      <w:r w:rsidR="005E206E" w:rsidDel="008B4C74">
        <w:rPr>
          <w:lang w:val="nl-NL"/>
        </w:rPr>
        <w:t xml:space="preserve"> </w:t>
      </w:r>
      <w:r w:rsidR="005E206E">
        <w:rPr>
          <w:lang w:val="nl-NL"/>
        </w:rPr>
        <w:t>het</w:t>
      </w:r>
      <w:r w:rsidRPr="00C726A5">
        <w:rPr>
          <w:lang w:val="nl-NL"/>
        </w:rPr>
        <w:t xml:space="preserve"> recht om naar de school te gaan waar ze naartoe zouden </w:t>
      </w:r>
      <w:r w:rsidR="006C4ADA">
        <w:rPr>
          <w:lang w:val="nl-NL"/>
        </w:rPr>
        <w:t>zijn ge</w:t>
      </w:r>
      <w:r w:rsidRPr="00C726A5">
        <w:rPr>
          <w:lang w:val="nl-NL"/>
        </w:rPr>
        <w:t xml:space="preserve">gaan </w:t>
      </w:r>
      <w:r w:rsidR="006C4ADA">
        <w:rPr>
          <w:lang w:val="nl-NL"/>
        </w:rPr>
        <w:t>als</w:t>
      </w:r>
      <w:r w:rsidR="006C4ADA" w:rsidRPr="00C726A5">
        <w:rPr>
          <w:lang w:val="nl-NL"/>
        </w:rPr>
        <w:t xml:space="preserve"> </w:t>
      </w:r>
      <w:r w:rsidRPr="00C726A5">
        <w:rPr>
          <w:lang w:val="nl-NL"/>
        </w:rPr>
        <w:t>ze geen handicap zouden hebben gehad.</w:t>
      </w:r>
      <w:r w:rsidR="00736783">
        <w:rPr>
          <w:lang w:val="nl-NL"/>
        </w:rPr>
        <w:t xml:space="preserve"> </w:t>
      </w:r>
      <w:r w:rsidRPr="00C726A5">
        <w:rPr>
          <w:lang w:val="nl-NL"/>
        </w:rPr>
        <w:t>In de praktijk zal dat vaak de school in de buurt zijn, waar ook het broertje of zusje of de vriendjes naartoe gaan.</w:t>
      </w:r>
      <w:r w:rsidR="00736783">
        <w:rPr>
          <w:lang w:val="nl-NL"/>
        </w:rPr>
        <w:t xml:space="preserve"> </w:t>
      </w:r>
      <w:r w:rsidR="005E206E">
        <w:rPr>
          <w:lang w:val="nl-NL"/>
        </w:rPr>
        <w:t xml:space="preserve">Naast </w:t>
      </w:r>
      <w:r w:rsidRPr="00C726A5">
        <w:rPr>
          <w:lang w:val="nl-NL"/>
        </w:rPr>
        <w:t xml:space="preserve">het VN-Verdrag inzake de </w:t>
      </w:r>
      <w:r w:rsidR="0041716A">
        <w:rPr>
          <w:lang w:val="nl-NL"/>
        </w:rPr>
        <w:t>R</w:t>
      </w:r>
      <w:r w:rsidRPr="00C726A5">
        <w:rPr>
          <w:lang w:val="nl-NL"/>
        </w:rPr>
        <w:t xml:space="preserve">echten van </w:t>
      </w:r>
      <w:r w:rsidR="0041716A">
        <w:rPr>
          <w:lang w:val="nl-NL"/>
        </w:rPr>
        <w:t>P</w:t>
      </w:r>
      <w:r w:rsidRPr="00C726A5">
        <w:rPr>
          <w:lang w:val="nl-NL"/>
        </w:rPr>
        <w:t xml:space="preserve">ersonen met een </w:t>
      </w:r>
      <w:r w:rsidR="0041716A">
        <w:rPr>
          <w:lang w:val="nl-NL"/>
        </w:rPr>
        <w:t>H</w:t>
      </w:r>
      <w:r w:rsidRPr="00C726A5">
        <w:rPr>
          <w:lang w:val="nl-NL"/>
        </w:rPr>
        <w:t>andicap</w:t>
      </w:r>
      <w:r w:rsidR="005E206E">
        <w:rPr>
          <w:lang w:val="nl-NL"/>
        </w:rPr>
        <w:t xml:space="preserve"> garanderen o</w:t>
      </w:r>
      <w:r w:rsidRPr="00C726A5">
        <w:rPr>
          <w:lang w:val="nl-NL"/>
        </w:rPr>
        <w:t xml:space="preserve">ok de gelijkekansendecreten van </w:t>
      </w:r>
      <w:r w:rsidR="009B67DE">
        <w:rPr>
          <w:lang w:val="nl-NL"/>
        </w:rPr>
        <w:t>d</w:t>
      </w:r>
      <w:r w:rsidR="006C4ADA">
        <w:rPr>
          <w:lang w:val="nl-NL"/>
        </w:rPr>
        <w:t>e</w:t>
      </w:r>
      <w:r w:rsidRPr="00C726A5">
        <w:rPr>
          <w:lang w:val="nl-NL"/>
        </w:rPr>
        <w:t xml:space="preserve"> gemeenschappe</w:t>
      </w:r>
      <w:r w:rsidR="005E206E">
        <w:rPr>
          <w:lang w:val="nl-NL"/>
        </w:rPr>
        <w:t xml:space="preserve">n </w:t>
      </w:r>
      <w:r w:rsidR="00FC5747">
        <w:rPr>
          <w:lang w:val="nl-NL"/>
        </w:rPr>
        <w:t xml:space="preserve">en gewesten </w:t>
      </w:r>
      <w:r w:rsidRPr="00C726A5">
        <w:rPr>
          <w:lang w:val="nl-NL"/>
        </w:rPr>
        <w:t>dat leerlingen met een handicap die naar een gewone school gaan daar recht hebben op redelijke aanpassingen.</w:t>
      </w:r>
    </w:p>
    <w:p w14:paraId="36DD971F" w14:textId="77777777" w:rsidR="00C726A5" w:rsidRPr="00C726A5" w:rsidRDefault="00C726A5" w:rsidP="00667EB1">
      <w:pPr>
        <w:spacing w:after="0" w:line="240" w:lineRule="auto"/>
        <w:rPr>
          <w:lang w:val="nl-NL"/>
        </w:rPr>
      </w:pPr>
    </w:p>
    <w:p w14:paraId="6DFB5261" w14:textId="6989D3D9" w:rsidR="00C726A5" w:rsidRPr="00C726A5" w:rsidRDefault="005E206E" w:rsidP="00667EB1">
      <w:pPr>
        <w:spacing w:after="0" w:line="240" w:lineRule="auto"/>
        <w:rPr>
          <w:lang w:val="nl-NL"/>
        </w:rPr>
      </w:pPr>
      <w:r>
        <w:rPr>
          <w:lang w:val="nl-NL"/>
        </w:rPr>
        <w:t>D</w:t>
      </w:r>
      <w:r w:rsidRPr="00C726A5">
        <w:rPr>
          <w:lang w:val="nl-NL"/>
        </w:rPr>
        <w:t xml:space="preserve">e onderwijssector </w:t>
      </w:r>
      <w:r>
        <w:rPr>
          <w:lang w:val="nl-NL"/>
        </w:rPr>
        <w:t>lijkt</w:t>
      </w:r>
      <w:r w:rsidRPr="00C726A5">
        <w:rPr>
          <w:lang w:val="nl-NL"/>
        </w:rPr>
        <w:t xml:space="preserve"> zich</w:t>
      </w:r>
      <w:r>
        <w:rPr>
          <w:lang w:val="nl-NL"/>
        </w:rPr>
        <w:t xml:space="preserve"> echter</w:t>
      </w:r>
      <w:r w:rsidRPr="00C726A5">
        <w:rPr>
          <w:lang w:val="nl-NL"/>
        </w:rPr>
        <w:t xml:space="preserve"> nog niet helemaal bewust </w:t>
      </w:r>
      <w:r>
        <w:rPr>
          <w:lang w:val="nl-NL"/>
        </w:rPr>
        <w:t>te zijn</w:t>
      </w:r>
      <w:r w:rsidRPr="00C726A5">
        <w:rPr>
          <w:lang w:val="nl-NL"/>
        </w:rPr>
        <w:t xml:space="preserve"> van het recht op inclusief onderwijs.</w:t>
      </w:r>
      <w:r>
        <w:rPr>
          <w:lang w:val="nl-NL"/>
        </w:rPr>
        <w:t xml:space="preserve"> I</w:t>
      </w:r>
      <w:r w:rsidR="00C726A5" w:rsidRPr="00C726A5">
        <w:rPr>
          <w:lang w:val="nl-NL"/>
        </w:rPr>
        <w:t xml:space="preserve">n Vlaanderen en in Wallonië </w:t>
      </w:r>
      <w:r>
        <w:rPr>
          <w:lang w:val="nl-NL"/>
        </w:rPr>
        <w:t xml:space="preserve">volgt </w:t>
      </w:r>
      <w:r w:rsidR="00C726A5" w:rsidRPr="00C726A5">
        <w:rPr>
          <w:lang w:val="nl-NL"/>
        </w:rPr>
        <w:t xml:space="preserve">5 procent van alle leerlingen </w:t>
      </w:r>
      <w:r w:rsidR="00FC5747">
        <w:rPr>
          <w:lang w:val="nl-NL"/>
        </w:rPr>
        <w:t>(!)</w:t>
      </w:r>
      <w:r w:rsidR="00C726A5" w:rsidRPr="00C726A5">
        <w:rPr>
          <w:lang w:val="nl-NL"/>
        </w:rPr>
        <w:t xml:space="preserve"> les in het buitengewoon onderwijs</w:t>
      </w:r>
      <w:r w:rsidR="006C4ADA">
        <w:rPr>
          <w:lang w:val="nl-NL"/>
        </w:rPr>
        <w:t xml:space="preserve"> en </w:t>
      </w:r>
      <w:r w:rsidR="006C4ADA" w:rsidRPr="00C726A5">
        <w:rPr>
          <w:lang w:val="nl-NL"/>
        </w:rPr>
        <w:t xml:space="preserve">het aantal leerlingen dat </w:t>
      </w:r>
      <w:r w:rsidR="006C4ADA">
        <w:rPr>
          <w:lang w:val="nl-NL"/>
        </w:rPr>
        <w:t xml:space="preserve">naar dat onderwijs </w:t>
      </w:r>
      <w:r w:rsidR="006C4ADA" w:rsidRPr="00C726A5">
        <w:rPr>
          <w:lang w:val="nl-NL"/>
        </w:rPr>
        <w:t>wordt doorverwezen</w:t>
      </w:r>
      <w:r>
        <w:rPr>
          <w:lang w:val="nl-NL"/>
        </w:rPr>
        <w:t xml:space="preserve"> blijft</w:t>
      </w:r>
      <w:r w:rsidR="006C4ADA" w:rsidRPr="00C726A5">
        <w:rPr>
          <w:lang w:val="nl-NL"/>
        </w:rPr>
        <w:t xml:space="preserve"> stijgen (zie externe bijdrage)</w:t>
      </w:r>
      <w:r w:rsidR="00C726A5" w:rsidRPr="00C726A5">
        <w:rPr>
          <w:lang w:val="nl-NL"/>
        </w:rPr>
        <w:t>.</w:t>
      </w:r>
      <w:r w:rsidR="00736783">
        <w:rPr>
          <w:lang w:val="nl-NL"/>
        </w:rPr>
        <w:t xml:space="preserve"> </w:t>
      </w:r>
      <w:r w:rsidR="006C4ADA">
        <w:rPr>
          <w:lang w:val="nl-NL"/>
        </w:rPr>
        <w:t>Daarmee staat</w:t>
      </w:r>
      <w:r w:rsidR="00736783">
        <w:rPr>
          <w:lang w:val="nl-NL"/>
        </w:rPr>
        <w:t xml:space="preserve"> </w:t>
      </w:r>
      <w:r w:rsidR="00C726A5" w:rsidRPr="00C726A5">
        <w:rPr>
          <w:lang w:val="nl-NL"/>
        </w:rPr>
        <w:t xml:space="preserve">België onderaan </w:t>
      </w:r>
      <w:r w:rsidR="006C4ADA">
        <w:rPr>
          <w:lang w:val="nl-NL"/>
        </w:rPr>
        <w:t>in</w:t>
      </w:r>
      <w:r w:rsidR="00C726A5" w:rsidRPr="00C726A5">
        <w:rPr>
          <w:lang w:val="nl-NL"/>
        </w:rPr>
        <w:t xml:space="preserve"> de rangschikking van alle Europese landen (het Eur</w:t>
      </w:r>
      <w:r>
        <w:rPr>
          <w:lang w:val="nl-NL"/>
        </w:rPr>
        <w:t>opese gemiddelde is 3 procent)</w:t>
      </w:r>
      <w:r w:rsidR="00C726A5" w:rsidRPr="00C726A5">
        <w:rPr>
          <w:lang w:val="nl-NL"/>
        </w:rPr>
        <w:t>.</w:t>
      </w:r>
      <w:r w:rsidR="00736783">
        <w:rPr>
          <w:lang w:val="nl-NL"/>
        </w:rPr>
        <w:t xml:space="preserve"> </w:t>
      </w:r>
      <w:r w:rsidR="00C726A5" w:rsidRPr="00C726A5">
        <w:rPr>
          <w:lang w:val="nl-NL"/>
        </w:rPr>
        <w:t xml:space="preserve">Bovendien worden ouders die op zoek gaan naar een gewone school voor hun kind </w:t>
      </w:r>
      <w:r w:rsidR="006C4ADA">
        <w:rPr>
          <w:lang w:val="nl-NL"/>
        </w:rPr>
        <w:t>met een handicap</w:t>
      </w:r>
      <w:r w:rsidR="00C726A5" w:rsidRPr="00C726A5">
        <w:rPr>
          <w:lang w:val="nl-NL"/>
        </w:rPr>
        <w:t xml:space="preserve"> vaak geweigerd.</w:t>
      </w:r>
      <w:r w:rsidR="00736783">
        <w:rPr>
          <w:lang w:val="nl-NL"/>
        </w:rPr>
        <w:t xml:space="preserve"> </w:t>
      </w:r>
      <w:r w:rsidR="006C4ADA">
        <w:rPr>
          <w:lang w:val="nl-NL"/>
        </w:rPr>
        <w:t>U</w:t>
      </w:r>
      <w:r w:rsidR="00C726A5" w:rsidRPr="00C726A5">
        <w:rPr>
          <w:lang w:val="nl-NL"/>
        </w:rPr>
        <w:t xml:space="preserve">it de meldingen die het Centrum ontvangt, blijkt ook dat heel wat ouders moeilijkheden ondervinden om op </w:t>
      </w:r>
      <w:r w:rsidR="006C4ADA">
        <w:rPr>
          <w:lang w:val="nl-NL"/>
        </w:rPr>
        <w:t xml:space="preserve">een gewone </w:t>
      </w:r>
      <w:r w:rsidR="00C726A5" w:rsidRPr="00C726A5">
        <w:rPr>
          <w:lang w:val="nl-NL"/>
        </w:rPr>
        <w:t>school de nodige aanpassingen te krijgen voor hun kind.</w:t>
      </w:r>
    </w:p>
    <w:p w14:paraId="5D945670" w14:textId="77777777" w:rsidR="00C726A5" w:rsidRPr="00C726A5" w:rsidRDefault="00C726A5" w:rsidP="00667EB1">
      <w:pPr>
        <w:spacing w:after="0" w:line="240" w:lineRule="auto"/>
        <w:rPr>
          <w:lang w:val="nl-NL"/>
        </w:rPr>
      </w:pPr>
    </w:p>
    <w:p w14:paraId="2B5D9340" w14:textId="360F89D8" w:rsidR="00C726A5" w:rsidRPr="00C726A5" w:rsidRDefault="00796491" w:rsidP="00667EB1">
      <w:pPr>
        <w:spacing w:after="0" w:line="240" w:lineRule="auto"/>
        <w:rPr>
          <w:lang w:val="nl-NL"/>
        </w:rPr>
      </w:pPr>
      <w:r>
        <w:rPr>
          <w:lang w:val="nl-NL"/>
        </w:rPr>
        <w:t xml:space="preserve">Zonder afbreuk te doen aan het belang en de noodzaak van het bijzonder onderwijs, pleit het Centrum ervoor dat </w:t>
      </w:r>
      <w:r w:rsidR="005E206E" w:rsidRPr="00C726A5">
        <w:rPr>
          <w:lang w:val="nl-NL"/>
        </w:rPr>
        <w:t xml:space="preserve">alle onderwijsactoren resoluut de kaart </w:t>
      </w:r>
      <w:r w:rsidR="005E206E">
        <w:rPr>
          <w:lang w:val="nl-NL"/>
        </w:rPr>
        <w:t xml:space="preserve">trekken </w:t>
      </w:r>
      <w:r w:rsidR="005E206E" w:rsidRPr="00C726A5">
        <w:rPr>
          <w:lang w:val="nl-NL"/>
        </w:rPr>
        <w:t>van inclusief onderwijs</w:t>
      </w:r>
      <w:r w:rsidR="005E206E">
        <w:rPr>
          <w:lang w:val="nl-NL"/>
        </w:rPr>
        <w:t xml:space="preserve">. Dat ze </w:t>
      </w:r>
      <w:r w:rsidR="005E206E" w:rsidRPr="00C726A5">
        <w:rPr>
          <w:lang w:val="nl-NL"/>
        </w:rPr>
        <w:t>een stimulerende omgeving creëren waarbinnen leerlingen, ouders, leerkrachten en ondersteuners op een veilige manier naar creatieve oplossingen kunnen zoeken</w:t>
      </w:r>
      <w:r w:rsidR="005E206E">
        <w:rPr>
          <w:lang w:val="nl-NL"/>
        </w:rPr>
        <w:t xml:space="preserve">. </w:t>
      </w:r>
      <w:r w:rsidR="00C726A5" w:rsidRPr="00C726A5">
        <w:rPr>
          <w:lang w:val="nl-NL"/>
        </w:rPr>
        <w:t xml:space="preserve">Daarom </w:t>
      </w:r>
      <w:r w:rsidR="006C4ADA">
        <w:rPr>
          <w:lang w:val="nl-NL"/>
        </w:rPr>
        <w:t>kwam</w:t>
      </w:r>
      <w:r w:rsidR="006C4ADA" w:rsidRPr="00C726A5">
        <w:rPr>
          <w:lang w:val="nl-NL"/>
        </w:rPr>
        <w:t xml:space="preserve"> </w:t>
      </w:r>
      <w:r w:rsidR="00C726A5" w:rsidRPr="00C726A5">
        <w:rPr>
          <w:lang w:val="nl-NL"/>
        </w:rPr>
        <w:t xml:space="preserve">het Centrum in 2012 </w:t>
      </w:r>
      <w:r w:rsidR="006C4ADA">
        <w:rPr>
          <w:lang w:val="nl-NL"/>
        </w:rPr>
        <w:t xml:space="preserve">naar buiten </w:t>
      </w:r>
      <w:r w:rsidR="00C726A5" w:rsidRPr="00C726A5">
        <w:rPr>
          <w:lang w:val="nl-NL"/>
        </w:rPr>
        <w:t xml:space="preserve">om de implicaties van het VN-Verdrag </w:t>
      </w:r>
      <w:r w:rsidR="006C4ADA">
        <w:rPr>
          <w:lang w:val="nl-NL"/>
        </w:rPr>
        <w:t>voor het</w:t>
      </w:r>
      <w:r w:rsidR="00C726A5" w:rsidRPr="00C726A5">
        <w:rPr>
          <w:lang w:val="nl-NL"/>
        </w:rPr>
        <w:t xml:space="preserve"> onderwijs toe te lichten aan de onderwijsvakbonden en scholenkoepels.</w:t>
      </w:r>
      <w:r w:rsidR="00736783">
        <w:rPr>
          <w:lang w:val="nl-NL"/>
        </w:rPr>
        <w:t xml:space="preserve"> </w:t>
      </w:r>
      <w:r w:rsidR="00C726A5" w:rsidRPr="00C726A5">
        <w:rPr>
          <w:lang w:val="nl-NL"/>
        </w:rPr>
        <w:t>Daarnaast moeten de verschillende gemeenschappen dringend werk maken van een duidelijk wettelijk kader dat garanties biedt voor leerlingen met een handicap en hun ouders en dat voorziet in structurele ondersteuning van het gewoon onderwijs.</w:t>
      </w:r>
      <w:r w:rsidR="00736783">
        <w:rPr>
          <w:lang w:val="nl-NL"/>
        </w:rPr>
        <w:t xml:space="preserve"> </w:t>
      </w:r>
      <w:r w:rsidR="00C726A5" w:rsidRPr="00C726A5">
        <w:rPr>
          <w:lang w:val="nl-NL"/>
        </w:rPr>
        <w:t xml:space="preserve">Ook moet er </w:t>
      </w:r>
      <w:r w:rsidR="00E10412">
        <w:rPr>
          <w:lang w:val="nl-NL"/>
        </w:rPr>
        <w:t>in</w:t>
      </w:r>
      <w:r w:rsidR="00C726A5" w:rsidRPr="00C726A5">
        <w:rPr>
          <w:lang w:val="nl-NL"/>
        </w:rPr>
        <w:t xml:space="preserve"> de lerarenopleiding meer aandacht komen voor het lesgeven aan een diverse groep leerlingen.</w:t>
      </w:r>
      <w:r w:rsidR="00736783">
        <w:rPr>
          <w:lang w:val="nl-NL"/>
        </w:rPr>
        <w:t xml:space="preserve"> </w:t>
      </w:r>
      <w:r w:rsidR="00C726A5" w:rsidRPr="00C726A5">
        <w:rPr>
          <w:lang w:val="nl-NL"/>
        </w:rPr>
        <w:t>En ten</w:t>
      </w:r>
      <w:r w:rsidR="00E10412">
        <w:rPr>
          <w:lang w:val="nl-NL"/>
        </w:rPr>
        <w:t xml:space="preserve"> </w:t>
      </w:r>
      <w:r w:rsidR="00C726A5" w:rsidRPr="00C726A5">
        <w:rPr>
          <w:lang w:val="nl-NL"/>
        </w:rPr>
        <w:t>slotte zal er een meerjarenplan opgesteld moeten worden om de bestaande schoolinfrastructuur op termijn integraal toegankelijk te maken.</w:t>
      </w:r>
    </w:p>
    <w:p w14:paraId="3FE6BFAA" w14:textId="77777777" w:rsidR="00C726A5" w:rsidRDefault="00C726A5" w:rsidP="00667EB1">
      <w:pPr>
        <w:spacing w:after="0" w:line="240" w:lineRule="auto"/>
        <w:rPr>
          <w:lang w:val="nl-NL"/>
        </w:rPr>
      </w:pPr>
    </w:p>
    <w:tbl>
      <w:tblPr>
        <w:tblStyle w:val="Tabelraster"/>
        <w:tblW w:w="0" w:type="auto"/>
        <w:tblLook w:val="04A0" w:firstRow="1" w:lastRow="0" w:firstColumn="1" w:lastColumn="0" w:noHBand="0" w:noVBand="1"/>
      </w:tblPr>
      <w:tblGrid>
        <w:gridCol w:w="9212"/>
      </w:tblGrid>
      <w:tr w:rsidR="00C726A5" w:rsidRPr="006118E4" w14:paraId="704D0AA3" w14:textId="77777777" w:rsidTr="00C726A5">
        <w:tc>
          <w:tcPr>
            <w:tcW w:w="9212" w:type="dxa"/>
          </w:tcPr>
          <w:p w14:paraId="050AD85B" w14:textId="6832B1F1" w:rsidR="00C726A5" w:rsidRPr="00C726A5" w:rsidRDefault="00C726A5" w:rsidP="00667EB1">
            <w:pPr>
              <w:rPr>
                <w:b/>
                <w:lang w:val="nl-NL"/>
              </w:rPr>
            </w:pPr>
            <w:r w:rsidRPr="00C726A5">
              <w:rPr>
                <w:b/>
                <w:lang w:val="nl-NL"/>
              </w:rPr>
              <w:t xml:space="preserve">Externe </w:t>
            </w:r>
            <w:r w:rsidR="00E10412">
              <w:rPr>
                <w:b/>
                <w:lang w:val="nl-NL"/>
              </w:rPr>
              <w:t>b</w:t>
            </w:r>
            <w:r w:rsidRPr="00C726A5">
              <w:rPr>
                <w:b/>
                <w:lang w:val="nl-NL"/>
              </w:rPr>
              <w:t>ijdrage</w:t>
            </w:r>
          </w:p>
          <w:p w14:paraId="12534F5C" w14:textId="11CC1FA9" w:rsidR="006121E3" w:rsidRPr="00C726A5" w:rsidRDefault="006121E3" w:rsidP="006121E3">
            <w:pPr>
              <w:rPr>
                <w:b/>
                <w:lang w:val="nl-NL"/>
              </w:rPr>
            </w:pPr>
            <w:r>
              <w:rPr>
                <w:b/>
                <w:lang w:val="nl-NL"/>
              </w:rPr>
              <w:t>‘</w:t>
            </w:r>
            <w:r w:rsidRPr="00C726A5">
              <w:rPr>
                <w:b/>
                <w:lang w:val="nl-NL"/>
              </w:rPr>
              <w:t>Het is beter dat wij gewoon tussen de andere kinderen zitten</w:t>
            </w:r>
            <w:r>
              <w:rPr>
                <w:b/>
                <w:lang w:val="nl-NL"/>
              </w:rPr>
              <w:t>’</w:t>
            </w:r>
          </w:p>
          <w:p w14:paraId="23C2BFE3" w14:textId="77777777" w:rsidR="006121E3" w:rsidRDefault="006121E3" w:rsidP="00667EB1">
            <w:pPr>
              <w:rPr>
                <w:b/>
                <w:lang w:val="nl-NL"/>
              </w:rPr>
            </w:pPr>
          </w:p>
          <w:p w14:paraId="02EFC5CA" w14:textId="77777777" w:rsidR="006121E3" w:rsidRPr="00C726A5" w:rsidRDefault="006121E3" w:rsidP="006121E3">
            <w:pPr>
              <w:rPr>
                <w:b/>
                <w:lang w:val="nl-NL"/>
              </w:rPr>
            </w:pPr>
            <w:r>
              <w:rPr>
                <w:b/>
                <w:lang w:val="nl-NL"/>
              </w:rPr>
              <w:t>Bruno Vanobbergen</w:t>
            </w:r>
            <w:r w:rsidRPr="006121E3">
              <w:rPr>
                <w:lang w:val="nl-NL"/>
              </w:rPr>
              <w:t>: Vlaams Kinderrechtencommissaris</w:t>
            </w:r>
          </w:p>
          <w:p w14:paraId="184F476E" w14:textId="77777777" w:rsidR="00C726A5" w:rsidRPr="00743800" w:rsidRDefault="00C726A5" w:rsidP="00667EB1">
            <w:pPr>
              <w:rPr>
                <w:lang w:val="nl-NL"/>
              </w:rPr>
            </w:pPr>
          </w:p>
          <w:p w14:paraId="21184195" w14:textId="7B49E771" w:rsidR="00C726A5" w:rsidRPr="00C726A5" w:rsidRDefault="00C726A5" w:rsidP="00667EB1">
            <w:pPr>
              <w:rPr>
                <w:lang w:val="nl-NL"/>
              </w:rPr>
            </w:pPr>
            <w:r w:rsidRPr="00743CC6">
              <w:rPr>
                <w:lang w:val="nl-BE"/>
              </w:rPr>
              <w:t>ADHD, ADD, ODD, CD, ASS, HS, HB, bipolair, …</w:t>
            </w:r>
            <w:r w:rsidR="00736783" w:rsidRPr="00743CC6">
              <w:rPr>
                <w:lang w:val="nl-BE"/>
              </w:rPr>
              <w:t xml:space="preserve"> </w:t>
            </w:r>
            <w:r w:rsidRPr="00C726A5">
              <w:rPr>
                <w:lang w:val="nl-NL"/>
              </w:rPr>
              <w:t xml:space="preserve">Niemand kijkt nog op wanneer een druk kind </w:t>
            </w:r>
            <w:r w:rsidR="00E10412">
              <w:rPr>
                <w:lang w:val="nl-NL"/>
              </w:rPr>
              <w:t>‘</w:t>
            </w:r>
            <w:r w:rsidRPr="00C726A5">
              <w:rPr>
                <w:lang w:val="nl-NL"/>
              </w:rPr>
              <w:t>een ADHD’er</w:t>
            </w:r>
            <w:r w:rsidR="00E10412">
              <w:rPr>
                <w:lang w:val="nl-NL"/>
              </w:rPr>
              <w:t>’</w:t>
            </w:r>
            <w:r w:rsidRPr="00C726A5">
              <w:rPr>
                <w:lang w:val="nl-NL"/>
              </w:rPr>
              <w:t xml:space="preserve"> wordt genoemd of een kind met wisselvallige stemmingen </w:t>
            </w:r>
            <w:r w:rsidR="00E10412">
              <w:rPr>
                <w:lang w:val="nl-NL"/>
              </w:rPr>
              <w:t>‘</w:t>
            </w:r>
            <w:r w:rsidRPr="00C726A5">
              <w:rPr>
                <w:lang w:val="nl-NL"/>
              </w:rPr>
              <w:t>bipolair</w:t>
            </w:r>
            <w:r w:rsidR="00E10412">
              <w:rPr>
                <w:lang w:val="nl-NL"/>
              </w:rPr>
              <w:t>’</w:t>
            </w:r>
            <w:r w:rsidRPr="00C726A5">
              <w:rPr>
                <w:lang w:val="nl-NL"/>
              </w:rPr>
              <w:t>.</w:t>
            </w:r>
            <w:r w:rsidR="00736783">
              <w:rPr>
                <w:lang w:val="nl-NL"/>
              </w:rPr>
              <w:t xml:space="preserve"> </w:t>
            </w:r>
            <w:r w:rsidRPr="00C726A5">
              <w:rPr>
                <w:lang w:val="nl-NL"/>
              </w:rPr>
              <w:t>Ook het feit dat eenzelfde kind naast een ADHD-label ook een ASS-label en een dyslexielabel draagt, verbaast ons niet meer.</w:t>
            </w:r>
            <w:r w:rsidR="00736783">
              <w:rPr>
                <w:lang w:val="nl-NL"/>
              </w:rPr>
              <w:t xml:space="preserve"> </w:t>
            </w:r>
            <w:r w:rsidRPr="00C726A5">
              <w:rPr>
                <w:lang w:val="nl-NL"/>
              </w:rPr>
              <w:t>Ruwe kanten van het karakter lijken nu een stoornis.</w:t>
            </w:r>
            <w:r w:rsidR="00736783">
              <w:rPr>
                <w:lang w:val="nl-NL"/>
              </w:rPr>
              <w:t xml:space="preserve"> </w:t>
            </w:r>
            <w:r w:rsidRPr="00C726A5">
              <w:rPr>
                <w:lang w:val="nl-NL"/>
              </w:rPr>
              <w:t>Vroeger waren het kenmerken van stoute of verlegen kinderen.</w:t>
            </w:r>
            <w:r w:rsidR="00736783">
              <w:rPr>
                <w:lang w:val="nl-NL"/>
              </w:rPr>
              <w:t xml:space="preserve"> </w:t>
            </w:r>
            <w:r w:rsidRPr="00C726A5">
              <w:rPr>
                <w:lang w:val="nl-NL"/>
              </w:rPr>
              <w:t xml:space="preserve">Daarbij </w:t>
            </w:r>
            <w:r w:rsidR="00E10412">
              <w:rPr>
                <w:lang w:val="nl-NL"/>
              </w:rPr>
              <w:t>stellen</w:t>
            </w:r>
            <w:r w:rsidRPr="00C726A5">
              <w:rPr>
                <w:lang w:val="nl-NL"/>
              </w:rPr>
              <w:t xml:space="preserve"> we vast dat kinderen uit een gezin met financiële of andere problemen meer kans hebben om gelabeld te worden dan </w:t>
            </w:r>
            <w:r w:rsidR="00E10412">
              <w:rPr>
                <w:lang w:val="nl-NL"/>
              </w:rPr>
              <w:t xml:space="preserve">andere </w:t>
            </w:r>
            <w:r w:rsidRPr="00C726A5">
              <w:rPr>
                <w:lang w:val="nl-NL"/>
              </w:rPr>
              <w:t>kinderen.</w:t>
            </w:r>
            <w:r w:rsidR="00736783">
              <w:rPr>
                <w:lang w:val="nl-NL"/>
              </w:rPr>
              <w:t xml:space="preserve"> </w:t>
            </w:r>
            <w:r w:rsidRPr="00C726A5">
              <w:rPr>
                <w:lang w:val="nl-NL"/>
              </w:rPr>
              <w:t>Jongens hebben meer kans om gediagnosticeerd te worden dan meisjes</w:t>
            </w:r>
            <w:r w:rsidR="00E10412">
              <w:rPr>
                <w:lang w:val="nl-NL"/>
              </w:rPr>
              <w:t>,</w:t>
            </w:r>
            <w:r w:rsidRPr="00C726A5">
              <w:rPr>
                <w:lang w:val="nl-NL"/>
              </w:rPr>
              <w:t xml:space="preserve"> en jongeren van </w:t>
            </w:r>
            <w:r w:rsidR="00D65C8F">
              <w:rPr>
                <w:lang w:val="nl-NL"/>
              </w:rPr>
              <w:t>vreemde herkomst</w:t>
            </w:r>
            <w:r w:rsidRPr="00C726A5">
              <w:rPr>
                <w:lang w:val="nl-NL"/>
              </w:rPr>
              <w:t xml:space="preserve"> meer dan autochtone jongeren.</w:t>
            </w:r>
            <w:r w:rsidR="00736783">
              <w:rPr>
                <w:lang w:val="nl-NL"/>
              </w:rPr>
              <w:t xml:space="preserve"> </w:t>
            </w:r>
            <w:r w:rsidRPr="00C726A5">
              <w:rPr>
                <w:lang w:val="nl-NL"/>
              </w:rPr>
              <w:t>Kinderen die laat op het jaar geboren zijn</w:t>
            </w:r>
            <w:r w:rsidR="00E10412">
              <w:rPr>
                <w:lang w:val="nl-NL"/>
              </w:rPr>
              <w:t>,</w:t>
            </w:r>
            <w:r w:rsidRPr="00C726A5">
              <w:rPr>
                <w:lang w:val="nl-NL"/>
              </w:rPr>
              <w:t xml:space="preserve"> hebben 74 procent meer kans om naar het buitengewoon onderwijs te worden doorverwezen dan kinderen die vroeg op het jaar geboren zijn</w:t>
            </w:r>
            <w:r w:rsidR="00E10412">
              <w:rPr>
                <w:lang w:val="nl-NL"/>
              </w:rPr>
              <w:t xml:space="preserve"> </w:t>
            </w:r>
            <w:r w:rsidRPr="00C726A5">
              <w:rPr>
                <w:lang w:val="nl-NL"/>
              </w:rPr>
              <w:t>…</w:t>
            </w:r>
          </w:p>
          <w:p w14:paraId="3A98BDB5" w14:textId="77777777" w:rsidR="00C726A5" w:rsidRPr="00C726A5" w:rsidRDefault="00C726A5" w:rsidP="00667EB1">
            <w:pPr>
              <w:rPr>
                <w:lang w:val="nl-NL"/>
              </w:rPr>
            </w:pPr>
          </w:p>
          <w:p w14:paraId="10B294A9" w14:textId="0F35DD94" w:rsidR="00C726A5" w:rsidRPr="00C726A5" w:rsidRDefault="00C726A5" w:rsidP="00667EB1">
            <w:pPr>
              <w:rPr>
                <w:lang w:val="nl-NL"/>
              </w:rPr>
            </w:pPr>
            <w:r w:rsidRPr="00C726A5">
              <w:rPr>
                <w:lang w:val="nl-NL"/>
              </w:rPr>
              <w:t>De toenemende belangstelling voor labels heeft geleid tot een toenemende doorverwijzing naar het buitengewoon onderwijs</w:t>
            </w:r>
            <w:r w:rsidR="009B67DE">
              <w:rPr>
                <w:lang w:val="nl-NL"/>
              </w:rPr>
              <w:t xml:space="preserve"> (ook type 3 onderwijs genoemd)</w:t>
            </w:r>
            <w:r w:rsidRPr="00C726A5">
              <w:rPr>
                <w:lang w:val="nl-NL"/>
              </w:rPr>
              <w:t>.</w:t>
            </w:r>
            <w:r w:rsidR="00736783">
              <w:rPr>
                <w:lang w:val="nl-NL"/>
              </w:rPr>
              <w:t xml:space="preserve"> </w:t>
            </w:r>
            <w:r w:rsidRPr="00C726A5">
              <w:rPr>
                <w:lang w:val="nl-NL"/>
              </w:rPr>
              <w:t>Tien jaar terug telde Vlaanderen bijvoorbeeld 1</w:t>
            </w:r>
            <w:r w:rsidR="00E10412">
              <w:rPr>
                <w:lang w:val="nl-NL"/>
              </w:rPr>
              <w:t>.</w:t>
            </w:r>
            <w:r w:rsidRPr="00C726A5">
              <w:rPr>
                <w:lang w:val="nl-NL"/>
              </w:rPr>
              <w:t>300 leerlingen in het type 3 onderwijs.</w:t>
            </w:r>
            <w:r w:rsidR="00736783">
              <w:rPr>
                <w:lang w:val="nl-NL"/>
              </w:rPr>
              <w:t xml:space="preserve"> </w:t>
            </w:r>
            <w:r w:rsidRPr="00C726A5">
              <w:rPr>
                <w:lang w:val="nl-NL"/>
              </w:rPr>
              <w:t>Nu tellen we er 2</w:t>
            </w:r>
            <w:r w:rsidR="00E10412">
              <w:rPr>
                <w:lang w:val="nl-NL"/>
              </w:rPr>
              <w:t>.</w:t>
            </w:r>
            <w:r w:rsidRPr="00C726A5">
              <w:rPr>
                <w:lang w:val="nl-NL"/>
              </w:rPr>
              <w:t>300.</w:t>
            </w:r>
            <w:r w:rsidR="00736783">
              <w:rPr>
                <w:lang w:val="nl-NL"/>
              </w:rPr>
              <w:t xml:space="preserve"> </w:t>
            </w:r>
            <w:r w:rsidRPr="00C726A5">
              <w:rPr>
                <w:lang w:val="nl-NL"/>
              </w:rPr>
              <w:t>In 2001 waren er 23 scholen met een type 3</w:t>
            </w:r>
            <w:r w:rsidR="00E10412">
              <w:rPr>
                <w:lang w:val="nl-NL"/>
              </w:rPr>
              <w:t>–</w:t>
            </w:r>
            <w:r w:rsidRPr="00C726A5">
              <w:rPr>
                <w:lang w:val="nl-NL"/>
              </w:rPr>
              <w:t>aanbod, nu 43.</w:t>
            </w:r>
            <w:r w:rsidR="00736783">
              <w:rPr>
                <w:lang w:val="nl-NL"/>
              </w:rPr>
              <w:t xml:space="preserve"> </w:t>
            </w:r>
            <w:r w:rsidRPr="00C726A5">
              <w:rPr>
                <w:lang w:val="nl-NL"/>
              </w:rPr>
              <w:t>Het Kinderrechtencommissariaat vindt d</w:t>
            </w:r>
            <w:r w:rsidR="00E10412">
              <w:rPr>
                <w:lang w:val="nl-NL"/>
              </w:rPr>
              <w:t>a</w:t>
            </w:r>
            <w:r w:rsidRPr="00C726A5">
              <w:rPr>
                <w:lang w:val="nl-NL"/>
              </w:rPr>
              <w:t xml:space="preserve">t een buitengewoon zorgwekkende evolutie en </w:t>
            </w:r>
            <w:r w:rsidR="00E10412">
              <w:rPr>
                <w:lang w:val="nl-NL"/>
              </w:rPr>
              <w:t>is gaan</w:t>
            </w:r>
            <w:r w:rsidRPr="00C726A5">
              <w:rPr>
                <w:lang w:val="nl-NL"/>
              </w:rPr>
              <w:t xml:space="preserve"> luisteren naar kinderen met een label</w:t>
            </w:r>
            <w:r w:rsidR="00E10412">
              <w:rPr>
                <w:lang w:val="nl-NL"/>
              </w:rPr>
              <w:t>: hoe denken zij</w:t>
            </w:r>
            <w:r w:rsidRPr="00C726A5">
              <w:rPr>
                <w:lang w:val="nl-NL"/>
              </w:rPr>
              <w:t xml:space="preserve"> zélf over hun situatie</w:t>
            </w:r>
            <w:r w:rsidR="00E10412">
              <w:rPr>
                <w:lang w:val="nl-NL"/>
              </w:rPr>
              <w:t>?</w:t>
            </w:r>
            <w:r w:rsidR="00736783">
              <w:rPr>
                <w:lang w:val="nl-NL"/>
              </w:rPr>
              <w:t xml:space="preserve"> </w:t>
            </w:r>
            <w:r w:rsidRPr="00C726A5">
              <w:rPr>
                <w:lang w:val="nl-NL"/>
              </w:rPr>
              <w:t>Blijkt dat niet de school op zich kritiek krijgt.</w:t>
            </w:r>
            <w:r w:rsidR="00736783">
              <w:rPr>
                <w:lang w:val="nl-NL"/>
              </w:rPr>
              <w:t xml:space="preserve"> </w:t>
            </w:r>
            <w:r w:rsidRPr="00C726A5">
              <w:rPr>
                <w:lang w:val="nl-NL"/>
              </w:rPr>
              <w:t>Wel dat ze op een aparte school zitten en anders behandeld worden.</w:t>
            </w:r>
            <w:r w:rsidR="00736783">
              <w:rPr>
                <w:lang w:val="nl-NL"/>
              </w:rPr>
              <w:t xml:space="preserve"> </w:t>
            </w:r>
            <w:r w:rsidRPr="00C726A5">
              <w:rPr>
                <w:lang w:val="nl-NL"/>
              </w:rPr>
              <w:t>Ze willen dezelfde vakken als leerlingen in een normale school.</w:t>
            </w:r>
            <w:r w:rsidR="00736783">
              <w:rPr>
                <w:lang w:val="nl-NL"/>
              </w:rPr>
              <w:t xml:space="preserve"> </w:t>
            </w:r>
            <w:r w:rsidRPr="00C726A5">
              <w:rPr>
                <w:lang w:val="nl-NL"/>
              </w:rPr>
              <w:t>Ze weten dat ze meer aankunnen.</w:t>
            </w:r>
            <w:r w:rsidR="00736783">
              <w:rPr>
                <w:lang w:val="nl-NL"/>
              </w:rPr>
              <w:t xml:space="preserve"> </w:t>
            </w:r>
            <w:r w:rsidR="00832415">
              <w:rPr>
                <w:lang w:val="nl-NL"/>
              </w:rPr>
              <w:t>‘</w:t>
            </w:r>
            <w:r w:rsidR="00C320AB">
              <w:rPr>
                <w:lang w:val="nl-NL"/>
              </w:rPr>
              <w:t>Z</w:t>
            </w:r>
            <w:r w:rsidRPr="00C726A5">
              <w:rPr>
                <w:lang w:val="nl-NL"/>
              </w:rPr>
              <w:t xml:space="preserve">e mogen ons niet </w:t>
            </w:r>
            <w:r w:rsidR="00E10412">
              <w:rPr>
                <w:lang w:val="nl-NL"/>
              </w:rPr>
              <w:t>achterstellen</w:t>
            </w:r>
            <w:r w:rsidRPr="00C726A5">
              <w:rPr>
                <w:lang w:val="nl-NL"/>
              </w:rPr>
              <w:t xml:space="preserve"> omdat we anders zijn</w:t>
            </w:r>
            <w:r w:rsidR="00E10412">
              <w:rPr>
                <w:lang w:val="nl-NL"/>
              </w:rPr>
              <w:t>’</w:t>
            </w:r>
            <w:r w:rsidRPr="00C726A5">
              <w:rPr>
                <w:lang w:val="nl-NL"/>
              </w:rPr>
              <w:t>, zegt een jongen.</w:t>
            </w:r>
            <w:r w:rsidR="00736783">
              <w:rPr>
                <w:lang w:val="nl-NL"/>
              </w:rPr>
              <w:t xml:space="preserve"> </w:t>
            </w:r>
            <w:r w:rsidRPr="00C726A5">
              <w:rPr>
                <w:lang w:val="nl-NL"/>
              </w:rPr>
              <w:t xml:space="preserve">Net als in het ASO of TSO willen ze Frans </w:t>
            </w:r>
            <w:r w:rsidR="00E10412">
              <w:rPr>
                <w:lang w:val="nl-NL"/>
              </w:rPr>
              <w:t>en</w:t>
            </w:r>
            <w:r w:rsidRPr="00C726A5">
              <w:rPr>
                <w:lang w:val="nl-NL"/>
              </w:rPr>
              <w:t xml:space="preserve"> Engels </w:t>
            </w:r>
            <w:r w:rsidR="00E10412">
              <w:rPr>
                <w:lang w:val="nl-NL"/>
              </w:rPr>
              <w:t>volgen,</w:t>
            </w:r>
            <w:r w:rsidRPr="00C726A5">
              <w:rPr>
                <w:lang w:val="nl-NL"/>
              </w:rPr>
              <w:t xml:space="preserve"> en </w:t>
            </w:r>
            <w:r w:rsidR="00E10412">
              <w:rPr>
                <w:lang w:val="nl-NL"/>
              </w:rPr>
              <w:t>andere</w:t>
            </w:r>
            <w:r w:rsidRPr="00C726A5">
              <w:rPr>
                <w:lang w:val="nl-NL"/>
              </w:rPr>
              <w:t xml:space="preserve"> vakken die je nodig hebt om </w:t>
            </w:r>
            <w:r w:rsidR="00E10412">
              <w:rPr>
                <w:lang w:val="nl-NL"/>
              </w:rPr>
              <w:t>naar een hogeschool of universiteit te kunnen gaan</w:t>
            </w:r>
            <w:r w:rsidRPr="00C726A5">
              <w:rPr>
                <w:lang w:val="nl-NL"/>
              </w:rPr>
              <w:t>.</w:t>
            </w:r>
            <w:r w:rsidR="00736783">
              <w:rPr>
                <w:lang w:val="nl-NL"/>
              </w:rPr>
              <w:t xml:space="preserve"> </w:t>
            </w:r>
            <w:r w:rsidRPr="00C726A5">
              <w:rPr>
                <w:lang w:val="nl-NL"/>
              </w:rPr>
              <w:t xml:space="preserve">Een aparte school ontneemt ze </w:t>
            </w:r>
            <w:r w:rsidR="00E10412">
              <w:rPr>
                <w:lang w:val="nl-NL"/>
              </w:rPr>
              <w:t>die</w:t>
            </w:r>
            <w:r w:rsidR="00E10412" w:rsidRPr="00C726A5">
              <w:rPr>
                <w:lang w:val="nl-NL"/>
              </w:rPr>
              <w:t xml:space="preserve"> </w:t>
            </w:r>
            <w:r w:rsidRPr="00C726A5">
              <w:rPr>
                <w:lang w:val="nl-NL"/>
              </w:rPr>
              <w:t>kans.</w:t>
            </w:r>
            <w:r w:rsidR="00736783">
              <w:rPr>
                <w:lang w:val="nl-NL"/>
              </w:rPr>
              <w:t xml:space="preserve"> </w:t>
            </w:r>
            <w:r w:rsidRPr="00C726A5">
              <w:rPr>
                <w:lang w:val="nl-NL"/>
              </w:rPr>
              <w:t xml:space="preserve">Ook dat </w:t>
            </w:r>
            <w:r w:rsidR="00E10412">
              <w:rPr>
                <w:lang w:val="nl-NL"/>
              </w:rPr>
              <w:t>zij, kinderen met een handicap,</w:t>
            </w:r>
            <w:r w:rsidR="00E10412" w:rsidRPr="00C726A5">
              <w:rPr>
                <w:lang w:val="nl-NL"/>
              </w:rPr>
              <w:t xml:space="preserve"> </w:t>
            </w:r>
            <w:r w:rsidRPr="00C726A5">
              <w:rPr>
                <w:lang w:val="nl-NL"/>
              </w:rPr>
              <w:t>allemaal samen zitten</w:t>
            </w:r>
            <w:r w:rsidR="00E10412">
              <w:rPr>
                <w:lang w:val="nl-NL"/>
              </w:rPr>
              <w:t>,</w:t>
            </w:r>
            <w:r w:rsidRPr="00C726A5">
              <w:rPr>
                <w:lang w:val="nl-NL"/>
              </w:rPr>
              <w:t xml:space="preserve"> is soms moeilijk te verdragen.</w:t>
            </w:r>
            <w:r w:rsidR="00736783">
              <w:rPr>
                <w:lang w:val="nl-NL"/>
              </w:rPr>
              <w:t xml:space="preserve"> </w:t>
            </w:r>
            <w:r w:rsidRPr="00C726A5">
              <w:rPr>
                <w:lang w:val="nl-NL"/>
              </w:rPr>
              <w:t>Ze kennen zichzelf</w:t>
            </w:r>
            <w:r w:rsidR="00E10412">
              <w:rPr>
                <w:lang w:val="nl-NL"/>
              </w:rPr>
              <w:t>:</w:t>
            </w:r>
            <w:r w:rsidR="00736783">
              <w:rPr>
                <w:lang w:val="nl-NL"/>
              </w:rPr>
              <w:t xml:space="preserve"> </w:t>
            </w:r>
            <w:r w:rsidR="00E10412">
              <w:rPr>
                <w:lang w:val="nl-NL"/>
              </w:rPr>
              <w:t>a</w:t>
            </w:r>
            <w:r w:rsidRPr="00C726A5">
              <w:rPr>
                <w:lang w:val="nl-NL"/>
              </w:rPr>
              <w:t>ls iemand luidruchtig doet of speelt in de klas, willen ze meespelen en mee luidruchtig doen.</w:t>
            </w:r>
            <w:r w:rsidR="00736783">
              <w:rPr>
                <w:lang w:val="nl-NL"/>
              </w:rPr>
              <w:t xml:space="preserve"> </w:t>
            </w:r>
            <w:r w:rsidRPr="00C726A5">
              <w:rPr>
                <w:lang w:val="nl-NL"/>
              </w:rPr>
              <w:t>Bij ‘normale’ kinderen in een normale school zijn ze rustiger.</w:t>
            </w:r>
          </w:p>
          <w:p w14:paraId="2DFDCAF2" w14:textId="77777777" w:rsidR="00C726A5" w:rsidRPr="00C726A5" w:rsidRDefault="00C726A5" w:rsidP="00667EB1">
            <w:pPr>
              <w:rPr>
                <w:lang w:val="nl-NL"/>
              </w:rPr>
            </w:pPr>
          </w:p>
          <w:p w14:paraId="7C5F7E8D" w14:textId="12755627" w:rsidR="00C726A5" w:rsidRPr="00975A53" w:rsidRDefault="00975A53" w:rsidP="00667EB1">
            <w:pPr>
              <w:rPr>
                <w:i/>
                <w:lang w:val="nl-NL"/>
              </w:rPr>
            </w:pPr>
            <w:r>
              <w:rPr>
                <w:lang w:val="nl-NL"/>
              </w:rPr>
              <w:t xml:space="preserve">Een leerling getuigt: </w:t>
            </w:r>
            <w:r w:rsidR="00E10412" w:rsidRPr="00975A53">
              <w:rPr>
                <w:i/>
                <w:lang w:val="nl-NL"/>
              </w:rPr>
              <w:t>’</w:t>
            </w:r>
            <w:r w:rsidR="00C726A5" w:rsidRPr="00975A53">
              <w:rPr>
                <w:i/>
                <w:lang w:val="nl-NL"/>
              </w:rPr>
              <w:t xml:space="preserve">Ik vind dat we </w:t>
            </w:r>
            <w:r w:rsidR="00E10412" w:rsidRPr="00975A53">
              <w:rPr>
                <w:i/>
                <w:lang w:val="nl-NL"/>
              </w:rPr>
              <w:t xml:space="preserve">het </w:t>
            </w:r>
            <w:r w:rsidR="00C726A5" w:rsidRPr="00975A53">
              <w:rPr>
                <w:i/>
                <w:lang w:val="nl-NL"/>
              </w:rPr>
              <w:t xml:space="preserve">recht hebben op dezelfde </w:t>
            </w:r>
            <w:r w:rsidR="00E10412" w:rsidRPr="00975A53">
              <w:rPr>
                <w:i/>
                <w:lang w:val="nl-NL"/>
              </w:rPr>
              <w:t xml:space="preserve">lessen </w:t>
            </w:r>
            <w:r w:rsidR="00C726A5" w:rsidRPr="00975A53">
              <w:rPr>
                <w:i/>
                <w:lang w:val="nl-NL"/>
              </w:rPr>
              <w:t>als op een normale school.</w:t>
            </w:r>
            <w:r w:rsidR="00736783" w:rsidRPr="00975A53">
              <w:rPr>
                <w:i/>
                <w:lang w:val="nl-NL"/>
              </w:rPr>
              <w:t xml:space="preserve"> </w:t>
            </w:r>
            <w:r w:rsidR="00C726A5" w:rsidRPr="00975A53">
              <w:rPr>
                <w:i/>
                <w:lang w:val="nl-NL"/>
              </w:rPr>
              <w:t>Wij krijgen bijna geen huiswerk.</w:t>
            </w:r>
            <w:r w:rsidR="00736783" w:rsidRPr="00975A53">
              <w:rPr>
                <w:i/>
                <w:lang w:val="nl-NL"/>
              </w:rPr>
              <w:t xml:space="preserve"> </w:t>
            </w:r>
            <w:r w:rsidR="00C726A5" w:rsidRPr="00975A53">
              <w:rPr>
                <w:i/>
                <w:lang w:val="nl-NL"/>
              </w:rPr>
              <w:t>’t Is niet omdat we gedragsproblemen hebben dat we veel gemakkelijker werk moeten krijgen.</w:t>
            </w:r>
            <w:r w:rsidR="00736783" w:rsidRPr="00975A53">
              <w:rPr>
                <w:i/>
                <w:lang w:val="nl-NL"/>
              </w:rPr>
              <w:t xml:space="preserve"> </w:t>
            </w:r>
            <w:r w:rsidR="00C726A5" w:rsidRPr="00975A53">
              <w:rPr>
                <w:i/>
                <w:lang w:val="nl-NL"/>
              </w:rPr>
              <w:t>We zijn niet dom of zo. Ik ben op zich wel slim.</w:t>
            </w:r>
            <w:r w:rsidR="00736783" w:rsidRPr="00975A53">
              <w:rPr>
                <w:i/>
                <w:lang w:val="nl-NL"/>
              </w:rPr>
              <w:t xml:space="preserve"> </w:t>
            </w:r>
            <w:r w:rsidR="00C726A5" w:rsidRPr="00975A53">
              <w:rPr>
                <w:i/>
                <w:lang w:val="nl-NL"/>
              </w:rPr>
              <w:t>De dokters sturen me naar die school alleen maar door mijn karakter.</w:t>
            </w:r>
            <w:r w:rsidR="00736783" w:rsidRPr="00975A53">
              <w:rPr>
                <w:i/>
                <w:lang w:val="nl-NL"/>
              </w:rPr>
              <w:t xml:space="preserve"> </w:t>
            </w:r>
            <w:r w:rsidR="00C726A5" w:rsidRPr="00975A53">
              <w:rPr>
                <w:i/>
                <w:lang w:val="nl-NL"/>
              </w:rPr>
              <w:t>Het enige wat wij doen is rekenen, taal en werken.</w:t>
            </w:r>
            <w:r w:rsidR="00736783" w:rsidRPr="00975A53">
              <w:rPr>
                <w:i/>
                <w:lang w:val="nl-NL"/>
              </w:rPr>
              <w:t xml:space="preserve"> </w:t>
            </w:r>
            <w:r w:rsidR="00C726A5" w:rsidRPr="00975A53">
              <w:rPr>
                <w:i/>
                <w:lang w:val="nl-NL"/>
              </w:rPr>
              <w:t>Je krijgt geen Frans, geen Engels, geen computerlessen.</w:t>
            </w:r>
            <w:r w:rsidR="00736783" w:rsidRPr="00975A53">
              <w:rPr>
                <w:i/>
                <w:lang w:val="nl-NL"/>
              </w:rPr>
              <w:t xml:space="preserve"> </w:t>
            </w:r>
            <w:r w:rsidR="00C726A5" w:rsidRPr="00975A53">
              <w:rPr>
                <w:i/>
                <w:lang w:val="nl-NL"/>
              </w:rPr>
              <w:t xml:space="preserve">Je moet eerst toestemming krijgen van de dokter om naar een normale school te </w:t>
            </w:r>
            <w:r w:rsidR="00E10412" w:rsidRPr="00975A53">
              <w:rPr>
                <w:i/>
                <w:lang w:val="nl-NL"/>
              </w:rPr>
              <w:t xml:space="preserve">mogen </w:t>
            </w:r>
            <w:r w:rsidR="00C726A5" w:rsidRPr="00975A53">
              <w:rPr>
                <w:i/>
                <w:lang w:val="nl-NL"/>
              </w:rPr>
              <w:t>gaan.</w:t>
            </w:r>
            <w:r w:rsidR="00736783" w:rsidRPr="00975A53">
              <w:rPr>
                <w:i/>
                <w:lang w:val="nl-NL"/>
              </w:rPr>
              <w:t xml:space="preserve"> </w:t>
            </w:r>
            <w:r w:rsidR="00C726A5" w:rsidRPr="00975A53">
              <w:rPr>
                <w:i/>
                <w:lang w:val="nl-NL"/>
              </w:rPr>
              <w:t>De juffen en meesters zeggen dat ik slim genoeg ben om naar een normale school te gaan.</w:t>
            </w:r>
            <w:r w:rsidR="00736783" w:rsidRPr="00975A53">
              <w:rPr>
                <w:i/>
                <w:lang w:val="nl-NL"/>
              </w:rPr>
              <w:t xml:space="preserve"> </w:t>
            </w:r>
            <w:r w:rsidR="00C726A5" w:rsidRPr="00975A53">
              <w:rPr>
                <w:i/>
                <w:lang w:val="nl-NL"/>
              </w:rPr>
              <w:t>Maar nu is het bijna onmogelijk om alles in te halen.</w:t>
            </w:r>
            <w:r w:rsidR="00736783" w:rsidRPr="00975A53">
              <w:rPr>
                <w:i/>
                <w:lang w:val="nl-NL"/>
              </w:rPr>
              <w:t xml:space="preserve"> </w:t>
            </w:r>
            <w:r w:rsidR="00C726A5" w:rsidRPr="00975A53">
              <w:rPr>
                <w:i/>
                <w:lang w:val="nl-NL"/>
              </w:rPr>
              <w:t>Ik zit al in het vierde.</w:t>
            </w:r>
            <w:r w:rsidR="00736783" w:rsidRPr="00975A53">
              <w:rPr>
                <w:i/>
                <w:lang w:val="nl-NL"/>
              </w:rPr>
              <w:t xml:space="preserve"> </w:t>
            </w:r>
            <w:r w:rsidR="00C726A5" w:rsidRPr="00975A53">
              <w:rPr>
                <w:i/>
                <w:lang w:val="nl-NL"/>
              </w:rPr>
              <w:t xml:space="preserve">Als ik nu moet overstappen naar het TSO, dan lukt het me niet </w:t>
            </w:r>
            <w:r w:rsidR="00E10412" w:rsidRPr="00975A53">
              <w:rPr>
                <w:i/>
                <w:lang w:val="nl-NL"/>
              </w:rPr>
              <w:t xml:space="preserve">meer </w:t>
            </w:r>
            <w:r w:rsidR="00C726A5" w:rsidRPr="00975A53">
              <w:rPr>
                <w:i/>
                <w:lang w:val="nl-NL"/>
              </w:rPr>
              <w:t>om alles in te halen.</w:t>
            </w:r>
            <w:r w:rsidR="00E10412" w:rsidRPr="00975A53">
              <w:rPr>
                <w:i/>
                <w:lang w:val="nl-NL"/>
              </w:rPr>
              <w:t>’</w:t>
            </w:r>
          </w:p>
          <w:p w14:paraId="7686E2DA" w14:textId="77777777" w:rsidR="00C726A5" w:rsidRPr="00C726A5" w:rsidRDefault="00C726A5" w:rsidP="00667EB1">
            <w:pPr>
              <w:rPr>
                <w:lang w:val="nl-NL"/>
              </w:rPr>
            </w:pPr>
          </w:p>
          <w:p w14:paraId="5D5DBDF3" w14:textId="0A4AE979" w:rsidR="00C726A5" w:rsidRDefault="005C14DF" w:rsidP="007E201F">
            <w:pPr>
              <w:rPr>
                <w:lang w:val="nl-NL"/>
              </w:rPr>
            </w:pPr>
            <w:r>
              <w:fldChar w:fldCharType="begin"/>
            </w:r>
            <w:r w:rsidRPr="00C45358">
              <w:rPr>
                <w:lang w:val="nl-NL"/>
              </w:rPr>
              <w:instrText xml:space="preserve"> "http://www.kinderrechtencommissariaat.be/advies/recht-doen-aan-kinderen-met-een-label" </w:instrText>
            </w:r>
            <w:r>
              <w:fldChar w:fldCharType="separate"/>
            </w:r>
            <w:r w:rsidR="00C726A5" w:rsidRPr="006003E1">
              <w:rPr>
                <w:rStyle w:val="Hyperlink"/>
                <w:lang w:val="nl-NL"/>
              </w:rPr>
              <w:t>http://www.kinderrechtencommissariaat.be/advies/recht-doen-aan-kinderen-met-een-label</w:t>
            </w:r>
            <w:r>
              <w:rPr>
                <w:rStyle w:val="Hyperlink"/>
                <w:lang w:val="nl-NL"/>
              </w:rPr>
              <w:fldChar w:fldCharType="end"/>
            </w:r>
            <w:r w:rsidR="00C726A5">
              <w:rPr>
                <w:lang w:val="nl-NL"/>
              </w:rPr>
              <w:t xml:space="preserve"> </w:t>
            </w:r>
          </w:p>
        </w:tc>
      </w:tr>
    </w:tbl>
    <w:p w14:paraId="1EDB0230" w14:textId="10BE5FBA" w:rsidR="00C726A5" w:rsidRPr="00C726A5" w:rsidRDefault="00C726A5" w:rsidP="00667EB1">
      <w:pPr>
        <w:spacing w:after="0" w:line="240" w:lineRule="auto"/>
        <w:rPr>
          <w:lang w:val="nl-NL"/>
        </w:rPr>
      </w:pPr>
    </w:p>
    <w:p w14:paraId="52EFAC40" w14:textId="77777777" w:rsidR="00C726A5" w:rsidRPr="00C726A5" w:rsidRDefault="00C726A5" w:rsidP="00667EB1">
      <w:pPr>
        <w:spacing w:after="0" w:line="240" w:lineRule="auto"/>
        <w:rPr>
          <w:lang w:val="nl-NL"/>
        </w:rPr>
      </w:pPr>
    </w:p>
    <w:p w14:paraId="4FAFF1A9" w14:textId="34740082" w:rsidR="00C726A5" w:rsidRPr="000703D5" w:rsidRDefault="00C726A5" w:rsidP="00667EB1">
      <w:pPr>
        <w:pStyle w:val="Kop3"/>
        <w:spacing w:line="240" w:lineRule="auto"/>
      </w:pPr>
      <w:bookmarkStart w:id="133" w:name="_Toc346712793"/>
      <w:bookmarkStart w:id="134" w:name="_Toc346714075"/>
      <w:bookmarkStart w:id="135" w:name="_Toc346892237"/>
      <w:bookmarkStart w:id="136" w:name="_Toc352578463"/>
      <w:r w:rsidRPr="000703D5">
        <w:t>Acties van het Centrum</w:t>
      </w:r>
      <w:bookmarkEnd w:id="133"/>
      <w:bookmarkEnd w:id="134"/>
      <w:bookmarkEnd w:id="135"/>
      <w:bookmarkEnd w:id="136"/>
    </w:p>
    <w:p w14:paraId="2BD6B524" w14:textId="77777777" w:rsidR="00C726A5" w:rsidRPr="00C726A5" w:rsidRDefault="00C726A5" w:rsidP="00667EB1">
      <w:pPr>
        <w:spacing w:after="0" w:line="240" w:lineRule="auto"/>
        <w:rPr>
          <w:lang w:val="nl-NL"/>
        </w:rPr>
      </w:pPr>
    </w:p>
    <w:p w14:paraId="66EFEA43" w14:textId="35F1D453" w:rsidR="00C726A5" w:rsidRPr="00C726A5" w:rsidRDefault="00C726A5" w:rsidP="00667EB1">
      <w:pPr>
        <w:spacing w:after="0" w:line="240" w:lineRule="auto"/>
        <w:rPr>
          <w:lang w:val="nl-NL"/>
        </w:rPr>
      </w:pPr>
      <w:r w:rsidRPr="00C726A5">
        <w:rPr>
          <w:lang w:val="nl-NL"/>
        </w:rPr>
        <w:t xml:space="preserve">De aanbevelingen van het Centrum </w:t>
      </w:r>
      <w:r w:rsidR="000C2CB8">
        <w:rPr>
          <w:lang w:val="nl-NL"/>
        </w:rPr>
        <w:t>over handicap</w:t>
      </w:r>
      <w:r w:rsidRPr="00C726A5">
        <w:rPr>
          <w:lang w:val="nl-NL"/>
        </w:rPr>
        <w:t xml:space="preserve"> </w:t>
      </w:r>
      <w:r w:rsidR="009B67DE">
        <w:rPr>
          <w:lang w:val="nl-NL"/>
        </w:rPr>
        <w:t xml:space="preserve">worden </w:t>
      </w:r>
      <w:r w:rsidRPr="00C726A5">
        <w:rPr>
          <w:lang w:val="nl-NL"/>
        </w:rPr>
        <w:t xml:space="preserve">hieronder </w:t>
      </w:r>
      <w:r w:rsidR="009B67DE">
        <w:rPr>
          <w:lang w:val="nl-NL"/>
        </w:rPr>
        <w:t xml:space="preserve">kort voorgesteld. De volledige aanbevelingen kan u raadplegen </w:t>
      </w:r>
      <w:r w:rsidRPr="00C726A5">
        <w:rPr>
          <w:lang w:val="nl-NL"/>
        </w:rPr>
        <w:t>op de site van het Centrum onder de rubriek ‘Adviezen &amp; Aanbevelingen’ (Filter: Handicap).</w:t>
      </w:r>
    </w:p>
    <w:p w14:paraId="1CFAF16C" w14:textId="77777777" w:rsidR="00C726A5" w:rsidRPr="00C726A5" w:rsidRDefault="00C726A5" w:rsidP="00667EB1">
      <w:pPr>
        <w:spacing w:after="0" w:line="240" w:lineRule="auto"/>
        <w:rPr>
          <w:lang w:val="nl-NL"/>
        </w:rPr>
      </w:pPr>
    </w:p>
    <w:p w14:paraId="620C70FB" w14:textId="699C6C03" w:rsidR="00C726A5" w:rsidRPr="005A37EE" w:rsidRDefault="002B0036" w:rsidP="00667EB1">
      <w:pPr>
        <w:spacing w:after="0" w:line="240" w:lineRule="auto"/>
        <w:rPr>
          <w:b/>
          <w:lang w:val="nl-BE"/>
        </w:rPr>
      </w:pPr>
      <w:r w:rsidRPr="005A37EE">
        <w:rPr>
          <w:b/>
          <w:lang w:val="nl-BE"/>
        </w:rPr>
        <w:t>Aanbevelingen van het Centrum voor beter toegankelijk openbaar vervoer</w:t>
      </w:r>
    </w:p>
    <w:p w14:paraId="12574898" w14:textId="090319C3" w:rsidR="00C726A5" w:rsidRPr="005A37EE" w:rsidRDefault="002B0036" w:rsidP="00667EB1">
      <w:pPr>
        <w:spacing w:after="0" w:line="240" w:lineRule="auto"/>
        <w:rPr>
          <w:lang w:val="nl-BE"/>
        </w:rPr>
      </w:pPr>
      <w:r w:rsidRPr="005A37EE">
        <w:rPr>
          <w:lang w:val="nl-BE"/>
        </w:rPr>
        <w:t>Eind</w:t>
      </w:r>
      <w:r w:rsidR="00C726A5" w:rsidRPr="005A37EE">
        <w:rPr>
          <w:lang w:val="nl-BE"/>
        </w:rPr>
        <w:t xml:space="preserve"> 2010</w:t>
      </w:r>
      <w:r w:rsidRPr="005A37EE">
        <w:rPr>
          <w:lang w:val="nl-BE"/>
        </w:rPr>
        <w:t xml:space="preserve"> organiseerde het Centrum een bewustmakingscampagne in het Centraal station in Brussel om stations en treinen vlotter toegankelijk te maken voor personen met een handicap door de infrastructuu</w:t>
      </w:r>
      <w:r w:rsidR="006345A4" w:rsidRPr="005A37EE">
        <w:rPr>
          <w:lang w:val="nl-BE"/>
        </w:rPr>
        <w:t>r en de dienstverlening (reserve</w:t>
      </w:r>
      <w:r w:rsidRPr="005A37EE">
        <w:rPr>
          <w:lang w:val="nl-BE"/>
        </w:rPr>
        <w:t xml:space="preserve">ringen </w:t>
      </w:r>
      <w:r w:rsidR="00572711">
        <w:rPr>
          <w:lang w:val="nl-BE"/>
        </w:rPr>
        <w:t>enzovoort</w:t>
      </w:r>
      <w:r w:rsidRPr="005A37EE">
        <w:rPr>
          <w:lang w:val="nl-BE"/>
        </w:rPr>
        <w:t>) te verbeteren</w:t>
      </w:r>
      <w:r w:rsidR="00C726A5" w:rsidRPr="005A37EE">
        <w:rPr>
          <w:lang w:val="nl-BE"/>
        </w:rPr>
        <w:t>.</w:t>
      </w:r>
      <w:r w:rsidR="00736783" w:rsidRPr="005A37EE">
        <w:rPr>
          <w:lang w:val="nl-BE"/>
        </w:rPr>
        <w:t xml:space="preserve"> </w:t>
      </w:r>
      <w:r w:rsidRPr="005A37EE">
        <w:rPr>
          <w:lang w:val="nl-BE"/>
        </w:rPr>
        <w:t>Sindsdien is er echter weinig veranderd en ontvangt het Centrum nog steeds meldingen van personen met een handicap die tijdens hun treinreis af te rekenen hadden met ernstige problemen</w:t>
      </w:r>
      <w:r w:rsidR="00C726A5" w:rsidRPr="005A37EE">
        <w:rPr>
          <w:lang w:val="nl-BE"/>
        </w:rPr>
        <w:t>.</w:t>
      </w:r>
      <w:r w:rsidR="00736783" w:rsidRPr="005A37EE">
        <w:rPr>
          <w:lang w:val="nl-BE"/>
        </w:rPr>
        <w:t xml:space="preserve"> </w:t>
      </w:r>
      <w:r w:rsidRPr="005A37EE">
        <w:rPr>
          <w:lang w:val="nl-BE"/>
        </w:rPr>
        <w:t xml:space="preserve">In het licht van de nieuwe beheersovereenkomst die met de overheidsdienst moet worden afgesloten, </w:t>
      </w:r>
      <w:r w:rsidR="008D54D4" w:rsidRPr="005A37EE">
        <w:rPr>
          <w:lang w:val="nl-BE"/>
        </w:rPr>
        <w:t>heeft het Centrum opnieuw aanbevelingen bezorgd aan de bevoegde minister en aan het management van de NMBS. Ondanks verschillende pogingen lijkt de NMBS echter niet open te staan voor discussie</w:t>
      </w:r>
      <w:r w:rsidR="00904B19" w:rsidRPr="005A37EE">
        <w:rPr>
          <w:lang w:val="nl-BE"/>
        </w:rPr>
        <w:t>.</w:t>
      </w:r>
    </w:p>
    <w:p w14:paraId="3988A8EA" w14:textId="77777777" w:rsidR="00C726A5" w:rsidRPr="005A37EE" w:rsidRDefault="00C726A5" w:rsidP="00667EB1">
      <w:pPr>
        <w:spacing w:after="0" w:line="240" w:lineRule="auto"/>
        <w:rPr>
          <w:lang w:val="nl-BE"/>
        </w:rPr>
      </w:pPr>
    </w:p>
    <w:p w14:paraId="4AC4ED9A" w14:textId="2E132518" w:rsidR="00C726A5" w:rsidRPr="005A37EE" w:rsidRDefault="008D54D4" w:rsidP="00667EB1">
      <w:pPr>
        <w:spacing w:after="0" w:line="240" w:lineRule="auto"/>
        <w:rPr>
          <w:lang w:val="nl-BE"/>
        </w:rPr>
      </w:pPr>
      <w:r w:rsidRPr="005A37EE">
        <w:rPr>
          <w:lang w:val="nl-BE"/>
        </w:rPr>
        <w:t>Op het vlak van het regionaal openbaar vervoer bezorgde het Centrum in oktober 2010 samen met 27 belangenverenigingen voor personen met een handicap</w:t>
      </w:r>
      <w:r w:rsidR="007F26FD" w:rsidRPr="005A37EE">
        <w:rPr>
          <w:lang w:val="nl-BE"/>
        </w:rPr>
        <w:t xml:space="preserve"> </w:t>
      </w:r>
      <w:r w:rsidRPr="005A37EE">
        <w:rPr>
          <w:lang w:val="nl-BE"/>
        </w:rPr>
        <w:t xml:space="preserve">een reeks aanbevelingen aan de raad van bestuur van de </w:t>
      </w:r>
      <w:r w:rsidR="00C726A5" w:rsidRPr="005A37EE">
        <w:rPr>
          <w:lang w:val="nl-BE"/>
        </w:rPr>
        <w:t xml:space="preserve">Société Régionale Wallonne des Transports </w:t>
      </w:r>
      <w:r w:rsidRPr="005A37EE">
        <w:rPr>
          <w:lang w:val="nl-BE"/>
        </w:rPr>
        <w:t>om de bussen van de TEC beter toegankelijk te maken</w:t>
      </w:r>
      <w:r w:rsidR="00C726A5" w:rsidRPr="005A37EE">
        <w:rPr>
          <w:lang w:val="nl-BE"/>
        </w:rPr>
        <w:t xml:space="preserve">. </w:t>
      </w:r>
      <w:r w:rsidRPr="005A37EE">
        <w:rPr>
          <w:lang w:val="nl-BE"/>
        </w:rPr>
        <w:t xml:space="preserve">Omdat er tijdens </w:t>
      </w:r>
      <w:r w:rsidR="007F26FD" w:rsidRPr="005A37EE">
        <w:rPr>
          <w:lang w:val="nl-BE"/>
        </w:rPr>
        <w:t xml:space="preserve">de </w:t>
      </w:r>
      <w:r w:rsidRPr="005A37EE">
        <w:rPr>
          <w:lang w:val="nl-BE"/>
        </w:rPr>
        <w:t>besprekingen maar weinig vooruitgang werd geboekt, hebben de verenigingen het dossier doorgestuurd naar de burgerlijke rechtbank van Namen</w:t>
      </w:r>
      <w:r w:rsidR="00C726A5" w:rsidRPr="005A37EE">
        <w:rPr>
          <w:lang w:val="nl-BE"/>
        </w:rPr>
        <w:t>.</w:t>
      </w:r>
      <w:r w:rsidR="00736783" w:rsidRPr="005A37EE">
        <w:rPr>
          <w:lang w:val="nl-BE"/>
        </w:rPr>
        <w:t xml:space="preserve"> </w:t>
      </w:r>
      <w:r w:rsidRPr="005A37EE">
        <w:rPr>
          <w:lang w:val="nl-BE"/>
        </w:rPr>
        <w:t>In september van dit jaar bracht de voorzitster van deze rechtbank samen met de betrokken partijen een bezoek aan de TEC-stelplaats in Namen om zich een beter idee van de situatie te vormen</w:t>
      </w:r>
      <w:r w:rsidR="00C726A5" w:rsidRPr="005A37EE">
        <w:rPr>
          <w:lang w:val="nl-BE"/>
        </w:rPr>
        <w:t>.</w:t>
      </w:r>
      <w:r w:rsidR="008545CF">
        <w:rPr>
          <w:lang w:val="nl-BE"/>
        </w:rPr>
        <w:t xml:space="preserve"> De verschillende partijen proberen momenteel om een akkoord te vinden zodat ze niet tot het einde van de juridische procedure dienen te gaan</w:t>
      </w:r>
      <w:r w:rsidRPr="005A37EE">
        <w:rPr>
          <w:lang w:val="nl-BE"/>
        </w:rPr>
        <w:t>. Aanbevelingen in dezelfde zin werden ook overgemaakt aan De Lijn in Vlaande</w:t>
      </w:r>
      <w:r w:rsidR="004F4780">
        <w:rPr>
          <w:lang w:val="nl-BE"/>
        </w:rPr>
        <w:t>re</w:t>
      </w:r>
      <w:r w:rsidRPr="005A37EE">
        <w:rPr>
          <w:lang w:val="nl-BE"/>
        </w:rPr>
        <w:t>n en aan de MIVB in Brussel</w:t>
      </w:r>
      <w:r w:rsidR="00C726A5" w:rsidRPr="005A37EE">
        <w:rPr>
          <w:lang w:val="nl-BE"/>
        </w:rPr>
        <w:t>.</w:t>
      </w:r>
    </w:p>
    <w:p w14:paraId="7FDC098E" w14:textId="77777777" w:rsidR="00C726A5" w:rsidRPr="008D54D4" w:rsidRDefault="00C726A5" w:rsidP="00667EB1">
      <w:pPr>
        <w:spacing w:after="0" w:line="240" w:lineRule="auto"/>
        <w:rPr>
          <w:highlight w:val="yellow"/>
          <w:lang w:val="nl-BE"/>
        </w:rPr>
      </w:pPr>
    </w:p>
    <w:p w14:paraId="376779E8" w14:textId="3D2BF977" w:rsidR="00C726A5" w:rsidRPr="005A37EE" w:rsidRDefault="008D54D4" w:rsidP="00667EB1">
      <w:pPr>
        <w:spacing w:after="0" w:line="240" w:lineRule="auto"/>
        <w:rPr>
          <w:b/>
          <w:lang w:val="nl-BE"/>
        </w:rPr>
      </w:pPr>
      <w:r w:rsidRPr="005A37EE">
        <w:rPr>
          <w:b/>
          <w:lang w:val="nl-BE"/>
        </w:rPr>
        <w:t>Toegankelijkheid van liften</w:t>
      </w:r>
    </w:p>
    <w:p w14:paraId="17BC93B9" w14:textId="3FFF0BB3" w:rsidR="00C726A5" w:rsidRPr="005A37EE" w:rsidRDefault="008D54D4" w:rsidP="00667EB1">
      <w:pPr>
        <w:spacing w:after="0" w:line="240" w:lineRule="auto"/>
        <w:rPr>
          <w:lang w:val="nl-BE"/>
        </w:rPr>
      </w:pPr>
      <w:r w:rsidRPr="005A37EE">
        <w:rPr>
          <w:lang w:val="nl-BE"/>
        </w:rPr>
        <w:t>I</w:t>
      </w:r>
      <w:r w:rsidR="00C726A5" w:rsidRPr="005A37EE">
        <w:rPr>
          <w:lang w:val="nl-BE"/>
        </w:rPr>
        <w:t>n 2011</w:t>
      </w:r>
      <w:r w:rsidRPr="005A37EE">
        <w:rPr>
          <w:lang w:val="nl-BE"/>
        </w:rPr>
        <w:t xml:space="preserve"> bezorgde het </w:t>
      </w:r>
      <w:r w:rsidR="00C726A5" w:rsidRPr="005A37EE">
        <w:rPr>
          <w:lang w:val="nl-BE"/>
        </w:rPr>
        <w:t>Centr</w:t>
      </w:r>
      <w:r w:rsidRPr="005A37EE">
        <w:rPr>
          <w:lang w:val="nl-BE"/>
        </w:rPr>
        <w:t xml:space="preserve">um een aanbeveling aan de bevoegde minister </w:t>
      </w:r>
      <w:r w:rsidR="00E10A4A" w:rsidRPr="005A37EE">
        <w:rPr>
          <w:lang w:val="nl-BE"/>
        </w:rPr>
        <w:t>naar aanleiding van een nieuwe wet over aangepaste veili</w:t>
      </w:r>
      <w:r w:rsidR="0032322F">
        <w:rPr>
          <w:lang w:val="nl-BE"/>
        </w:rPr>
        <w:t>g</w:t>
      </w:r>
      <w:r w:rsidR="00E10A4A" w:rsidRPr="005A37EE">
        <w:rPr>
          <w:lang w:val="nl-BE"/>
        </w:rPr>
        <w:t>heidsmaatregelen voor liften in gebouwen</w:t>
      </w:r>
      <w:r w:rsidR="000D59E4" w:rsidRPr="005A37EE">
        <w:rPr>
          <w:lang w:val="nl-BE"/>
        </w:rPr>
        <w:t>.</w:t>
      </w:r>
      <w:r w:rsidR="00C726A5" w:rsidRPr="005A37EE">
        <w:rPr>
          <w:lang w:val="nl-BE"/>
        </w:rPr>
        <w:t xml:space="preserve"> </w:t>
      </w:r>
      <w:r w:rsidR="00972EE1" w:rsidRPr="005A37EE">
        <w:rPr>
          <w:lang w:val="nl-BE"/>
        </w:rPr>
        <w:t>Door deze nieuwe maatregelen zouden sommige liften niet langer toegankelijk zijn voor rolstoelgebruikers</w:t>
      </w:r>
      <w:r w:rsidR="00C726A5" w:rsidRPr="005A37EE">
        <w:rPr>
          <w:lang w:val="nl-BE"/>
        </w:rPr>
        <w:t>.</w:t>
      </w:r>
      <w:r w:rsidR="00736783" w:rsidRPr="005A37EE">
        <w:rPr>
          <w:lang w:val="nl-BE"/>
        </w:rPr>
        <w:t xml:space="preserve"> </w:t>
      </w:r>
      <w:r w:rsidR="00972EE1" w:rsidRPr="005A37EE">
        <w:rPr>
          <w:lang w:val="nl-BE"/>
        </w:rPr>
        <w:t xml:space="preserve">Het </w:t>
      </w:r>
      <w:r w:rsidR="00C726A5" w:rsidRPr="005A37EE">
        <w:rPr>
          <w:lang w:val="nl-BE"/>
        </w:rPr>
        <w:t>Centr</w:t>
      </w:r>
      <w:r w:rsidR="00972EE1" w:rsidRPr="005A37EE">
        <w:rPr>
          <w:lang w:val="nl-BE"/>
        </w:rPr>
        <w:t xml:space="preserve">um vond gehoor en het nieuwe </w:t>
      </w:r>
      <w:r w:rsidR="00E27F37">
        <w:rPr>
          <w:lang w:val="nl-BE"/>
        </w:rPr>
        <w:t>Koninklijk Besluit</w:t>
      </w:r>
      <w:r w:rsidR="00972EE1" w:rsidRPr="005A37EE">
        <w:rPr>
          <w:lang w:val="nl-BE"/>
        </w:rPr>
        <w:t xml:space="preserve"> dat op 19 december 2012 in het Staatsblad is verschenen, vangt dit prob</w:t>
      </w:r>
      <w:r w:rsidR="0032322F">
        <w:rPr>
          <w:lang w:val="nl-BE"/>
        </w:rPr>
        <w:t>l</w:t>
      </w:r>
      <w:r w:rsidR="00972EE1" w:rsidRPr="005A37EE">
        <w:rPr>
          <w:lang w:val="nl-BE"/>
        </w:rPr>
        <w:t>eem op met de</w:t>
      </w:r>
      <w:r w:rsidR="00D573E9" w:rsidRPr="005A37EE">
        <w:rPr>
          <w:lang w:val="nl-BE"/>
        </w:rPr>
        <w:t xml:space="preserve"> volgende </w:t>
      </w:r>
      <w:r w:rsidR="00972EE1" w:rsidRPr="005A37EE">
        <w:rPr>
          <w:lang w:val="nl-BE"/>
        </w:rPr>
        <w:t>bepaling</w:t>
      </w:r>
      <w:r w:rsidR="00D573E9" w:rsidRPr="005A37EE">
        <w:rPr>
          <w:lang w:val="nl-BE"/>
        </w:rPr>
        <w:t>: '[…]</w:t>
      </w:r>
      <w:r w:rsidR="00972EE1" w:rsidRPr="005A37EE">
        <w:rPr>
          <w:lang w:val="nl-BE"/>
        </w:rPr>
        <w:t xml:space="preserve"> </w:t>
      </w:r>
      <w:r w:rsidR="00D573E9" w:rsidRPr="005A37EE">
        <w:rPr>
          <w:i/>
          <w:lang w:val="nl-BE"/>
        </w:rPr>
        <w:t>de technische aanpassingen mogen de toegankelijkheid van de lift voor personen met beperkte mobiliteit niet in het gedrang brengen</w:t>
      </w:r>
      <w:r w:rsidR="00D573E9" w:rsidRPr="005A37EE">
        <w:rPr>
          <w:lang w:val="nl-BE"/>
        </w:rPr>
        <w:t>'.</w:t>
      </w:r>
    </w:p>
    <w:p w14:paraId="387BDCE6" w14:textId="77777777" w:rsidR="00C726A5" w:rsidRPr="005A37EE" w:rsidRDefault="00C726A5" w:rsidP="00667EB1">
      <w:pPr>
        <w:spacing w:after="0" w:line="240" w:lineRule="auto"/>
        <w:rPr>
          <w:lang w:val="nl-BE"/>
        </w:rPr>
      </w:pPr>
    </w:p>
    <w:p w14:paraId="02D64258" w14:textId="058E52B9" w:rsidR="00C726A5" w:rsidRPr="005A37EE" w:rsidRDefault="00D573E9" w:rsidP="00667EB1">
      <w:pPr>
        <w:spacing w:after="0" w:line="240" w:lineRule="auto"/>
        <w:rPr>
          <w:b/>
          <w:lang w:val="nl-BE"/>
        </w:rPr>
      </w:pPr>
      <w:r w:rsidRPr="005A37EE">
        <w:rPr>
          <w:b/>
          <w:lang w:val="nl-BE"/>
        </w:rPr>
        <w:t>Zorg</w:t>
      </w:r>
      <w:r w:rsidR="0047003E" w:rsidRPr="005A37EE">
        <w:rPr>
          <w:b/>
          <w:lang w:val="nl-BE"/>
        </w:rPr>
        <w:t>verstrekking in het gewone onderwijs</w:t>
      </w:r>
    </w:p>
    <w:p w14:paraId="70BBD4D3" w14:textId="656B11F1" w:rsidR="00C726A5" w:rsidRPr="005A37EE" w:rsidRDefault="0047003E" w:rsidP="00667EB1">
      <w:pPr>
        <w:spacing w:after="0" w:line="240" w:lineRule="auto"/>
        <w:rPr>
          <w:lang w:val="nl-BE"/>
        </w:rPr>
      </w:pPr>
      <w:r w:rsidRPr="005A37EE">
        <w:rPr>
          <w:lang w:val="nl-BE"/>
        </w:rPr>
        <w:t>Na een aanbeveling van het Centrum over de problematiek van zorgverstrekking en het toedienen van geneesmiddelen op school, heeft de minister van onderwijs van de Franse Gemeenschap samen met het Centrum een omzendbrief opgesteld die naar alle scholen zal worden gestuurd zodat het schoolbezoek van leerlingen in het gewon</w:t>
      </w:r>
      <w:r w:rsidR="007F26FD" w:rsidRPr="005A37EE">
        <w:rPr>
          <w:lang w:val="nl-BE"/>
        </w:rPr>
        <w:t>e</w:t>
      </w:r>
      <w:r w:rsidRPr="005A37EE">
        <w:rPr>
          <w:lang w:val="nl-BE"/>
        </w:rPr>
        <w:t xml:space="preserve"> onderwijs niet in het gedrang komt door het ontbreken van medische begeleiding</w:t>
      </w:r>
      <w:r w:rsidR="00C726A5" w:rsidRPr="005A37EE">
        <w:rPr>
          <w:lang w:val="nl-BE"/>
        </w:rPr>
        <w:t>.</w:t>
      </w:r>
    </w:p>
    <w:p w14:paraId="70E09EF5" w14:textId="77777777" w:rsidR="00C726A5" w:rsidRPr="005A37EE" w:rsidRDefault="00C726A5" w:rsidP="00667EB1">
      <w:pPr>
        <w:spacing w:after="0" w:line="240" w:lineRule="auto"/>
        <w:rPr>
          <w:lang w:val="nl-BE"/>
        </w:rPr>
      </w:pPr>
    </w:p>
    <w:p w14:paraId="743F1AF5" w14:textId="52A7F2A5" w:rsidR="00C726A5" w:rsidRPr="005A37EE" w:rsidRDefault="0047003E" w:rsidP="00667EB1">
      <w:pPr>
        <w:spacing w:after="0" w:line="240" w:lineRule="auto"/>
        <w:rPr>
          <w:b/>
          <w:lang w:val="nl-BE"/>
        </w:rPr>
      </w:pPr>
      <w:r w:rsidRPr="005A37EE">
        <w:rPr>
          <w:b/>
          <w:lang w:val="nl-BE"/>
        </w:rPr>
        <w:t>Bewustmakingscampagne rond het begrip redelijke aanpassingen</w:t>
      </w:r>
    </w:p>
    <w:p w14:paraId="33FA0FE2" w14:textId="769BA42A" w:rsidR="00C726A5" w:rsidRPr="005A37EE" w:rsidRDefault="0047003E" w:rsidP="00667EB1">
      <w:pPr>
        <w:spacing w:after="0" w:line="240" w:lineRule="auto"/>
        <w:rPr>
          <w:lang w:val="nl-BE"/>
        </w:rPr>
      </w:pPr>
      <w:r w:rsidRPr="005A37EE">
        <w:rPr>
          <w:lang w:val="nl-BE"/>
        </w:rPr>
        <w:t>Het aanbieden van redelijke aanpassingen voor personen met een handicap is geen optie, maar een verplichting die voor alle geledingen van het openbare leven geldt</w:t>
      </w:r>
      <w:r w:rsidR="00C726A5" w:rsidRPr="005A37EE">
        <w:rPr>
          <w:lang w:val="nl-BE"/>
        </w:rPr>
        <w:t>.</w:t>
      </w:r>
      <w:r w:rsidR="00736783" w:rsidRPr="005A37EE">
        <w:rPr>
          <w:lang w:val="nl-BE"/>
        </w:rPr>
        <w:t xml:space="preserve"> </w:t>
      </w:r>
      <w:r w:rsidRPr="005A37EE">
        <w:rPr>
          <w:lang w:val="nl-BE"/>
        </w:rPr>
        <w:t>Het gaat niet om voordelen of privileges: de aanpassingen moeten worden doorgevoerd zodat personen met een handicap op gelijke voet met anderen aan het openbare leven kunnen deelnemen</w:t>
      </w:r>
      <w:r w:rsidR="00C726A5" w:rsidRPr="005A37EE">
        <w:rPr>
          <w:lang w:val="nl-BE"/>
        </w:rPr>
        <w:t>.</w:t>
      </w:r>
      <w:r w:rsidR="00736783" w:rsidRPr="005A37EE">
        <w:rPr>
          <w:lang w:val="nl-BE"/>
        </w:rPr>
        <w:t xml:space="preserve"> </w:t>
      </w:r>
      <w:r w:rsidR="00C726A5" w:rsidRPr="005A37EE">
        <w:rPr>
          <w:lang w:val="nl-BE"/>
        </w:rPr>
        <w:t>N</w:t>
      </w:r>
      <w:r w:rsidRPr="005A37EE">
        <w:rPr>
          <w:lang w:val="nl-BE"/>
        </w:rPr>
        <w:t>ochtans stelt het Centrum vast dat heel wat betrokkenen die dergelijke aanpassingen moeten uitvoeren, nog niet beseffen of weten dat het hier om een verplichting gaat</w:t>
      </w:r>
      <w:r w:rsidR="00C726A5" w:rsidRPr="005A37EE">
        <w:rPr>
          <w:lang w:val="nl-BE"/>
        </w:rPr>
        <w:t>.</w:t>
      </w:r>
      <w:r w:rsidR="00736783" w:rsidRPr="005A37EE">
        <w:rPr>
          <w:lang w:val="nl-BE"/>
        </w:rPr>
        <w:t xml:space="preserve"> </w:t>
      </w:r>
      <w:r w:rsidRPr="005A37EE">
        <w:rPr>
          <w:lang w:val="nl-BE"/>
        </w:rPr>
        <w:t>Daarom heeft het Centrum contact opgenomen met werkgevers, vakbonden, directies en koepelorganisaties van</w:t>
      </w:r>
      <w:r w:rsidR="007F26FD" w:rsidRPr="005A37EE">
        <w:rPr>
          <w:lang w:val="nl-BE"/>
        </w:rPr>
        <w:t xml:space="preserve"> </w:t>
      </w:r>
      <w:r w:rsidRPr="005A37EE">
        <w:rPr>
          <w:lang w:val="nl-BE"/>
        </w:rPr>
        <w:t>scholen, studenten, lokale mandatarissen</w:t>
      </w:r>
      <w:r w:rsidR="004B52C5" w:rsidRPr="005A37EE">
        <w:rPr>
          <w:lang w:val="nl-BE"/>
        </w:rPr>
        <w:t xml:space="preserve"> en</w:t>
      </w:r>
      <w:r w:rsidRPr="005A37EE">
        <w:rPr>
          <w:lang w:val="nl-BE"/>
        </w:rPr>
        <w:t xml:space="preserve"> </w:t>
      </w:r>
      <w:r w:rsidR="004F4780">
        <w:rPr>
          <w:lang w:val="nl-BE"/>
        </w:rPr>
        <w:t>organisaties die personen met een handicap vertegenwoordigen,</w:t>
      </w:r>
      <w:r w:rsidR="004F4780" w:rsidRPr="005A37EE">
        <w:rPr>
          <w:lang w:val="nl-BE"/>
        </w:rPr>
        <w:t xml:space="preserve"> </w:t>
      </w:r>
      <w:r w:rsidR="004B52C5" w:rsidRPr="005A37EE">
        <w:rPr>
          <w:lang w:val="nl-BE"/>
        </w:rPr>
        <w:t>en opleidings- en bewustmakingssessies over redelijke aanpassingen georganiseerd</w:t>
      </w:r>
      <w:r w:rsidR="00C726A5" w:rsidRPr="005A37EE">
        <w:rPr>
          <w:lang w:val="nl-BE"/>
        </w:rPr>
        <w:t>.</w:t>
      </w:r>
    </w:p>
    <w:p w14:paraId="1B4013B7" w14:textId="77777777" w:rsidR="00C726A5" w:rsidRPr="005A37EE" w:rsidRDefault="00C726A5" w:rsidP="00667EB1">
      <w:pPr>
        <w:spacing w:after="0" w:line="240" w:lineRule="auto"/>
        <w:rPr>
          <w:lang w:val="nl-BE"/>
        </w:rPr>
      </w:pPr>
    </w:p>
    <w:p w14:paraId="04411951" w14:textId="614441E2" w:rsidR="00C726A5" w:rsidRPr="005A37EE" w:rsidRDefault="00C726A5" w:rsidP="00667EB1">
      <w:pPr>
        <w:pStyle w:val="Kop3"/>
        <w:spacing w:line="240" w:lineRule="auto"/>
      </w:pPr>
      <w:bookmarkStart w:id="137" w:name="_Toc346712794"/>
      <w:bookmarkStart w:id="138" w:name="_Toc346714076"/>
      <w:bookmarkStart w:id="139" w:name="_Toc346892238"/>
      <w:bookmarkStart w:id="140" w:name="_Toc352578464"/>
      <w:r w:rsidRPr="005A37EE">
        <w:t>In de steigers</w:t>
      </w:r>
      <w:bookmarkEnd w:id="137"/>
      <w:bookmarkEnd w:id="138"/>
      <w:bookmarkEnd w:id="139"/>
      <w:bookmarkEnd w:id="140"/>
    </w:p>
    <w:p w14:paraId="5074F6FD" w14:textId="77777777" w:rsidR="00C726A5" w:rsidRPr="00C726A5" w:rsidRDefault="00C726A5" w:rsidP="00667EB1">
      <w:pPr>
        <w:spacing w:after="0" w:line="240" w:lineRule="auto"/>
        <w:rPr>
          <w:lang w:val="nl-NL"/>
        </w:rPr>
      </w:pPr>
    </w:p>
    <w:p w14:paraId="32343B73" w14:textId="77777777" w:rsidR="00C726A5" w:rsidRPr="00C726A5" w:rsidRDefault="00C726A5" w:rsidP="00667EB1">
      <w:pPr>
        <w:spacing w:after="0" w:line="240" w:lineRule="auto"/>
        <w:rPr>
          <w:b/>
          <w:lang w:val="nl-NL"/>
        </w:rPr>
      </w:pPr>
      <w:r w:rsidRPr="00C726A5">
        <w:rPr>
          <w:b/>
          <w:lang w:val="nl-NL"/>
        </w:rPr>
        <w:t>Brochure redelijke aanpassingen op school</w:t>
      </w:r>
    </w:p>
    <w:p w14:paraId="18D98811" w14:textId="15886C3C" w:rsidR="00C726A5" w:rsidRPr="00C726A5" w:rsidRDefault="00C726A5" w:rsidP="00667EB1">
      <w:pPr>
        <w:spacing w:after="0" w:line="240" w:lineRule="auto"/>
        <w:rPr>
          <w:lang w:val="nl-NL"/>
        </w:rPr>
      </w:pPr>
      <w:r w:rsidRPr="00C726A5">
        <w:rPr>
          <w:lang w:val="nl-NL"/>
        </w:rPr>
        <w:t xml:space="preserve">Om inclusief onderwijs beter bekend te maken bij een breed publiek </w:t>
      </w:r>
      <w:r w:rsidR="000C2CB8">
        <w:rPr>
          <w:lang w:val="nl-NL"/>
        </w:rPr>
        <w:t>heeft</w:t>
      </w:r>
      <w:r w:rsidRPr="00C726A5">
        <w:rPr>
          <w:lang w:val="nl-NL"/>
        </w:rPr>
        <w:t xml:space="preserve"> het Centrum </w:t>
      </w:r>
      <w:r w:rsidR="00C367A7">
        <w:rPr>
          <w:lang w:val="nl-NL"/>
        </w:rPr>
        <w:t>samen</w:t>
      </w:r>
      <w:r w:rsidRPr="00C726A5">
        <w:rPr>
          <w:lang w:val="nl-NL"/>
        </w:rPr>
        <w:t xml:space="preserve"> met de verschillende gemeenschappen een brochure uit</w:t>
      </w:r>
      <w:r w:rsidR="000C2CB8">
        <w:rPr>
          <w:lang w:val="nl-NL"/>
        </w:rPr>
        <w:t xml:space="preserve">gewerkt. In deze brochure wordt </w:t>
      </w:r>
      <w:r w:rsidRPr="00C726A5">
        <w:rPr>
          <w:lang w:val="nl-NL"/>
        </w:rPr>
        <w:t>op een verstaanbare manier uitgelegd dat kinderen met een handicap het recht hebben om naar een gewone school te gaan en daar recht hebben op redelijke aanpassingen.</w:t>
      </w:r>
      <w:r w:rsidR="00736783">
        <w:rPr>
          <w:lang w:val="nl-NL"/>
        </w:rPr>
        <w:t xml:space="preserve"> </w:t>
      </w:r>
      <w:r w:rsidRPr="00C726A5">
        <w:rPr>
          <w:lang w:val="nl-NL"/>
        </w:rPr>
        <w:t xml:space="preserve">De brochure </w:t>
      </w:r>
      <w:r w:rsidR="00D13FD5">
        <w:rPr>
          <w:lang w:val="nl-NL"/>
        </w:rPr>
        <w:t>richt</w:t>
      </w:r>
      <w:r w:rsidRPr="00C726A5">
        <w:rPr>
          <w:lang w:val="nl-NL"/>
        </w:rPr>
        <w:t xml:space="preserve"> zich tegelijk tot leerlingen, ouders, leerkrachten en schooldirecties.</w:t>
      </w:r>
      <w:r w:rsidR="00736783">
        <w:rPr>
          <w:lang w:val="nl-NL"/>
        </w:rPr>
        <w:t xml:space="preserve"> </w:t>
      </w:r>
      <w:r w:rsidRPr="00C726A5">
        <w:rPr>
          <w:lang w:val="nl-NL"/>
        </w:rPr>
        <w:t xml:space="preserve">In de brochure </w:t>
      </w:r>
      <w:r w:rsidR="00D13FD5">
        <w:rPr>
          <w:lang w:val="nl-NL"/>
        </w:rPr>
        <w:t>wordt</w:t>
      </w:r>
      <w:r w:rsidRPr="00C726A5">
        <w:rPr>
          <w:lang w:val="nl-NL"/>
        </w:rPr>
        <w:t xml:space="preserve"> het wettelijk kader besproken dat scholen verplicht om redelijke aanpassingen te voorzien</w:t>
      </w:r>
      <w:r w:rsidR="00D13FD5">
        <w:rPr>
          <w:lang w:val="nl-NL"/>
        </w:rPr>
        <w:t xml:space="preserve"> voor leerlingen met een handicap</w:t>
      </w:r>
      <w:r w:rsidRPr="00C726A5">
        <w:rPr>
          <w:lang w:val="nl-NL"/>
        </w:rPr>
        <w:t>, naast goede praktijkvoorbeelden en informatie over redelijke aanpassingen en inclusief onderwijs.</w:t>
      </w:r>
      <w:r w:rsidR="00736783">
        <w:rPr>
          <w:lang w:val="nl-NL"/>
        </w:rPr>
        <w:t xml:space="preserve"> </w:t>
      </w:r>
      <w:r w:rsidRPr="00C726A5">
        <w:rPr>
          <w:lang w:val="nl-NL"/>
        </w:rPr>
        <w:t xml:space="preserve">De brochure is een vervolg op de rondetafelgesprekken die het Centrum </w:t>
      </w:r>
      <w:r w:rsidR="00C367A7">
        <w:rPr>
          <w:lang w:val="nl-NL"/>
        </w:rPr>
        <w:t>aan</w:t>
      </w:r>
      <w:r w:rsidR="00C367A7" w:rsidRPr="00C726A5">
        <w:rPr>
          <w:lang w:val="nl-NL"/>
        </w:rPr>
        <w:t xml:space="preserve"> </w:t>
      </w:r>
      <w:r w:rsidRPr="00C726A5">
        <w:rPr>
          <w:lang w:val="nl-NL"/>
        </w:rPr>
        <w:t>Franstalige en Nederlandstalige kant organiseerde en waaruit bleek dat er een sterke nood is aan meer informatie.</w:t>
      </w:r>
    </w:p>
    <w:p w14:paraId="6C45AD1E" w14:textId="77777777" w:rsidR="00C726A5" w:rsidRDefault="00C726A5" w:rsidP="00667EB1">
      <w:pPr>
        <w:spacing w:after="0" w:line="240" w:lineRule="auto"/>
        <w:rPr>
          <w:lang w:val="nl-NL"/>
        </w:rPr>
      </w:pPr>
    </w:p>
    <w:p w14:paraId="00A198F6" w14:textId="77777777" w:rsidR="00746936" w:rsidRPr="00C726A5" w:rsidRDefault="00746936" w:rsidP="00667EB1">
      <w:pPr>
        <w:spacing w:after="0" w:line="240" w:lineRule="auto"/>
        <w:rPr>
          <w:b/>
          <w:lang w:val="nl-NL"/>
        </w:rPr>
      </w:pPr>
      <w:r w:rsidRPr="00C726A5">
        <w:rPr>
          <w:b/>
          <w:lang w:val="nl-NL"/>
        </w:rPr>
        <w:t>Consultatie</w:t>
      </w:r>
    </w:p>
    <w:p w14:paraId="5275CD0A" w14:textId="40BD561F" w:rsidR="00746936" w:rsidRPr="00D13FD5" w:rsidRDefault="00746936" w:rsidP="00667EB1">
      <w:pPr>
        <w:spacing w:after="0" w:line="240" w:lineRule="auto"/>
        <w:rPr>
          <w:lang w:val="nl-BE"/>
        </w:rPr>
      </w:pPr>
      <w:r w:rsidRPr="00C726A5">
        <w:rPr>
          <w:lang w:val="nl-NL"/>
        </w:rPr>
        <w:t xml:space="preserve">Het Centrum zal een consultatieronde houden over </w:t>
      </w:r>
      <w:r>
        <w:rPr>
          <w:lang w:val="nl-NL"/>
        </w:rPr>
        <w:t xml:space="preserve">zeven </w:t>
      </w:r>
      <w:r w:rsidRPr="00C726A5">
        <w:rPr>
          <w:lang w:val="nl-NL"/>
        </w:rPr>
        <w:t>essentiële thema’s in het dagelijks</w:t>
      </w:r>
      <w:r>
        <w:rPr>
          <w:lang w:val="nl-NL"/>
        </w:rPr>
        <w:t>e</w:t>
      </w:r>
      <w:r w:rsidRPr="00C726A5">
        <w:rPr>
          <w:lang w:val="nl-NL"/>
        </w:rPr>
        <w:t xml:space="preserve"> leven van personen met een handicap: </w:t>
      </w:r>
      <w:r>
        <w:rPr>
          <w:lang w:val="nl-NL"/>
        </w:rPr>
        <w:t xml:space="preserve">gelijkheid en non-discriminatie, </w:t>
      </w:r>
      <w:r w:rsidRPr="00C726A5">
        <w:rPr>
          <w:lang w:val="nl-NL"/>
        </w:rPr>
        <w:t>toegankelijkheid,</w:t>
      </w:r>
      <w:r w:rsidRPr="00C726A5" w:rsidDel="00E70018">
        <w:rPr>
          <w:lang w:val="nl-NL"/>
        </w:rPr>
        <w:t xml:space="preserve"> juridische bekwaamheid,</w:t>
      </w:r>
      <w:r w:rsidRPr="00E70018" w:rsidDel="00E70018">
        <w:rPr>
          <w:lang w:val="nl-BE"/>
        </w:rPr>
        <w:t xml:space="preserve"> </w:t>
      </w:r>
      <w:r w:rsidR="00E70018" w:rsidRPr="00E70018">
        <w:rPr>
          <w:lang w:val="nl-BE"/>
        </w:rPr>
        <w:t>recht op vrijheid en veiligheid van de persoon, recht op zelfstandig leven en op inclusie in de maatschappij, recht op inclusief onderwijs en recht op werk</w:t>
      </w:r>
      <w:r w:rsidR="00633DCA">
        <w:rPr>
          <w:lang w:val="nl-BE"/>
        </w:rPr>
        <w:t>.</w:t>
      </w:r>
      <w:r w:rsidRPr="00C726A5">
        <w:rPr>
          <w:lang w:val="nl-NL"/>
        </w:rPr>
        <w:t xml:space="preserve">Elk van </w:t>
      </w:r>
      <w:r>
        <w:rPr>
          <w:lang w:val="nl-NL"/>
        </w:rPr>
        <w:t>die</w:t>
      </w:r>
      <w:r w:rsidRPr="00C726A5">
        <w:rPr>
          <w:lang w:val="nl-NL"/>
        </w:rPr>
        <w:t xml:space="preserve"> thema’s staat in relatie tot verschillende artikels van het VN-Verdrag.</w:t>
      </w:r>
      <w:r>
        <w:rPr>
          <w:lang w:val="nl-NL"/>
        </w:rPr>
        <w:t xml:space="preserve"> </w:t>
      </w:r>
      <w:r w:rsidRPr="00C726A5">
        <w:rPr>
          <w:lang w:val="nl-NL"/>
        </w:rPr>
        <w:t>De consultatie zal zich richten tot personen met een handicap, hun belangenverenigingen en andere betrokken middenveldorganisaties.</w:t>
      </w:r>
      <w:r>
        <w:rPr>
          <w:lang w:val="nl-NL"/>
        </w:rPr>
        <w:t xml:space="preserve"> </w:t>
      </w:r>
      <w:r w:rsidRPr="00C726A5">
        <w:rPr>
          <w:lang w:val="nl-NL"/>
        </w:rPr>
        <w:t xml:space="preserve">Zo wil het Centrum zich een beeld vormen van de knelpunten rond </w:t>
      </w:r>
      <w:r>
        <w:rPr>
          <w:lang w:val="nl-NL"/>
        </w:rPr>
        <w:t>de</w:t>
      </w:r>
      <w:r w:rsidRPr="00C726A5">
        <w:rPr>
          <w:lang w:val="nl-NL"/>
        </w:rPr>
        <w:t xml:space="preserve"> </w:t>
      </w:r>
      <w:r w:rsidR="00E70018">
        <w:rPr>
          <w:lang w:val="nl-NL"/>
        </w:rPr>
        <w:t>zeven</w:t>
      </w:r>
      <w:r>
        <w:rPr>
          <w:lang w:val="nl-NL"/>
        </w:rPr>
        <w:t xml:space="preserve"> </w:t>
      </w:r>
      <w:r w:rsidRPr="00C726A5">
        <w:rPr>
          <w:lang w:val="nl-NL"/>
        </w:rPr>
        <w:t>thema’s.</w:t>
      </w:r>
      <w:r>
        <w:rPr>
          <w:lang w:val="nl-NL"/>
        </w:rPr>
        <w:t xml:space="preserve"> </w:t>
      </w:r>
      <w:r w:rsidRPr="00C726A5">
        <w:rPr>
          <w:lang w:val="nl-NL"/>
        </w:rPr>
        <w:t>De resultaten van de consultatie zullen mee</w:t>
      </w:r>
      <w:r w:rsidR="00A96E0A">
        <w:rPr>
          <w:lang w:val="nl-NL"/>
        </w:rPr>
        <w:t xml:space="preserve"> </w:t>
      </w:r>
      <w:r w:rsidRPr="00C726A5">
        <w:rPr>
          <w:lang w:val="nl-NL"/>
        </w:rPr>
        <w:t xml:space="preserve">bepalen welke prioriteiten het Centrum zal stellen bij het uitvoeren van </w:t>
      </w:r>
      <w:r>
        <w:rPr>
          <w:lang w:val="nl-NL"/>
        </w:rPr>
        <w:t>zijn</w:t>
      </w:r>
      <w:r w:rsidRPr="00C726A5">
        <w:rPr>
          <w:lang w:val="nl-NL"/>
        </w:rPr>
        <w:t xml:space="preserve"> opdrachten als onafhankelijk mechanisme.</w:t>
      </w:r>
      <w:r>
        <w:rPr>
          <w:lang w:val="nl-NL"/>
        </w:rPr>
        <w:t xml:space="preserve"> D</w:t>
      </w:r>
      <w:r w:rsidRPr="00C726A5">
        <w:rPr>
          <w:lang w:val="nl-NL"/>
        </w:rPr>
        <w:t xml:space="preserve">e consultatieronde </w:t>
      </w:r>
      <w:r>
        <w:rPr>
          <w:lang w:val="nl-NL"/>
        </w:rPr>
        <w:t>vormt ook</w:t>
      </w:r>
      <w:r w:rsidRPr="00C726A5">
        <w:rPr>
          <w:lang w:val="nl-NL"/>
        </w:rPr>
        <w:t xml:space="preserve"> een gelegenheid om het bestaan en de inhoud van het Verdrag en de werking van het onafhankelijk</w:t>
      </w:r>
      <w:r>
        <w:rPr>
          <w:lang w:val="nl-NL"/>
        </w:rPr>
        <w:t>e</w:t>
      </w:r>
      <w:r w:rsidRPr="00C726A5">
        <w:rPr>
          <w:lang w:val="nl-NL"/>
        </w:rPr>
        <w:t xml:space="preserve"> mechanisme beter bekend te maken.</w:t>
      </w:r>
    </w:p>
    <w:p w14:paraId="622A0B94" w14:textId="77777777" w:rsidR="00746936" w:rsidRPr="00C726A5" w:rsidRDefault="00746936" w:rsidP="00667EB1">
      <w:pPr>
        <w:spacing w:after="0" w:line="240" w:lineRule="auto"/>
        <w:rPr>
          <w:lang w:val="nl-NL"/>
        </w:rPr>
      </w:pPr>
    </w:p>
    <w:p w14:paraId="480F59E6" w14:textId="77777777" w:rsidR="00C726A5" w:rsidRPr="00C726A5" w:rsidRDefault="00C726A5" w:rsidP="00667EB1">
      <w:pPr>
        <w:spacing w:after="0" w:line="240" w:lineRule="auto"/>
        <w:rPr>
          <w:b/>
          <w:lang w:val="nl-NL"/>
        </w:rPr>
      </w:pPr>
      <w:r w:rsidRPr="00C726A5">
        <w:rPr>
          <w:b/>
          <w:lang w:val="nl-NL"/>
        </w:rPr>
        <w:t>Parallel rapport als onafhankelijk mechanisme</w:t>
      </w:r>
    </w:p>
    <w:p w14:paraId="0FF8AC17" w14:textId="4710A9C1" w:rsidR="00C726A5" w:rsidRPr="00C726A5" w:rsidRDefault="00C726A5" w:rsidP="00667EB1">
      <w:pPr>
        <w:spacing w:after="0" w:line="240" w:lineRule="auto"/>
        <w:rPr>
          <w:lang w:val="nl-NL"/>
        </w:rPr>
      </w:pPr>
      <w:r w:rsidRPr="00C726A5">
        <w:rPr>
          <w:lang w:val="nl-NL"/>
        </w:rPr>
        <w:t xml:space="preserve">Als onafhankelijk mechanisme voor de opvolging van het VN-Verdrag inzake de </w:t>
      </w:r>
      <w:r w:rsidR="0041716A">
        <w:rPr>
          <w:lang w:val="nl-NL"/>
        </w:rPr>
        <w:t>R</w:t>
      </w:r>
      <w:r w:rsidRPr="00C726A5">
        <w:rPr>
          <w:lang w:val="nl-NL"/>
        </w:rPr>
        <w:t xml:space="preserve">echten van </w:t>
      </w:r>
      <w:r w:rsidR="0041716A">
        <w:rPr>
          <w:lang w:val="nl-NL"/>
        </w:rPr>
        <w:t>P</w:t>
      </w:r>
      <w:r w:rsidRPr="00C726A5">
        <w:rPr>
          <w:lang w:val="nl-NL"/>
        </w:rPr>
        <w:t xml:space="preserve">ersonen met een </w:t>
      </w:r>
      <w:r w:rsidR="0041716A">
        <w:rPr>
          <w:lang w:val="nl-NL"/>
        </w:rPr>
        <w:t>H</w:t>
      </w:r>
      <w:r w:rsidRPr="00C726A5">
        <w:rPr>
          <w:lang w:val="nl-NL"/>
        </w:rPr>
        <w:t xml:space="preserve">andicap zal het Centrum een </w:t>
      </w:r>
      <w:r w:rsidR="00C367A7">
        <w:rPr>
          <w:lang w:val="nl-NL"/>
        </w:rPr>
        <w:t>zogenoemd</w:t>
      </w:r>
      <w:r w:rsidR="00C367A7" w:rsidRPr="00C726A5">
        <w:rPr>
          <w:lang w:val="nl-NL"/>
        </w:rPr>
        <w:t xml:space="preserve"> </w:t>
      </w:r>
      <w:r w:rsidRPr="00C726A5">
        <w:rPr>
          <w:lang w:val="nl-NL"/>
        </w:rPr>
        <w:t>parallel rapport opstellen.</w:t>
      </w:r>
      <w:r w:rsidR="00736783">
        <w:rPr>
          <w:lang w:val="nl-NL"/>
        </w:rPr>
        <w:t xml:space="preserve"> </w:t>
      </w:r>
      <w:r w:rsidR="00C367A7">
        <w:rPr>
          <w:lang w:val="nl-NL"/>
        </w:rPr>
        <w:t>Doel</w:t>
      </w:r>
      <w:r w:rsidRPr="00C726A5">
        <w:rPr>
          <w:lang w:val="nl-NL"/>
        </w:rPr>
        <w:t xml:space="preserve"> is het beleid rond handicap tegen het licht te houden van </w:t>
      </w:r>
      <w:r w:rsidR="00C367A7" w:rsidRPr="00C726A5">
        <w:rPr>
          <w:lang w:val="nl-NL"/>
        </w:rPr>
        <w:t>het Verdrag</w:t>
      </w:r>
      <w:r w:rsidR="00C367A7">
        <w:rPr>
          <w:lang w:val="nl-NL"/>
        </w:rPr>
        <w:t>,</w:t>
      </w:r>
      <w:r w:rsidR="00C367A7" w:rsidRPr="00C726A5">
        <w:rPr>
          <w:lang w:val="nl-NL"/>
        </w:rPr>
        <w:t xml:space="preserve"> </w:t>
      </w:r>
      <w:r w:rsidR="00C367A7">
        <w:rPr>
          <w:lang w:val="nl-NL"/>
        </w:rPr>
        <w:t xml:space="preserve">en </w:t>
      </w:r>
      <w:r w:rsidRPr="00C726A5">
        <w:rPr>
          <w:lang w:val="nl-NL"/>
        </w:rPr>
        <w:t xml:space="preserve">de verplichtingen die </w:t>
      </w:r>
      <w:r w:rsidR="00C367A7">
        <w:rPr>
          <w:lang w:val="nl-NL"/>
        </w:rPr>
        <w:t xml:space="preserve">daaruit </w:t>
      </w:r>
      <w:r w:rsidRPr="00C726A5">
        <w:rPr>
          <w:lang w:val="nl-NL"/>
        </w:rPr>
        <w:t>voortvloeien.</w:t>
      </w:r>
      <w:r w:rsidR="00736783">
        <w:rPr>
          <w:lang w:val="nl-NL"/>
        </w:rPr>
        <w:t xml:space="preserve"> </w:t>
      </w:r>
      <w:r w:rsidR="00BE6B5B">
        <w:rPr>
          <w:lang w:val="nl-NL"/>
        </w:rPr>
        <w:t xml:space="preserve">Het parallel rapport zal het officieel </w:t>
      </w:r>
      <w:r w:rsidRPr="00C726A5">
        <w:rPr>
          <w:lang w:val="nl-NL"/>
        </w:rPr>
        <w:t xml:space="preserve">rapport </w:t>
      </w:r>
      <w:r w:rsidR="00BE6B5B">
        <w:rPr>
          <w:lang w:val="nl-NL"/>
        </w:rPr>
        <w:t xml:space="preserve">van de overheid </w:t>
      </w:r>
      <w:r w:rsidRPr="00C726A5">
        <w:rPr>
          <w:lang w:val="nl-NL"/>
        </w:rPr>
        <w:t xml:space="preserve">en de schaduwrapporten van de belangenverenigingen in een breder perspectief plaatsen door aanvullende informatie </w:t>
      </w:r>
      <w:r>
        <w:rPr>
          <w:lang w:val="nl-NL"/>
        </w:rPr>
        <w:t>en opmerkingen aan te brengen.</w:t>
      </w:r>
      <w:r>
        <w:rPr>
          <w:rStyle w:val="Voetnootmarkering"/>
          <w:lang w:val="nl-NL"/>
        </w:rPr>
        <w:footnoteReference w:id="99"/>
      </w:r>
      <w:r w:rsidRPr="00C726A5">
        <w:rPr>
          <w:lang w:val="nl-NL"/>
        </w:rPr>
        <w:t xml:space="preserve"> Het parallel rapport zal bezorgd worden aan het VN-Comité dat toeziet op de opvolging van het Verdrag.</w:t>
      </w:r>
    </w:p>
    <w:p w14:paraId="51EEB889" w14:textId="77777777" w:rsidR="00C726A5" w:rsidRPr="00C726A5" w:rsidRDefault="00C726A5" w:rsidP="00667EB1">
      <w:pPr>
        <w:spacing w:after="0" w:line="240" w:lineRule="auto"/>
        <w:rPr>
          <w:lang w:val="nl-NL"/>
        </w:rPr>
      </w:pPr>
    </w:p>
    <w:p w14:paraId="69504872" w14:textId="77777777" w:rsidR="00C726A5" w:rsidRPr="00C726A5" w:rsidRDefault="00E0504D" w:rsidP="00667EB1">
      <w:pPr>
        <w:spacing w:after="0" w:line="240" w:lineRule="auto"/>
        <w:rPr>
          <w:lang w:val="nl-NL"/>
        </w:rPr>
      </w:pPr>
      <w:r>
        <w:rPr>
          <w:lang w:val="nl-NL"/>
        </w:rPr>
        <w:br w:type="column"/>
      </w:r>
    </w:p>
    <w:p w14:paraId="3C34BDAE" w14:textId="3AF01F22" w:rsidR="00566AD8" w:rsidRPr="00882525" w:rsidRDefault="00566AD8" w:rsidP="00667EB1">
      <w:pPr>
        <w:pStyle w:val="Kop1"/>
        <w:spacing w:line="240" w:lineRule="auto"/>
        <w:rPr>
          <w:lang w:val="nl-NL"/>
        </w:rPr>
      </w:pPr>
      <w:bookmarkStart w:id="141" w:name="_Toc346712795"/>
      <w:bookmarkStart w:id="142" w:name="_Toc346714077"/>
      <w:bookmarkStart w:id="143" w:name="_Toc346892239"/>
      <w:bookmarkStart w:id="144" w:name="_Toc352578465"/>
      <w:r w:rsidRPr="00882525">
        <w:rPr>
          <w:lang w:val="nl-NL"/>
        </w:rPr>
        <w:t>Hoofdstuk 4 : Rechtspraak</w:t>
      </w:r>
      <w:r w:rsidR="005B5080" w:rsidRPr="00882525">
        <w:rPr>
          <w:lang w:val="nl-NL"/>
        </w:rPr>
        <w:t xml:space="preserve"> en onderhandelde oplossingen</w:t>
      </w:r>
      <w:bookmarkEnd w:id="123"/>
      <w:bookmarkEnd w:id="124"/>
      <w:bookmarkEnd w:id="141"/>
      <w:bookmarkEnd w:id="142"/>
      <w:bookmarkEnd w:id="143"/>
      <w:bookmarkEnd w:id="144"/>
    </w:p>
    <w:p w14:paraId="7C55A66D" w14:textId="77777777" w:rsidR="005B5080" w:rsidRDefault="005B5080" w:rsidP="00667EB1">
      <w:pPr>
        <w:spacing w:after="0" w:line="240" w:lineRule="auto"/>
        <w:rPr>
          <w:lang w:val="nl-NL"/>
        </w:rPr>
      </w:pPr>
    </w:p>
    <w:p w14:paraId="18E83E37" w14:textId="1929C7BA" w:rsidR="00A3011C" w:rsidRPr="000703D5" w:rsidRDefault="00A3011C" w:rsidP="00667EB1">
      <w:pPr>
        <w:pStyle w:val="Kop2"/>
        <w:spacing w:line="240" w:lineRule="auto"/>
      </w:pPr>
      <w:bookmarkStart w:id="145" w:name="_Toc345921073"/>
      <w:bookmarkStart w:id="146" w:name="_Toc345927111"/>
      <w:bookmarkStart w:id="147" w:name="_Toc346892240"/>
      <w:bookmarkStart w:id="148" w:name="_Toc352578466"/>
      <w:bookmarkStart w:id="149" w:name="_Toc346712796"/>
      <w:bookmarkStart w:id="150" w:name="_Toc346714078"/>
      <w:r w:rsidRPr="000703D5">
        <w:t>Inleiding</w:t>
      </w:r>
      <w:bookmarkEnd w:id="145"/>
      <w:bookmarkEnd w:id="146"/>
      <w:bookmarkEnd w:id="147"/>
      <w:bookmarkEnd w:id="148"/>
    </w:p>
    <w:bookmarkEnd w:id="149"/>
    <w:bookmarkEnd w:id="150"/>
    <w:p w14:paraId="72DFDD4B" w14:textId="77777777" w:rsidR="00A3011C" w:rsidRDefault="00A3011C" w:rsidP="00667EB1">
      <w:pPr>
        <w:spacing w:after="0" w:line="240" w:lineRule="auto"/>
        <w:rPr>
          <w:lang w:val="nl-NL"/>
        </w:rPr>
      </w:pPr>
    </w:p>
    <w:p w14:paraId="18CF4B0C" w14:textId="22BC7B69" w:rsidR="00D10AC0" w:rsidRDefault="005B5080" w:rsidP="00667EB1">
      <w:pPr>
        <w:spacing w:after="0" w:line="240" w:lineRule="auto"/>
        <w:rPr>
          <w:lang w:val="nl-NL"/>
        </w:rPr>
      </w:pPr>
      <w:r w:rsidRPr="005B5080">
        <w:rPr>
          <w:lang w:val="nl-NL"/>
        </w:rPr>
        <w:t xml:space="preserve">Het behoort tot de wettelijke opdrachten van het Centrum om </w:t>
      </w:r>
      <w:r w:rsidR="00D10AC0">
        <w:rPr>
          <w:lang w:val="nl-NL"/>
        </w:rPr>
        <w:t xml:space="preserve">de nationale </w:t>
      </w:r>
      <w:r w:rsidRPr="005B5080">
        <w:rPr>
          <w:lang w:val="nl-NL"/>
        </w:rPr>
        <w:t xml:space="preserve">rechtspraak </w:t>
      </w:r>
      <w:r>
        <w:rPr>
          <w:lang w:val="nl-NL"/>
        </w:rPr>
        <w:t>over de antidiscriminatiewetgeving in te zamelen en in geanonimiseerde vorm ter beschikking te stellen van het publiek. De beslissingen waarvan het Centrum kennis heeft</w:t>
      </w:r>
      <w:r w:rsidR="00122D2E">
        <w:rPr>
          <w:lang w:val="nl-NL"/>
        </w:rPr>
        <w:t>,</w:t>
      </w:r>
      <w:r w:rsidR="00D10AC0">
        <w:rPr>
          <w:lang w:val="nl-NL"/>
        </w:rPr>
        <w:t xml:space="preserve"> zijn terug te vinden op de website</w:t>
      </w:r>
      <w:r w:rsidR="00175972">
        <w:rPr>
          <w:lang w:val="nl-NL"/>
        </w:rPr>
        <w:t xml:space="preserve"> </w:t>
      </w:r>
      <w:hyperlink r:id="rId52" w:history="1">
        <w:r w:rsidR="00175972" w:rsidRPr="00D37310">
          <w:rPr>
            <w:rStyle w:val="Hyperlink"/>
            <w:lang w:val="nl-NL"/>
          </w:rPr>
          <w:t>www.diversiteit.be</w:t>
        </w:r>
      </w:hyperlink>
      <w:r w:rsidR="00175972">
        <w:rPr>
          <w:lang w:val="nl-NL"/>
        </w:rPr>
        <w:t xml:space="preserve"> </w:t>
      </w:r>
      <w:r w:rsidR="00175972" w:rsidRPr="00175972">
        <w:rPr>
          <w:lang w:val="nl-BE"/>
        </w:rPr>
        <w:t>(</w:t>
      </w:r>
      <w:r w:rsidR="00D10AC0">
        <w:rPr>
          <w:lang w:val="nl-NL"/>
        </w:rPr>
        <w:t xml:space="preserve">rubriek </w:t>
      </w:r>
      <w:r w:rsidR="003E0B65">
        <w:rPr>
          <w:lang w:val="nl-NL"/>
        </w:rPr>
        <w:t>‘</w:t>
      </w:r>
      <w:r w:rsidR="00D10AC0">
        <w:rPr>
          <w:lang w:val="nl-NL"/>
        </w:rPr>
        <w:t>Wetgeving en rechtspraak</w:t>
      </w:r>
      <w:r w:rsidR="003E0B65">
        <w:rPr>
          <w:lang w:val="nl-NL"/>
        </w:rPr>
        <w:t>’</w:t>
      </w:r>
      <w:r w:rsidR="00D10AC0">
        <w:rPr>
          <w:lang w:val="nl-NL"/>
        </w:rPr>
        <w:t>).</w:t>
      </w:r>
      <w:r w:rsidR="00122D2E">
        <w:rPr>
          <w:lang w:val="nl-NL"/>
        </w:rPr>
        <w:t xml:space="preserve"> </w:t>
      </w:r>
      <w:r w:rsidR="001C08E5">
        <w:rPr>
          <w:lang w:val="nl-NL"/>
        </w:rPr>
        <w:t>Dit h</w:t>
      </w:r>
      <w:r w:rsidR="00D10AC0">
        <w:rPr>
          <w:lang w:val="nl-NL"/>
        </w:rPr>
        <w:t xml:space="preserve">oofdstuk van </w:t>
      </w:r>
      <w:r w:rsidR="001C08E5">
        <w:rPr>
          <w:lang w:val="nl-NL"/>
        </w:rPr>
        <w:t>het</w:t>
      </w:r>
      <w:r w:rsidR="00D10AC0">
        <w:rPr>
          <w:lang w:val="nl-NL"/>
        </w:rPr>
        <w:t xml:space="preserve"> jaarverslag </w:t>
      </w:r>
      <w:r w:rsidR="00122D2E">
        <w:rPr>
          <w:lang w:val="nl-NL"/>
        </w:rPr>
        <w:t>bevat een bondig overzicht van de vonnissen en arresten geveld in 2012</w:t>
      </w:r>
      <w:r w:rsidR="00D10AC0">
        <w:rPr>
          <w:lang w:val="nl-NL"/>
        </w:rPr>
        <w:t xml:space="preserve">, gevolgd door een meer gedetailleerde bespreking van enkele </w:t>
      </w:r>
      <w:r w:rsidR="00357F1D">
        <w:rPr>
          <w:lang w:val="nl-NL"/>
        </w:rPr>
        <w:t>interessante</w:t>
      </w:r>
      <w:r w:rsidR="00D10AC0">
        <w:rPr>
          <w:lang w:val="nl-NL"/>
        </w:rPr>
        <w:t xml:space="preserve"> </w:t>
      </w:r>
      <w:r w:rsidR="00122D2E">
        <w:rPr>
          <w:lang w:val="nl-NL"/>
        </w:rPr>
        <w:t>uitspraken</w:t>
      </w:r>
      <w:r w:rsidR="00D10AC0">
        <w:rPr>
          <w:lang w:val="nl-NL"/>
        </w:rPr>
        <w:t xml:space="preserve"> (</w:t>
      </w:r>
      <w:r w:rsidR="001C08E5">
        <w:rPr>
          <w:lang w:val="nl-NL"/>
        </w:rPr>
        <w:t>rubriek 4.</w:t>
      </w:r>
      <w:r w:rsidR="008545CF">
        <w:rPr>
          <w:lang w:val="nl-NL"/>
        </w:rPr>
        <w:t>3</w:t>
      </w:r>
      <w:r w:rsidR="001C08E5">
        <w:rPr>
          <w:lang w:val="nl-NL"/>
        </w:rPr>
        <w:t>)</w:t>
      </w:r>
      <w:r w:rsidR="00D10AC0">
        <w:rPr>
          <w:lang w:val="nl-NL"/>
        </w:rPr>
        <w:t xml:space="preserve">. </w:t>
      </w:r>
    </w:p>
    <w:p w14:paraId="270DBCA2" w14:textId="77777777" w:rsidR="006A2074" w:rsidRDefault="006A2074" w:rsidP="00667EB1">
      <w:pPr>
        <w:spacing w:after="0" w:line="240" w:lineRule="auto"/>
        <w:rPr>
          <w:lang w:val="nl-NL"/>
        </w:rPr>
      </w:pPr>
    </w:p>
    <w:p w14:paraId="6CEECFCE" w14:textId="7F643919" w:rsidR="00A3011C" w:rsidRDefault="00141BF1" w:rsidP="00667EB1">
      <w:pPr>
        <w:spacing w:after="0" w:line="240" w:lineRule="auto"/>
        <w:rPr>
          <w:lang w:val="nl-NL"/>
        </w:rPr>
      </w:pPr>
      <w:r>
        <w:rPr>
          <w:lang w:val="nl-NL"/>
        </w:rPr>
        <w:t xml:space="preserve">Het Centrum kan zelf in rechte optreden, maar doet </w:t>
      </w:r>
      <w:r w:rsidR="001C08E5">
        <w:rPr>
          <w:lang w:val="nl-NL"/>
        </w:rPr>
        <w:t xml:space="preserve">dat </w:t>
      </w:r>
      <w:r>
        <w:rPr>
          <w:lang w:val="nl-NL"/>
        </w:rPr>
        <w:t>in de praktijk eerder uitzonderlijk. I</w:t>
      </w:r>
      <w:r w:rsidR="00A3011C">
        <w:rPr>
          <w:lang w:val="nl-NL"/>
        </w:rPr>
        <w:t xml:space="preserve">n 2012 betrof het ‘slechts’ </w:t>
      </w:r>
      <w:r w:rsidR="007E79C0">
        <w:rPr>
          <w:lang w:val="nl-NL"/>
        </w:rPr>
        <w:t>5</w:t>
      </w:r>
      <w:r w:rsidR="00A3011C">
        <w:rPr>
          <w:lang w:val="nl-NL"/>
        </w:rPr>
        <w:t xml:space="preserve"> </w:t>
      </w:r>
      <w:r w:rsidR="0067001C">
        <w:rPr>
          <w:lang w:val="nl-NL"/>
        </w:rPr>
        <w:t>nieuwe zaken</w:t>
      </w:r>
      <w:r w:rsidR="00A3011C">
        <w:rPr>
          <w:lang w:val="nl-NL"/>
        </w:rPr>
        <w:t xml:space="preserve"> (en </w:t>
      </w:r>
      <w:r w:rsidR="0070516C">
        <w:rPr>
          <w:lang w:val="nl-NL"/>
        </w:rPr>
        <w:t>20</w:t>
      </w:r>
      <w:r w:rsidR="00A3011C">
        <w:rPr>
          <w:lang w:val="nl-NL"/>
        </w:rPr>
        <w:t xml:space="preserve"> eenvoudige klachten). Deze dossiers worden n</w:t>
      </w:r>
      <w:r w:rsidR="00103768">
        <w:rPr>
          <w:lang w:val="nl-NL"/>
        </w:rPr>
        <w:t xml:space="preserve">ader toegelicht in </w:t>
      </w:r>
      <w:r w:rsidR="001C08E5">
        <w:rPr>
          <w:lang w:val="nl-NL"/>
        </w:rPr>
        <w:t xml:space="preserve">rubriek </w:t>
      </w:r>
      <w:r w:rsidR="00103768">
        <w:rPr>
          <w:lang w:val="nl-NL"/>
        </w:rPr>
        <w:t>4.</w:t>
      </w:r>
      <w:r w:rsidR="008545CF">
        <w:rPr>
          <w:lang w:val="nl-NL"/>
        </w:rPr>
        <w:t>4</w:t>
      </w:r>
      <w:r w:rsidR="00103768">
        <w:rPr>
          <w:lang w:val="nl-NL"/>
        </w:rPr>
        <w:t xml:space="preserve">, </w:t>
      </w:r>
      <w:r w:rsidR="001C08E5">
        <w:rPr>
          <w:lang w:val="nl-NL"/>
        </w:rPr>
        <w:t>die</w:t>
      </w:r>
      <w:r w:rsidR="00103768">
        <w:rPr>
          <w:lang w:val="nl-NL"/>
        </w:rPr>
        <w:t xml:space="preserve"> ook een beeld geeft van </w:t>
      </w:r>
      <w:r w:rsidR="00A3011C">
        <w:rPr>
          <w:lang w:val="nl-NL"/>
        </w:rPr>
        <w:t xml:space="preserve">de evolutie </w:t>
      </w:r>
      <w:r w:rsidR="005A3078">
        <w:rPr>
          <w:lang w:val="nl-NL"/>
        </w:rPr>
        <w:t>van</w:t>
      </w:r>
      <w:r w:rsidR="00A3011C">
        <w:rPr>
          <w:lang w:val="nl-NL"/>
        </w:rPr>
        <w:t xml:space="preserve"> het aantal </w:t>
      </w:r>
      <w:r w:rsidR="00103768">
        <w:rPr>
          <w:lang w:val="nl-NL"/>
        </w:rPr>
        <w:t xml:space="preserve">rechtsvorderingen van het Centrum </w:t>
      </w:r>
      <w:r w:rsidR="00A3011C">
        <w:rPr>
          <w:lang w:val="nl-NL"/>
        </w:rPr>
        <w:t>sinds 2003.</w:t>
      </w:r>
    </w:p>
    <w:p w14:paraId="2AD6A1D3" w14:textId="77777777" w:rsidR="006A2074" w:rsidRDefault="006A2074" w:rsidP="00667EB1">
      <w:pPr>
        <w:spacing w:after="0" w:line="240" w:lineRule="auto"/>
        <w:rPr>
          <w:lang w:val="nl-NL"/>
        </w:rPr>
      </w:pPr>
    </w:p>
    <w:p w14:paraId="3967219C" w14:textId="160F4132" w:rsidR="00103768" w:rsidRDefault="00122D2E" w:rsidP="00667EB1">
      <w:pPr>
        <w:spacing w:after="0" w:line="240" w:lineRule="auto"/>
        <w:rPr>
          <w:lang w:val="nl-NL"/>
        </w:rPr>
      </w:pPr>
      <w:r>
        <w:rPr>
          <w:lang w:val="nl-NL"/>
        </w:rPr>
        <w:t xml:space="preserve">Indien mogelijk geeft het Centrum de voorkeur aan een </w:t>
      </w:r>
      <w:r w:rsidR="00141BF1">
        <w:rPr>
          <w:lang w:val="nl-NL"/>
        </w:rPr>
        <w:t xml:space="preserve">meer </w:t>
      </w:r>
      <w:r>
        <w:rPr>
          <w:lang w:val="nl-NL"/>
        </w:rPr>
        <w:t xml:space="preserve">constructieve, buitengerechtelijke afhandeling van </w:t>
      </w:r>
      <w:r w:rsidR="00F41BA5">
        <w:rPr>
          <w:lang w:val="nl-NL"/>
        </w:rPr>
        <w:t xml:space="preserve">discriminatiedossiers. </w:t>
      </w:r>
      <w:r>
        <w:rPr>
          <w:lang w:val="nl-NL"/>
        </w:rPr>
        <w:t xml:space="preserve">Sinds 2012 </w:t>
      </w:r>
      <w:r w:rsidR="00F41BA5">
        <w:rPr>
          <w:lang w:val="nl-NL"/>
        </w:rPr>
        <w:t xml:space="preserve">worden dergelijke </w:t>
      </w:r>
      <w:r w:rsidR="003E0B65">
        <w:rPr>
          <w:lang w:val="nl-NL"/>
        </w:rPr>
        <w:t>‘</w:t>
      </w:r>
      <w:r w:rsidR="00F41BA5">
        <w:rPr>
          <w:lang w:val="nl-NL"/>
        </w:rPr>
        <w:t>onderhandelde oplossingen</w:t>
      </w:r>
      <w:r w:rsidR="003E0B65">
        <w:rPr>
          <w:lang w:val="nl-NL"/>
        </w:rPr>
        <w:t>’</w:t>
      </w:r>
      <w:r w:rsidR="00F41BA5">
        <w:rPr>
          <w:lang w:val="nl-NL"/>
        </w:rPr>
        <w:t xml:space="preserve"> opgenomen in de gelijknamige rubriek op de website van het Centrum. In </w:t>
      </w:r>
      <w:r w:rsidR="001C08E5">
        <w:rPr>
          <w:lang w:val="nl-NL"/>
        </w:rPr>
        <w:t>rubriek</w:t>
      </w:r>
      <w:r w:rsidR="00F41BA5">
        <w:rPr>
          <w:lang w:val="nl-NL"/>
        </w:rPr>
        <w:t xml:space="preserve"> 4.</w:t>
      </w:r>
      <w:r w:rsidR="008545CF">
        <w:rPr>
          <w:lang w:val="nl-NL"/>
        </w:rPr>
        <w:t>5</w:t>
      </w:r>
      <w:r w:rsidR="00F41BA5">
        <w:rPr>
          <w:lang w:val="nl-NL"/>
        </w:rPr>
        <w:t xml:space="preserve"> wordt een globale analyse gemaakt.</w:t>
      </w:r>
    </w:p>
    <w:p w14:paraId="51E05C1A" w14:textId="77777777" w:rsidR="00F41BA5" w:rsidRDefault="00F41BA5" w:rsidP="00667EB1">
      <w:pPr>
        <w:spacing w:after="0" w:line="240" w:lineRule="auto"/>
        <w:rPr>
          <w:lang w:val="nl-NL"/>
        </w:rPr>
      </w:pPr>
    </w:p>
    <w:p w14:paraId="3C34BDAF" w14:textId="1B5B7680" w:rsidR="00566AD8" w:rsidRPr="000703D5" w:rsidRDefault="00EF56C7" w:rsidP="00667EB1">
      <w:pPr>
        <w:pStyle w:val="Kop2"/>
        <w:spacing w:line="240" w:lineRule="auto"/>
      </w:pPr>
      <w:bookmarkStart w:id="151" w:name="_Toc345921074"/>
      <w:bookmarkStart w:id="152" w:name="_Toc345927112"/>
      <w:bookmarkStart w:id="153" w:name="_Toc346712797"/>
      <w:bookmarkStart w:id="154" w:name="_Toc346714079"/>
      <w:bookmarkStart w:id="155" w:name="_Toc346892241"/>
      <w:bookmarkStart w:id="156" w:name="_Toc352578467"/>
      <w:r w:rsidRPr="000703D5">
        <w:t>Overzicht van de rechtspraak</w:t>
      </w:r>
      <w:bookmarkEnd w:id="151"/>
      <w:bookmarkEnd w:id="152"/>
      <w:bookmarkEnd w:id="153"/>
      <w:bookmarkEnd w:id="154"/>
      <w:bookmarkEnd w:id="155"/>
      <w:bookmarkEnd w:id="156"/>
    </w:p>
    <w:p w14:paraId="627AA09E" w14:textId="77777777" w:rsidR="00EB2C90" w:rsidRPr="005B5080" w:rsidRDefault="00EB2C90" w:rsidP="00667EB1">
      <w:pPr>
        <w:spacing w:after="0" w:line="240" w:lineRule="auto"/>
        <w:rPr>
          <w:lang w:val="nl-NL"/>
        </w:rPr>
      </w:pPr>
    </w:p>
    <w:p w14:paraId="24A6793C" w14:textId="6A9639DC" w:rsidR="00DF4473" w:rsidRDefault="00EB2C90" w:rsidP="00667EB1">
      <w:pPr>
        <w:spacing w:after="0" w:line="240" w:lineRule="auto"/>
        <w:rPr>
          <w:lang w:val="nl-NL"/>
        </w:rPr>
      </w:pPr>
      <w:r w:rsidRPr="00EB2C90">
        <w:rPr>
          <w:lang w:val="nl-NL"/>
        </w:rPr>
        <w:t>Hier</w:t>
      </w:r>
      <w:r w:rsidR="003E0B65">
        <w:rPr>
          <w:lang w:val="nl-NL"/>
        </w:rPr>
        <w:t>na</w:t>
      </w:r>
      <w:r w:rsidRPr="00EB2C90">
        <w:rPr>
          <w:lang w:val="nl-NL"/>
        </w:rPr>
        <w:t xml:space="preserve"> </w:t>
      </w:r>
      <w:r w:rsidR="00DF4473">
        <w:rPr>
          <w:lang w:val="nl-NL"/>
        </w:rPr>
        <w:t>volgt</w:t>
      </w:r>
      <w:r w:rsidRPr="00EB2C90">
        <w:rPr>
          <w:lang w:val="nl-NL"/>
        </w:rPr>
        <w:t xml:space="preserve"> </w:t>
      </w:r>
      <w:r w:rsidR="005A3078">
        <w:rPr>
          <w:lang w:val="nl-NL"/>
        </w:rPr>
        <w:t xml:space="preserve">voor het jaar 2012 </w:t>
      </w:r>
      <w:r w:rsidRPr="00EB2C90">
        <w:rPr>
          <w:lang w:val="nl-NL"/>
        </w:rPr>
        <w:t xml:space="preserve">een </w:t>
      </w:r>
      <w:r w:rsidR="003E0B65">
        <w:rPr>
          <w:lang w:val="nl-NL"/>
        </w:rPr>
        <w:t>bondig</w:t>
      </w:r>
      <w:r w:rsidRPr="00EB2C90">
        <w:rPr>
          <w:lang w:val="nl-NL"/>
        </w:rPr>
        <w:t xml:space="preserve"> overzicht van de gerechtelijke beslissingen in eerste aanleg of in beroep over </w:t>
      </w:r>
      <w:r w:rsidR="005A3078">
        <w:rPr>
          <w:lang w:val="nl-NL"/>
        </w:rPr>
        <w:t>discriminatie</w:t>
      </w:r>
      <w:r w:rsidR="0070516C">
        <w:rPr>
          <w:lang w:val="nl-NL"/>
        </w:rPr>
        <w:t>, haatmisdrijven en strafbare haatboodschappen</w:t>
      </w:r>
      <w:r w:rsidRPr="00EB2C90">
        <w:rPr>
          <w:lang w:val="nl-NL"/>
        </w:rPr>
        <w:t xml:space="preserve">. </w:t>
      </w:r>
      <w:r w:rsidR="003E0B65">
        <w:rPr>
          <w:lang w:val="nl-NL"/>
        </w:rPr>
        <w:t>Aangezien het Centrum niet systematisch wordt geïnformeerd over aanhangige zaken, kan de volledigheid niet worden gegarandeerd.</w:t>
      </w:r>
    </w:p>
    <w:p w14:paraId="717956A9" w14:textId="77777777" w:rsidR="006A2074" w:rsidRDefault="006A2074" w:rsidP="00667EB1">
      <w:pPr>
        <w:spacing w:after="0" w:line="240" w:lineRule="auto"/>
        <w:rPr>
          <w:lang w:val="nl-NL"/>
        </w:rPr>
      </w:pPr>
    </w:p>
    <w:p w14:paraId="4BC08A9A" w14:textId="5F63BF5E" w:rsidR="00EB2C90" w:rsidRPr="00EB2C90" w:rsidRDefault="005A3078" w:rsidP="00667EB1">
      <w:pPr>
        <w:spacing w:after="0" w:line="240" w:lineRule="auto"/>
        <w:rPr>
          <w:lang w:val="nl-NL"/>
        </w:rPr>
      </w:pPr>
      <w:r>
        <w:rPr>
          <w:lang w:val="nl-NL"/>
        </w:rPr>
        <w:t>Meer u</w:t>
      </w:r>
      <w:r w:rsidR="00EB2C90" w:rsidRPr="00EB2C90">
        <w:rPr>
          <w:lang w:val="nl-NL"/>
        </w:rPr>
        <w:t xml:space="preserve">itgebreide informatie over deze </w:t>
      </w:r>
      <w:r w:rsidR="00DF4473">
        <w:rPr>
          <w:lang w:val="nl-NL"/>
        </w:rPr>
        <w:t>vonnissen en arresten</w:t>
      </w:r>
      <w:r w:rsidR="00EB2C90" w:rsidRPr="00EB2C90">
        <w:rPr>
          <w:lang w:val="nl-NL"/>
        </w:rPr>
        <w:t xml:space="preserve"> </w:t>
      </w:r>
      <w:r w:rsidR="003E0B65">
        <w:rPr>
          <w:lang w:val="nl-NL"/>
        </w:rPr>
        <w:t>is beschikbaar</w:t>
      </w:r>
      <w:r w:rsidR="00EB2C90" w:rsidRPr="00EB2C90">
        <w:rPr>
          <w:lang w:val="nl-NL"/>
        </w:rPr>
        <w:t xml:space="preserve"> op de website van het Centrum (</w:t>
      </w:r>
      <w:hyperlink r:id="rId53" w:history="1">
        <w:r w:rsidR="00EB2C90" w:rsidRPr="00525A40">
          <w:rPr>
            <w:rStyle w:val="Hyperlink"/>
            <w:lang w:val="nl-NL"/>
          </w:rPr>
          <w:t>www.diversiteit.be</w:t>
        </w:r>
      </w:hyperlink>
      <w:r w:rsidR="00EB2C90" w:rsidRPr="00EB2C90">
        <w:rPr>
          <w:lang w:val="nl-NL"/>
        </w:rPr>
        <w:t>)</w:t>
      </w:r>
      <w:r w:rsidR="003E0B65">
        <w:rPr>
          <w:lang w:val="nl-NL"/>
        </w:rPr>
        <w:t>, onder de rubriek 'Wetgeving &amp; r</w:t>
      </w:r>
      <w:r w:rsidR="00EB2C90" w:rsidRPr="00EB2C90">
        <w:rPr>
          <w:lang w:val="nl-NL"/>
        </w:rPr>
        <w:t>echtspraak'.</w:t>
      </w:r>
    </w:p>
    <w:p w14:paraId="68052D3D" w14:textId="77777777" w:rsidR="006A2074" w:rsidRPr="00EB2C90" w:rsidRDefault="006A2074" w:rsidP="00667EB1">
      <w:pPr>
        <w:spacing w:after="0" w:line="240" w:lineRule="auto"/>
        <w:rPr>
          <w:lang w:val="nl-NL"/>
        </w:rPr>
      </w:pPr>
    </w:p>
    <w:p w14:paraId="7C60D09B" w14:textId="4AECC7B7" w:rsidR="003E0B65" w:rsidRDefault="005A3078" w:rsidP="00667EB1">
      <w:pPr>
        <w:spacing w:after="0" w:line="240" w:lineRule="auto"/>
        <w:rPr>
          <w:lang w:val="nl-NL"/>
        </w:rPr>
      </w:pPr>
      <w:r>
        <w:rPr>
          <w:lang w:val="nl-NL"/>
        </w:rPr>
        <w:t>Voor de</w:t>
      </w:r>
      <w:r w:rsidR="003E0B65">
        <w:rPr>
          <w:lang w:val="nl-NL"/>
        </w:rPr>
        <w:t xml:space="preserve"> arresten van de Raad van State, Hof van Cassatie, Grondwettelijk Hof, het Hof van Justitie van de Europese Unie en het Europees Hof voor de Rechten van de Mens wordt verwezen naar de resp. websites</w:t>
      </w:r>
      <w:r>
        <w:rPr>
          <w:lang w:val="nl-NL"/>
        </w:rPr>
        <w:t xml:space="preserve"> van deze instanties</w:t>
      </w:r>
      <w:r w:rsidR="003E0B65">
        <w:rPr>
          <w:lang w:val="nl-NL"/>
        </w:rPr>
        <w:t>:</w:t>
      </w:r>
    </w:p>
    <w:p w14:paraId="361325D8" w14:textId="306785B7" w:rsidR="00EB2C90" w:rsidRPr="00EB2C90" w:rsidRDefault="00EB2C90" w:rsidP="00667EB1">
      <w:pPr>
        <w:pStyle w:val="Lijstalinea"/>
        <w:numPr>
          <w:ilvl w:val="0"/>
          <w:numId w:val="6"/>
        </w:numPr>
        <w:spacing w:after="0" w:line="240" w:lineRule="auto"/>
        <w:rPr>
          <w:lang w:val="nl-NL"/>
        </w:rPr>
      </w:pPr>
      <w:r w:rsidRPr="00EB2C90">
        <w:rPr>
          <w:lang w:val="nl-NL"/>
        </w:rPr>
        <w:t>Hof van Justitie v</w:t>
      </w:r>
      <w:r w:rsidR="003E0B65">
        <w:rPr>
          <w:lang w:val="nl-NL"/>
        </w:rPr>
        <w:t xml:space="preserve">an de </w:t>
      </w:r>
      <w:r w:rsidR="003C0AE7">
        <w:rPr>
          <w:lang w:val="nl-NL"/>
        </w:rPr>
        <w:t>EU</w:t>
      </w:r>
      <w:r w:rsidR="003E0B65">
        <w:rPr>
          <w:lang w:val="nl-NL"/>
        </w:rPr>
        <w:t xml:space="preserve">: </w:t>
      </w:r>
      <w:hyperlink r:id="rId54" w:history="1">
        <w:r w:rsidRPr="00525A40">
          <w:rPr>
            <w:rStyle w:val="Hyperlink"/>
            <w:lang w:val="nl-NL"/>
          </w:rPr>
          <w:t>http://curia.europa.eu</w:t>
        </w:r>
      </w:hyperlink>
    </w:p>
    <w:p w14:paraId="179F9DD9" w14:textId="0668C093" w:rsidR="00EB2C90" w:rsidRPr="00EB2C90" w:rsidRDefault="00EB2C90" w:rsidP="00667EB1">
      <w:pPr>
        <w:pStyle w:val="Lijstalinea"/>
        <w:numPr>
          <w:ilvl w:val="0"/>
          <w:numId w:val="6"/>
        </w:numPr>
        <w:spacing w:after="0" w:line="240" w:lineRule="auto"/>
        <w:rPr>
          <w:lang w:val="nl-NL"/>
        </w:rPr>
      </w:pPr>
      <w:r w:rsidRPr="00EB2C90">
        <w:rPr>
          <w:lang w:val="nl-NL"/>
        </w:rPr>
        <w:t xml:space="preserve">Europees </w:t>
      </w:r>
      <w:r w:rsidR="003E0B65">
        <w:rPr>
          <w:lang w:val="nl-NL"/>
        </w:rPr>
        <w:t xml:space="preserve">Hof voor de Rechten van de Mens: </w:t>
      </w:r>
      <w:hyperlink r:id="rId55" w:history="1">
        <w:r w:rsidRPr="00525A40">
          <w:rPr>
            <w:rStyle w:val="Hyperlink"/>
            <w:lang w:val="nl-NL"/>
          </w:rPr>
          <w:t>www.echr.coe.int</w:t>
        </w:r>
      </w:hyperlink>
      <w:r>
        <w:rPr>
          <w:lang w:val="nl-NL"/>
        </w:rPr>
        <w:t xml:space="preserve"> </w:t>
      </w:r>
    </w:p>
    <w:p w14:paraId="61774128" w14:textId="5B13B3F4" w:rsidR="00EB2C90" w:rsidRPr="00EB2C90" w:rsidRDefault="00EB2C90" w:rsidP="00667EB1">
      <w:pPr>
        <w:pStyle w:val="Lijstalinea"/>
        <w:numPr>
          <w:ilvl w:val="0"/>
          <w:numId w:val="6"/>
        </w:numPr>
        <w:spacing w:after="0" w:line="240" w:lineRule="auto"/>
        <w:rPr>
          <w:lang w:val="nl-NL"/>
        </w:rPr>
      </w:pPr>
      <w:r w:rsidRPr="00EB2C90">
        <w:rPr>
          <w:lang w:val="nl-NL"/>
        </w:rPr>
        <w:t>Grondwet</w:t>
      </w:r>
      <w:r w:rsidR="003E0B65">
        <w:rPr>
          <w:lang w:val="nl-NL"/>
        </w:rPr>
        <w:t xml:space="preserve">telijk Hof: </w:t>
      </w:r>
      <w:hyperlink r:id="rId56" w:history="1">
        <w:r w:rsidR="003E0B65" w:rsidRPr="008F610F">
          <w:rPr>
            <w:rStyle w:val="Hyperlink"/>
            <w:lang w:val="nl-NL"/>
          </w:rPr>
          <w:t>www.const-court.be</w:t>
        </w:r>
      </w:hyperlink>
      <w:r w:rsidR="003E0B65">
        <w:rPr>
          <w:lang w:val="nl-NL"/>
        </w:rPr>
        <w:t xml:space="preserve"> </w:t>
      </w:r>
    </w:p>
    <w:p w14:paraId="370B85A1" w14:textId="5E2AC0E7" w:rsidR="00EB2C90" w:rsidRDefault="003E0B65" w:rsidP="00667EB1">
      <w:pPr>
        <w:pStyle w:val="Lijstalinea"/>
        <w:numPr>
          <w:ilvl w:val="0"/>
          <w:numId w:val="6"/>
        </w:numPr>
        <w:spacing w:after="0" w:line="240" w:lineRule="auto"/>
        <w:rPr>
          <w:lang w:val="nl-NL"/>
        </w:rPr>
      </w:pPr>
      <w:r>
        <w:rPr>
          <w:lang w:val="nl-NL"/>
        </w:rPr>
        <w:t xml:space="preserve">Hof van Cassatie: </w:t>
      </w:r>
      <w:hyperlink r:id="rId57" w:history="1">
        <w:r w:rsidR="00EB2C90" w:rsidRPr="00525A40">
          <w:rPr>
            <w:rStyle w:val="Hyperlink"/>
            <w:lang w:val="nl-NL"/>
          </w:rPr>
          <w:t>www.cassonline.be</w:t>
        </w:r>
      </w:hyperlink>
    </w:p>
    <w:p w14:paraId="0EB5592D" w14:textId="6058A8E5" w:rsidR="003E0B65" w:rsidRPr="00EB2C90" w:rsidRDefault="003E0B65" w:rsidP="00667EB1">
      <w:pPr>
        <w:pStyle w:val="Lijstalinea"/>
        <w:numPr>
          <w:ilvl w:val="0"/>
          <w:numId w:val="6"/>
        </w:numPr>
        <w:spacing w:after="0" w:line="240" w:lineRule="auto"/>
        <w:rPr>
          <w:lang w:val="nl-NL"/>
        </w:rPr>
      </w:pPr>
      <w:r>
        <w:rPr>
          <w:lang w:val="nl-NL"/>
        </w:rPr>
        <w:t xml:space="preserve">Raad van State: </w:t>
      </w:r>
      <w:hyperlink r:id="rId58" w:history="1">
        <w:r w:rsidRPr="00525A40">
          <w:rPr>
            <w:rStyle w:val="Hyperlink"/>
            <w:lang w:val="nl-NL"/>
          </w:rPr>
          <w:t>www.raadvst-consetat.be</w:t>
        </w:r>
      </w:hyperlink>
    </w:p>
    <w:p w14:paraId="739368D3" w14:textId="77777777" w:rsidR="006A2074" w:rsidRDefault="006A2074" w:rsidP="00667EB1">
      <w:pPr>
        <w:spacing w:after="0" w:line="240" w:lineRule="auto"/>
        <w:rPr>
          <w:lang w:val="nl-NL"/>
        </w:rPr>
      </w:pPr>
    </w:p>
    <w:p w14:paraId="28E0F82E" w14:textId="30B0B7A8" w:rsidR="00380FD4" w:rsidRDefault="00380FD4" w:rsidP="00667EB1">
      <w:pPr>
        <w:spacing w:after="0" w:line="240" w:lineRule="auto"/>
        <w:rPr>
          <w:lang w:val="nl-NL"/>
        </w:rPr>
      </w:pPr>
      <w:r>
        <w:rPr>
          <w:lang w:val="nl-NL"/>
        </w:rPr>
        <w:t xml:space="preserve">Merk op dat het Centrum </w:t>
      </w:r>
      <w:r w:rsidR="0041716A">
        <w:rPr>
          <w:lang w:val="nl-NL"/>
        </w:rPr>
        <w:t>over</w:t>
      </w:r>
      <w:r>
        <w:rPr>
          <w:lang w:val="nl-NL"/>
        </w:rPr>
        <w:t xml:space="preserve"> </w:t>
      </w:r>
      <w:r w:rsidR="007567D1">
        <w:rPr>
          <w:lang w:val="nl-NL"/>
        </w:rPr>
        <w:t>de veruiterlijking van geloofsovertuigingen</w:t>
      </w:r>
      <w:r w:rsidR="00736783">
        <w:rPr>
          <w:lang w:val="nl-NL"/>
        </w:rPr>
        <w:t xml:space="preserve"> </w:t>
      </w:r>
      <w:r w:rsidR="007567D1">
        <w:rPr>
          <w:lang w:val="nl-NL"/>
        </w:rPr>
        <w:t>een afzonderlijk overzicht heeft gemaakt met de nodige verwijzingen naar de rechtspraak van de Raad van State e.a. (</w:t>
      </w:r>
      <w:hyperlink r:id="rId59" w:history="1">
        <w:r w:rsidR="007567D1" w:rsidRPr="008F610F">
          <w:rPr>
            <w:rStyle w:val="Hyperlink"/>
            <w:lang w:val="nl-NL"/>
          </w:rPr>
          <w:t>www.diversiteit.be/veruiterlijkingen</w:t>
        </w:r>
      </w:hyperlink>
      <w:r w:rsidR="007567D1">
        <w:rPr>
          <w:lang w:val="nl-NL"/>
        </w:rPr>
        <w:t xml:space="preserve">). </w:t>
      </w:r>
    </w:p>
    <w:p w14:paraId="4EAA450E" w14:textId="77777777" w:rsidR="006A2074" w:rsidRDefault="006A2074" w:rsidP="00667EB1">
      <w:pPr>
        <w:spacing w:after="0" w:line="240" w:lineRule="auto"/>
        <w:rPr>
          <w:b/>
          <w:u w:val="single"/>
          <w:lang w:val="nl-NL"/>
        </w:rPr>
      </w:pPr>
    </w:p>
    <w:p w14:paraId="0E9EE955" w14:textId="4D224A46" w:rsidR="00EB2C90" w:rsidRPr="00546868" w:rsidRDefault="00EB2C90" w:rsidP="00667EB1">
      <w:pPr>
        <w:spacing w:after="0" w:line="240" w:lineRule="auto"/>
        <w:rPr>
          <w:b/>
          <w:lang w:val="nl-NL"/>
        </w:rPr>
      </w:pPr>
      <w:r w:rsidRPr="00546868">
        <w:rPr>
          <w:b/>
          <w:lang w:val="nl-NL"/>
        </w:rPr>
        <w:t>Andere hoven en rechtbanken</w:t>
      </w:r>
    </w:p>
    <w:p w14:paraId="617835F0" w14:textId="3FC96B3F" w:rsidR="00EB2C90" w:rsidRDefault="00EB2C90" w:rsidP="00667EB1">
      <w:pPr>
        <w:spacing w:after="0" w:line="240" w:lineRule="auto"/>
        <w:rPr>
          <w:lang w:val="nl-NL"/>
        </w:rPr>
      </w:pPr>
      <w:r w:rsidRPr="00EB2C90">
        <w:rPr>
          <w:lang w:val="nl-NL"/>
        </w:rPr>
        <w:t>Zaken in het cursief aangeduid zijn zaken waarbij het Centrum betrokken was.</w:t>
      </w:r>
    </w:p>
    <w:tbl>
      <w:tblPr>
        <w:tblStyle w:val="Tabelraster"/>
        <w:tblW w:w="0" w:type="auto"/>
        <w:tblLook w:val="04A0" w:firstRow="1" w:lastRow="0" w:firstColumn="1" w:lastColumn="0" w:noHBand="0" w:noVBand="1"/>
      </w:tblPr>
      <w:tblGrid>
        <w:gridCol w:w="1390"/>
        <w:gridCol w:w="1842"/>
        <w:gridCol w:w="1239"/>
        <w:gridCol w:w="2335"/>
        <w:gridCol w:w="2482"/>
      </w:tblGrid>
      <w:tr w:rsidR="00EB2C90" w14:paraId="1C4AB1F1" w14:textId="77777777" w:rsidTr="00E777DF">
        <w:tc>
          <w:tcPr>
            <w:tcW w:w="1390" w:type="dxa"/>
          </w:tcPr>
          <w:p w14:paraId="50277669" w14:textId="1AF8065C" w:rsidR="00EB2C90" w:rsidRDefault="00EB2C90" w:rsidP="00667EB1">
            <w:pPr>
              <w:rPr>
                <w:lang w:val="nl-NL"/>
              </w:rPr>
            </w:pPr>
            <w:r>
              <w:rPr>
                <w:lang w:val="nl-NL"/>
              </w:rPr>
              <w:t>Datum</w:t>
            </w:r>
          </w:p>
        </w:tc>
        <w:tc>
          <w:tcPr>
            <w:tcW w:w="1842" w:type="dxa"/>
          </w:tcPr>
          <w:p w14:paraId="14F68CDD" w14:textId="3818C174" w:rsidR="00EB2C90" w:rsidRDefault="00EB2C90" w:rsidP="00667EB1">
            <w:pPr>
              <w:rPr>
                <w:lang w:val="nl-NL"/>
              </w:rPr>
            </w:pPr>
            <w:r>
              <w:rPr>
                <w:lang w:val="nl-NL"/>
              </w:rPr>
              <w:t>Hof</w:t>
            </w:r>
          </w:p>
        </w:tc>
        <w:tc>
          <w:tcPr>
            <w:tcW w:w="1239" w:type="dxa"/>
          </w:tcPr>
          <w:p w14:paraId="5186B148" w14:textId="28C2444D" w:rsidR="00EB2C90" w:rsidRDefault="00EB2C90" w:rsidP="00667EB1">
            <w:pPr>
              <w:rPr>
                <w:lang w:val="nl-NL"/>
              </w:rPr>
            </w:pPr>
            <w:r>
              <w:rPr>
                <w:lang w:val="nl-NL"/>
              </w:rPr>
              <w:t>Criterium</w:t>
            </w:r>
          </w:p>
        </w:tc>
        <w:tc>
          <w:tcPr>
            <w:tcW w:w="2335" w:type="dxa"/>
          </w:tcPr>
          <w:p w14:paraId="374BFD6F" w14:textId="3FC30A8D" w:rsidR="00EB2C90" w:rsidRDefault="00EB2C90" w:rsidP="00667EB1">
            <w:pPr>
              <w:rPr>
                <w:lang w:val="nl-NL"/>
              </w:rPr>
            </w:pPr>
            <w:r>
              <w:rPr>
                <w:lang w:val="nl-NL"/>
              </w:rPr>
              <w:t xml:space="preserve">Onderwerp </w:t>
            </w:r>
          </w:p>
        </w:tc>
        <w:tc>
          <w:tcPr>
            <w:tcW w:w="2482" w:type="dxa"/>
          </w:tcPr>
          <w:p w14:paraId="794662D6" w14:textId="1843BEC7" w:rsidR="00EB2C90" w:rsidRDefault="00EB2C90" w:rsidP="00667EB1">
            <w:pPr>
              <w:rPr>
                <w:lang w:val="nl-NL"/>
              </w:rPr>
            </w:pPr>
            <w:r>
              <w:rPr>
                <w:lang w:val="nl-NL"/>
              </w:rPr>
              <w:t>Uitspraak</w:t>
            </w:r>
          </w:p>
        </w:tc>
      </w:tr>
      <w:tr w:rsidR="00EB2C90" w:rsidRPr="006118E4" w14:paraId="26E35415" w14:textId="77777777" w:rsidTr="00E777DF">
        <w:tc>
          <w:tcPr>
            <w:tcW w:w="1390" w:type="dxa"/>
          </w:tcPr>
          <w:p w14:paraId="621ACBB9" w14:textId="30F7C6FC" w:rsidR="00EB2C90" w:rsidRDefault="00EB2C90" w:rsidP="00667EB1">
            <w:pPr>
              <w:rPr>
                <w:lang w:val="nl-NL"/>
              </w:rPr>
            </w:pPr>
            <w:r w:rsidRPr="004C6D9B">
              <w:rPr>
                <w:rFonts w:cstheme="minorHAnsi"/>
                <w:b/>
                <w:lang w:val="nl-NL"/>
              </w:rPr>
              <w:t>10 januari 2012</w:t>
            </w:r>
          </w:p>
        </w:tc>
        <w:tc>
          <w:tcPr>
            <w:tcW w:w="1842" w:type="dxa"/>
          </w:tcPr>
          <w:p w14:paraId="39066095" w14:textId="4C060F34" w:rsidR="00EB2C90" w:rsidRDefault="00EB2C90" w:rsidP="00667EB1">
            <w:pPr>
              <w:rPr>
                <w:lang w:val="nl-NL"/>
              </w:rPr>
            </w:pPr>
            <w:r w:rsidRPr="004C6D9B">
              <w:rPr>
                <w:rFonts w:cstheme="minorHAnsi"/>
                <w:b/>
                <w:lang w:val="nl-NL"/>
              </w:rPr>
              <w:t>Correctionele rechtbank Gent</w:t>
            </w:r>
          </w:p>
        </w:tc>
        <w:tc>
          <w:tcPr>
            <w:tcW w:w="1239" w:type="dxa"/>
          </w:tcPr>
          <w:p w14:paraId="44B40EF1" w14:textId="6578DDF4" w:rsidR="00EB2C90" w:rsidRDefault="00EB2C90" w:rsidP="00667EB1">
            <w:pPr>
              <w:rPr>
                <w:lang w:val="nl-NL"/>
              </w:rPr>
            </w:pPr>
            <w:r>
              <w:rPr>
                <w:lang w:val="nl-NL"/>
              </w:rPr>
              <w:t>‘raciale’ criteria</w:t>
            </w:r>
          </w:p>
        </w:tc>
        <w:tc>
          <w:tcPr>
            <w:tcW w:w="2335" w:type="dxa"/>
          </w:tcPr>
          <w:p w14:paraId="4AAE1316" w14:textId="6C4E99B4" w:rsidR="00EB2C90" w:rsidRDefault="00EB2C90" w:rsidP="00667EB1">
            <w:pPr>
              <w:rPr>
                <w:lang w:val="nl-NL"/>
              </w:rPr>
            </w:pPr>
            <w:r w:rsidRPr="004C6D9B">
              <w:rPr>
                <w:rFonts w:cstheme="minorHAnsi"/>
                <w:lang w:val="nl-NL"/>
              </w:rPr>
              <w:t xml:space="preserve">Een man verwijt een trambestuurster dat ze blank is, vrouw en niet-moslim. Hij scheldt </w:t>
            </w:r>
            <w:r w:rsidR="00726194">
              <w:rPr>
                <w:rFonts w:cstheme="minorHAnsi"/>
                <w:lang w:val="nl-NL"/>
              </w:rPr>
              <w:t>haar</w:t>
            </w:r>
            <w:r w:rsidR="00726194" w:rsidRPr="004C6D9B">
              <w:rPr>
                <w:rFonts w:cstheme="minorHAnsi"/>
                <w:lang w:val="nl-NL"/>
              </w:rPr>
              <w:t xml:space="preserve"> </w:t>
            </w:r>
            <w:r w:rsidRPr="004C6D9B">
              <w:rPr>
                <w:rFonts w:cstheme="minorHAnsi"/>
                <w:lang w:val="nl-NL"/>
              </w:rPr>
              <w:t xml:space="preserve">uit, klopt op de stuurcabine, beroept zich op de andere passagiers, zegt dat ze niets waard zijn bij gebrek aan reactie. </w:t>
            </w:r>
          </w:p>
        </w:tc>
        <w:tc>
          <w:tcPr>
            <w:tcW w:w="2482" w:type="dxa"/>
          </w:tcPr>
          <w:p w14:paraId="131EFD2D" w14:textId="7D09C7C4" w:rsidR="00EB2C90" w:rsidRPr="00EB2C90" w:rsidRDefault="00EB2C90" w:rsidP="00667EB1">
            <w:pPr>
              <w:rPr>
                <w:rFonts w:cstheme="minorHAnsi"/>
                <w:lang w:val="nl-NL"/>
              </w:rPr>
            </w:pPr>
            <w:r w:rsidRPr="004C6D9B">
              <w:rPr>
                <w:rFonts w:cstheme="minorHAnsi"/>
                <w:lang w:val="nl-NL"/>
              </w:rPr>
              <w:t xml:space="preserve">De rechtbank meent dat zijn uitspraken duidelijk vallen onder de noemer </w:t>
            </w:r>
            <w:r w:rsidR="00832415">
              <w:rPr>
                <w:rFonts w:cstheme="minorHAnsi"/>
                <w:lang w:val="nl-NL"/>
              </w:rPr>
              <w:t>‘</w:t>
            </w:r>
            <w:r w:rsidRPr="004C6D9B">
              <w:rPr>
                <w:rFonts w:cstheme="minorHAnsi"/>
                <w:lang w:val="nl-NL"/>
              </w:rPr>
              <w:t>aanzetten tot racisme en discriminatie</w:t>
            </w:r>
            <w:r w:rsidR="00832415">
              <w:rPr>
                <w:rFonts w:cstheme="minorHAnsi"/>
                <w:lang w:val="nl-NL"/>
              </w:rPr>
              <w:t>’</w:t>
            </w:r>
            <w:r w:rsidRPr="004C6D9B">
              <w:rPr>
                <w:rFonts w:cstheme="minorHAnsi"/>
                <w:lang w:val="nl-NL"/>
              </w:rPr>
              <w:t>.</w:t>
            </w:r>
          </w:p>
        </w:tc>
      </w:tr>
      <w:tr w:rsidR="00D70CF4" w:rsidRPr="006118E4" w14:paraId="43721927" w14:textId="77777777" w:rsidTr="00E777DF">
        <w:tc>
          <w:tcPr>
            <w:tcW w:w="1390" w:type="dxa"/>
          </w:tcPr>
          <w:p w14:paraId="7A1D6DF6" w14:textId="7454A50F" w:rsidR="00D70CF4" w:rsidRDefault="00D70CF4" w:rsidP="00667EB1">
            <w:pPr>
              <w:rPr>
                <w:lang w:val="nl-NL"/>
              </w:rPr>
            </w:pPr>
            <w:r>
              <w:rPr>
                <w:rFonts w:cstheme="minorHAnsi"/>
                <w:b/>
                <w:lang w:val="nl-NL"/>
              </w:rPr>
              <w:t>10 januari 2012</w:t>
            </w:r>
          </w:p>
        </w:tc>
        <w:tc>
          <w:tcPr>
            <w:tcW w:w="1842" w:type="dxa"/>
          </w:tcPr>
          <w:p w14:paraId="56106962" w14:textId="32810497" w:rsidR="00D70CF4" w:rsidRDefault="00D70CF4" w:rsidP="00667EB1">
            <w:pPr>
              <w:rPr>
                <w:lang w:val="nl-NL"/>
              </w:rPr>
            </w:pPr>
            <w:r w:rsidRPr="004C6D9B">
              <w:rPr>
                <w:rFonts w:cstheme="minorHAnsi"/>
                <w:b/>
                <w:lang w:val="nl-NL"/>
              </w:rPr>
              <w:t>Correctionele rechtbank te Brugge</w:t>
            </w:r>
          </w:p>
        </w:tc>
        <w:tc>
          <w:tcPr>
            <w:tcW w:w="1239" w:type="dxa"/>
          </w:tcPr>
          <w:p w14:paraId="4EA7A78C" w14:textId="302B7852" w:rsidR="00D70CF4" w:rsidRDefault="00D70CF4" w:rsidP="00667EB1">
            <w:pPr>
              <w:rPr>
                <w:lang w:val="nl-NL"/>
              </w:rPr>
            </w:pPr>
            <w:r>
              <w:rPr>
                <w:lang w:val="nl-NL"/>
              </w:rPr>
              <w:t>‘raciale’ criteria</w:t>
            </w:r>
          </w:p>
        </w:tc>
        <w:tc>
          <w:tcPr>
            <w:tcW w:w="2335" w:type="dxa"/>
          </w:tcPr>
          <w:p w14:paraId="10D382A0" w14:textId="654E82B8" w:rsidR="00D70CF4" w:rsidRPr="00D70CF4" w:rsidRDefault="00D70CF4" w:rsidP="00667EB1">
            <w:pPr>
              <w:rPr>
                <w:rFonts w:cstheme="minorHAnsi"/>
                <w:lang w:val="nl-NL"/>
              </w:rPr>
            </w:pPr>
            <w:r w:rsidRPr="004C6D9B">
              <w:rPr>
                <w:rFonts w:cstheme="minorHAnsi"/>
                <w:lang w:val="nl-NL"/>
              </w:rPr>
              <w:t xml:space="preserve">Een buschauffeur roept op de openbare weg tegen een man met donkere huidskleur: </w:t>
            </w:r>
            <w:r w:rsidR="00832415">
              <w:rPr>
                <w:rFonts w:cstheme="minorHAnsi"/>
                <w:lang w:val="nl-NL"/>
              </w:rPr>
              <w:t>‘</w:t>
            </w:r>
            <w:r w:rsidRPr="004C6D9B">
              <w:rPr>
                <w:rFonts w:cstheme="minorHAnsi"/>
                <w:lang w:val="nl-NL"/>
              </w:rPr>
              <w:t>Zwarten, makak, ga terug naar uw land</w:t>
            </w:r>
            <w:r w:rsidR="00832415">
              <w:rPr>
                <w:rFonts w:cstheme="minorHAnsi"/>
                <w:lang w:val="nl-NL"/>
              </w:rPr>
              <w:t>’</w:t>
            </w:r>
            <w:r w:rsidRPr="004C6D9B">
              <w:rPr>
                <w:rFonts w:cstheme="minorHAnsi"/>
                <w:lang w:val="nl-NL"/>
              </w:rPr>
              <w:t xml:space="preserve">. </w:t>
            </w:r>
          </w:p>
        </w:tc>
        <w:tc>
          <w:tcPr>
            <w:tcW w:w="2482" w:type="dxa"/>
          </w:tcPr>
          <w:p w14:paraId="1D46E2A8" w14:textId="46C8F7E4" w:rsidR="00D70CF4" w:rsidRDefault="0082129A" w:rsidP="00667EB1">
            <w:pPr>
              <w:rPr>
                <w:lang w:val="nl-NL"/>
              </w:rPr>
            </w:pPr>
            <w:r w:rsidRPr="004C6D9B">
              <w:rPr>
                <w:rFonts w:cstheme="minorHAnsi"/>
                <w:lang w:val="nl-NL"/>
              </w:rPr>
              <w:t>Tijdens het proces geeft de man geen enkele blijk van schuldinzicht</w:t>
            </w:r>
            <w:r>
              <w:rPr>
                <w:rFonts w:cstheme="minorHAnsi"/>
                <w:lang w:val="nl-NL"/>
              </w:rPr>
              <w:t xml:space="preserve"> en wordt veroordeeld.</w:t>
            </w:r>
          </w:p>
        </w:tc>
      </w:tr>
      <w:tr w:rsidR="00D70CF4" w:rsidRPr="006118E4" w14:paraId="3F2F1E1D" w14:textId="77777777" w:rsidTr="00E777DF">
        <w:tc>
          <w:tcPr>
            <w:tcW w:w="1390" w:type="dxa"/>
          </w:tcPr>
          <w:p w14:paraId="0B3BCA02" w14:textId="18121E17" w:rsidR="00546868" w:rsidRPr="00E777DF" w:rsidRDefault="00D70CF4" w:rsidP="00667EB1">
            <w:pPr>
              <w:rPr>
                <w:rFonts w:cstheme="minorHAnsi"/>
                <w:b/>
                <w:i/>
                <w:lang w:val="nl-NL"/>
              </w:rPr>
            </w:pPr>
            <w:r w:rsidRPr="00E777DF">
              <w:rPr>
                <w:rFonts w:cstheme="minorHAnsi"/>
                <w:b/>
                <w:i/>
                <w:lang w:val="nl-NL"/>
              </w:rPr>
              <w:t>18 januari 2012</w:t>
            </w:r>
          </w:p>
        </w:tc>
        <w:tc>
          <w:tcPr>
            <w:tcW w:w="1842" w:type="dxa"/>
          </w:tcPr>
          <w:p w14:paraId="0FC1643B" w14:textId="2E387C7B" w:rsidR="00D70CF4" w:rsidRPr="00E777DF" w:rsidRDefault="00D70CF4" w:rsidP="00667EB1">
            <w:pPr>
              <w:rPr>
                <w:i/>
                <w:lang w:val="nl-NL"/>
              </w:rPr>
            </w:pPr>
            <w:r w:rsidRPr="00E777DF">
              <w:rPr>
                <w:rFonts w:cstheme="minorHAnsi"/>
                <w:b/>
                <w:i/>
                <w:lang w:val="nl-NL"/>
              </w:rPr>
              <w:t>Correctionele rechtbank Antwerpen</w:t>
            </w:r>
          </w:p>
        </w:tc>
        <w:tc>
          <w:tcPr>
            <w:tcW w:w="1239" w:type="dxa"/>
          </w:tcPr>
          <w:p w14:paraId="092ED313" w14:textId="547FF2C3" w:rsidR="00D70CF4" w:rsidRPr="00E777DF" w:rsidRDefault="00D70CF4" w:rsidP="00667EB1">
            <w:pPr>
              <w:rPr>
                <w:i/>
                <w:lang w:val="nl-NL"/>
              </w:rPr>
            </w:pPr>
            <w:r w:rsidRPr="00E777DF">
              <w:rPr>
                <w:i/>
                <w:lang w:val="nl-NL"/>
              </w:rPr>
              <w:t>Seksuele geaardheid</w:t>
            </w:r>
          </w:p>
        </w:tc>
        <w:tc>
          <w:tcPr>
            <w:tcW w:w="2335" w:type="dxa"/>
          </w:tcPr>
          <w:p w14:paraId="646436BF" w14:textId="26DAB52E" w:rsidR="00D70CF4" w:rsidRPr="00E777DF" w:rsidRDefault="00D70CF4" w:rsidP="00667EB1">
            <w:pPr>
              <w:rPr>
                <w:i/>
                <w:lang w:val="nl-NL"/>
              </w:rPr>
            </w:pPr>
            <w:r w:rsidRPr="00E777DF">
              <w:rPr>
                <w:rFonts w:cstheme="minorHAnsi"/>
                <w:i/>
                <w:lang w:val="nl-NL"/>
              </w:rPr>
              <w:t>Het slachtoffer maakt in een café kennis met jongeren. Na het verlaten van de zaak wordt hij zwaar toegetakeld. Hij meent meegelokt te zijn omwille van zijn seksuele geaardheid. De jongeren verklaren dat ze hem een goed pak slaag wilden geven.</w:t>
            </w:r>
          </w:p>
        </w:tc>
        <w:tc>
          <w:tcPr>
            <w:tcW w:w="2482" w:type="dxa"/>
          </w:tcPr>
          <w:p w14:paraId="39191D5D" w14:textId="77777777" w:rsidR="00D70CF4" w:rsidRPr="00E777DF" w:rsidRDefault="00D70CF4" w:rsidP="00667EB1">
            <w:pPr>
              <w:rPr>
                <w:rFonts w:cstheme="minorHAnsi"/>
                <w:i/>
                <w:lang w:val="nl-NL"/>
              </w:rPr>
            </w:pPr>
            <w:r w:rsidRPr="00E777DF">
              <w:rPr>
                <w:rFonts w:cstheme="minorHAnsi"/>
                <w:i/>
                <w:lang w:val="nl-NL"/>
              </w:rPr>
              <w:t>De rechtbank meent dat het aspect seksuele geaardheid onvoldoende bewezen is maar dat er wel degelijk sprake is van volstrekt onaanvaardbaar en zinloos geweld.</w:t>
            </w:r>
          </w:p>
          <w:p w14:paraId="73953C16" w14:textId="77777777" w:rsidR="00D70CF4" w:rsidRPr="00E777DF" w:rsidRDefault="00D70CF4" w:rsidP="00667EB1">
            <w:pPr>
              <w:rPr>
                <w:i/>
                <w:lang w:val="nl-NL"/>
              </w:rPr>
            </w:pPr>
          </w:p>
        </w:tc>
      </w:tr>
      <w:tr w:rsidR="00D70CF4" w:rsidRPr="006118E4" w14:paraId="00765156" w14:textId="77777777" w:rsidTr="00E777DF">
        <w:tc>
          <w:tcPr>
            <w:tcW w:w="1390" w:type="dxa"/>
          </w:tcPr>
          <w:p w14:paraId="0DA31D9F" w14:textId="00FD3C00" w:rsidR="00D70CF4" w:rsidRDefault="00D70CF4" w:rsidP="00667EB1">
            <w:pPr>
              <w:rPr>
                <w:lang w:val="nl-NL"/>
              </w:rPr>
            </w:pPr>
            <w:r>
              <w:rPr>
                <w:rFonts w:cstheme="minorHAnsi"/>
                <w:b/>
                <w:lang w:val="nl-NL"/>
              </w:rPr>
              <w:t>30 januari 2012</w:t>
            </w:r>
          </w:p>
        </w:tc>
        <w:tc>
          <w:tcPr>
            <w:tcW w:w="1842" w:type="dxa"/>
          </w:tcPr>
          <w:p w14:paraId="45B4237E" w14:textId="70AE2C18" w:rsidR="00D70CF4" w:rsidRDefault="00D70CF4" w:rsidP="00667EB1">
            <w:pPr>
              <w:rPr>
                <w:lang w:val="nl-NL"/>
              </w:rPr>
            </w:pPr>
            <w:r w:rsidRPr="004C6D9B">
              <w:rPr>
                <w:rFonts w:cstheme="minorHAnsi"/>
                <w:b/>
                <w:lang w:val="nl-NL"/>
              </w:rPr>
              <w:t>Correctionele rechtba</w:t>
            </w:r>
            <w:r>
              <w:rPr>
                <w:rFonts w:cstheme="minorHAnsi"/>
                <w:b/>
                <w:lang w:val="nl-NL"/>
              </w:rPr>
              <w:t>nk Dendermonde</w:t>
            </w:r>
          </w:p>
        </w:tc>
        <w:tc>
          <w:tcPr>
            <w:tcW w:w="1239" w:type="dxa"/>
          </w:tcPr>
          <w:p w14:paraId="2AC28499" w14:textId="73360943" w:rsidR="00D70CF4" w:rsidRDefault="00D70CF4" w:rsidP="00667EB1">
            <w:pPr>
              <w:rPr>
                <w:lang w:val="nl-NL"/>
              </w:rPr>
            </w:pPr>
            <w:r>
              <w:rPr>
                <w:lang w:val="nl-NL"/>
              </w:rPr>
              <w:t>‘raciale’ criteria</w:t>
            </w:r>
          </w:p>
        </w:tc>
        <w:tc>
          <w:tcPr>
            <w:tcW w:w="2335" w:type="dxa"/>
          </w:tcPr>
          <w:p w14:paraId="0365A3AC" w14:textId="56355589" w:rsidR="00D70CF4" w:rsidRDefault="00D70CF4" w:rsidP="00667EB1">
            <w:pPr>
              <w:rPr>
                <w:lang w:val="nl-NL"/>
              </w:rPr>
            </w:pPr>
            <w:r w:rsidRPr="004C6D9B">
              <w:rPr>
                <w:rFonts w:cstheme="minorHAnsi"/>
                <w:lang w:val="nl-NL"/>
              </w:rPr>
              <w:t xml:space="preserve">Twee vrouwen delen dezelfde ziekenhuiskamer. De partner van één van de twee stelt vast dat de andere vrouw van Turkse afkomst is. Hij deelt aan de verpleger mede dat zijn familie geen kamer wenst te delen </w:t>
            </w:r>
            <w:r w:rsidR="00832415">
              <w:rPr>
                <w:rFonts w:cstheme="minorHAnsi"/>
                <w:lang w:val="nl-NL"/>
              </w:rPr>
              <w:t>‘</w:t>
            </w:r>
            <w:r w:rsidRPr="004C6D9B">
              <w:rPr>
                <w:rFonts w:cstheme="minorHAnsi"/>
                <w:lang w:val="nl-NL"/>
              </w:rPr>
              <w:t>met een bruine</w:t>
            </w:r>
            <w:r w:rsidR="00832415">
              <w:rPr>
                <w:rFonts w:cstheme="minorHAnsi"/>
                <w:lang w:val="nl-NL"/>
              </w:rPr>
              <w:t>’</w:t>
            </w:r>
            <w:r w:rsidRPr="004C6D9B">
              <w:rPr>
                <w:rFonts w:cstheme="minorHAnsi"/>
                <w:lang w:val="nl-NL"/>
              </w:rPr>
              <w:t>. Raadt aan zijn vrouw aan overal af te blijven om niet besmet te geraken en meent dat het ziekenhuis Turken bij Turken, en Belgen bij Belgen moet leggen.</w:t>
            </w:r>
          </w:p>
        </w:tc>
        <w:tc>
          <w:tcPr>
            <w:tcW w:w="2482" w:type="dxa"/>
          </w:tcPr>
          <w:p w14:paraId="6D44B8E6" w14:textId="4CB763B2" w:rsidR="00D70CF4" w:rsidRDefault="00D70CF4" w:rsidP="00667EB1">
            <w:pPr>
              <w:rPr>
                <w:lang w:val="nl-NL"/>
              </w:rPr>
            </w:pPr>
            <w:r w:rsidRPr="004C6D9B">
              <w:rPr>
                <w:rFonts w:cstheme="minorHAnsi"/>
                <w:lang w:val="nl-NL"/>
              </w:rPr>
              <w:t>Hij wordt veroordeeld wegens aanzetten tot discriminatie op grond van huidskleur.</w:t>
            </w:r>
          </w:p>
        </w:tc>
      </w:tr>
      <w:tr w:rsidR="00F3047F" w:rsidRPr="006118E4" w14:paraId="79EEE1C9" w14:textId="77777777" w:rsidTr="00E777DF">
        <w:tc>
          <w:tcPr>
            <w:tcW w:w="1390" w:type="dxa"/>
          </w:tcPr>
          <w:p w14:paraId="598827C5" w14:textId="772DADF8" w:rsidR="00F3047F" w:rsidRPr="004C6D9B" w:rsidRDefault="00F3047F" w:rsidP="00667EB1">
            <w:pPr>
              <w:rPr>
                <w:rFonts w:cstheme="minorHAnsi"/>
                <w:b/>
                <w:lang w:val="nl-NL"/>
              </w:rPr>
            </w:pPr>
            <w:r>
              <w:rPr>
                <w:rFonts w:cstheme="minorHAnsi"/>
                <w:b/>
                <w:lang w:val="nl-NL"/>
              </w:rPr>
              <w:t>8 februari 2012</w:t>
            </w:r>
          </w:p>
        </w:tc>
        <w:tc>
          <w:tcPr>
            <w:tcW w:w="1842" w:type="dxa"/>
          </w:tcPr>
          <w:p w14:paraId="576AA29B" w14:textId="2E77EA6C" w:rsidR="00F3047F" w:rsidRPr="004C6D9B" w:rsidRDefault="00F3047F" w:rsidP="00667EB1">
            <w:pPr>
              <w:rPr>
                <w:rFonts w:cstheme="minorHAnsi"/>
                <w:b/>
                <w:lang w:val="nl-NL"/>
              </w:rPr>
            </w:pPr>
            <w:r>
              <w:rPr>
                <w:rFonts w:cstheme="minorHAnsi"/>
                <w:b/>
                <w:lang w:val="nl-NL"/>
              </w:rPr>
              <w:t>Correctionele rechtbank Leuven</w:t>
            </w:r>
          </w:p>
        </w:tc>
        <w:tc>
          <w:tcPr>
            <w:tcW w:w="1239" w:type="dxa"/>
          </w:tcPr>
          <w:p w14:paraId="30ECFFAF" w14:textId="40BC06B6" w:rsidR="00F3047F" w:rsidRPr="00A57A2A" w:rsidRDefault="00A57A2A" w:rsidP="00667EB1">
            <w:pPr>
              <w:rPr>
                <w:lang w:val="nl-NL"/>
              </w:rPr>
            </w:pPr>
            <w:r w:rsidRPr="00A57A2A">
              <w:rPr>
                <w:lang w:val="nl-NL"/>
              </w:rPr>
              <w:t>Geloofs-overtuiging</w:t>
            </w:r>
          </w:p>
        </w:tc>
        <w:tc>
          <w:tcPr>
            <w:tcW w:w="2335" w:type="dxa"/>
          </w:tcPr>
          <w:p w14:paraId="0F199B38" w14:textId="1AC874B5" w:rsidR="00F3047F" w:rsidRPr="004C6D9B" w:rsidRDefault="00F2231C" w:rsidP="00667EB1">
            <w:pPr>
              <w:rPr>
                <w:rFonts w:cstheme="minorHAnsi"/>
                <w:lang w:val="nl-NL"/>
              </w:rPr>
            </w:pPr>
            <w:r>
              <w:rPr>
                <w:lang w:val="nl-NL"/>
              </w:rPr>
              <w:t xml:space="preserve">De dader sloeg een meisje dat het </w:t>
            </w:r>
            <w:r w:rsidR="00F3047F">
              <w:rPr>
                <w:rFonts w:cstheme="minorHAnsi"/>
                <w:lang w:val="nl-NL"/>
              </w:rPr>
              <w:t>zwembad</w:t>
            </w:r>
            <w:r>
              <w:rPr>
                <w:lang w:val="nl-NL"/>
              </w:rPr>
              <w:t xml:space="preserve"> verliet. Hij was de mening toegedaan dat het voor een moslima niet hoorde dat ze het zwembad bezocht</w:t>
            </w:r>
            <w:r w:rsidR="00546868">
              <w:rPr>
                <w:lang w:val="nl-NL"/>
              </w:rPr>
              <w:t>.</w:t>
            </w:r>
          </w:p>
        </w:tc>
        <w:tc>
          <w:tcPr>
            <w:tcW w:w="2482" w:type="dxa"/>
          </w:tcPr>
          <w:p w14:paraId="6464611F" w14:textId="121CBA65" w:rsidR="00F3047F" w:rsidRPr="004C6D9B" w:rsidRDefault="005B4437" w:rsidP="00667EB1">
            <w:pPr>
              <w:rPr>
                <w:rFonts w:cstheme="minorHAnsi"/>
                <w:lang w:val="nl-NL"/>
              </w:rPr>
            </w:pPr>
            <w:r>
              <w:rPr>
                <w:rFonts w:cstheme="minorHAnsi"/>
                <w:lang w:val="nl-NL"/>
              </w:rPr>
              <w:t>De dader werd veroordeeld tot 4 maanden cel en 50€ boete.</w:t>
            </w:r>
          </w:p>
        </w:tc>
      </w:tr>
      <w:tr w:rsidR="00D70CF4" w:rsidRPr="006118E4" w14:paraId="71482474" w14:textId="77777777" w:rsidTr="00E777DF">
        <w:tc>
          <w:tcPr>
            <w:tcW w:w="1390" w:type="dxa"/>
          </w:tcPr>
          <w:p w14:paraId="561AF46E" w14:textId="3B12F761" w:rsidR="00D70CF4" w:rsidRDefault="00D70CF4" w:rsidP="00667EB1">
            <w:pPr>
              <w:rPr>
                <w:lang w:val="nl-NL"/>
              </w:rPr>
            </w:pPr>
            <w:r w:rsidRPr="004C6D9B">
              <w:rPr>
                <w:rFonts w:cstheme="minorHAnsi"/>
                <w:b/>
                <w:lang w:val="nl-NL"/>
              </w:rPr>
              <w:t>10 februari 2012</w:t>
            </w:r>
          </w:p>
        </w:tc>
        <w:tc>
          <w:tcPr>
            <w:tcW w:w="1842" w:type="dxa"/>
          </w:tcPr>
          <w:p w14:paraId="632015E6" w14:textId="45B25384" w:rsidR="00D70CF4" w:rsidRDefault="00D70CF4" w:rsidP="00667EB1">
            <w:pPr>
              <w:rPr>
                <w:lang w:val="nl-NL"/>
              </w:rPr>
            </w:pPr>
            <w:r w:rsidRPr="004C6D9B">
              <w:rPr>
                <w:rFonts w:cstheme="minorHAnsi"/>
                <w:b/>
                <w:lang w:val="nl-NL"/>
              </w:rPr>
              <w:t>Rechtbank van eerste Aanleg Brussel</w:t>
            </w:r>
          </w:p>
        </w:tc>
        <w:tc>
          <w:tcPr>
            <w:tcW w:w="1239" w:type="dxa"/>
          </w:tcPr>
          <w:p w14:paraId="60F4FA1C" w14:textId="3BB6D627" w:rsidR="00D70CF4" w:rsidRDefault="00D70CF4" w:rsidP="00667EB1">
            <w:pPr>
              <w:rPr>
                <w:lang w:val="nl-NL"/>
              </w:rPr>
            </w:pPr>
            <w:r>
              <w:rPr>
                <w:lang w:val="nl-NL"/>
              </w:rPr>
              <w:t>‘raciale’ criteria</w:t>
            </w:r>
          </w:p>
        </w:tc>
        <w:tc>
          <w:tcPr>
            <w:tcW w:w="2335" w:type="dxa"/>
          </w:tcPr>
          <w:p w14:paraId="312BF10B" w14:textId="7C20A09C" w:rsidR="00D70CF4" w:rsidRDefault="00D70CF4" w:rsidP="00667EB1">
            <w:pPr>
              <w:rPr>
                <w:lang w:val="nl-NL"/>
              </w:rPr>
            </w:pPr>
            <w:r w:rsidRPr="004C6D9B">
              <w:rPr>
                <w:rFonts w:cstheme="minorHAnsi"/>
                <w:lang w:val="nl-NL"/>
              </w:rPr>
              <w:t xml:space="preserve">Vooreerst wordt een klacht ingediend in het kader van een procedure </w:t>
            </w:r>
            <w:r w:rsidR="001A36F4">
              <w:rPr>
                <w:rFonts w:cstheme="minorHAnsi"/>
                <w:lang w:val="nl-NL"/>
              </w:rPr>
              <w:t>over</w:t>
            </w:r>
            <w:r w:rsidR="001A36F4" w:rsidRPr="004C6D9B">
              <w:rPr>
                <w:rFonts w:cstheme="minorHAnsi"/>
                <w:lang w:val="nl-NL"/>
              </w:rPr>
              <w:t xml:space="preserve"> </w:t>
            </w:r>
            <w:r w:rsidRPr="004C6D9B">
              <w:rPr>
                <w:rFonts w:cstheme="minorHAnsi"/>
                <w:lang w:val="nl-NL"/>
              </w:rPr>
              <w:t>het album ‘Kuifje in Congo’. Vervolgens wordt een vordering tot staking ingeleid tegen dit album. De vordering beoogt voornamelijk het verbod van verspreiding of deze te laten gepaard gaan met bepaalde verplichtingen (verwittiging, inleiding,…).</w:t>
            </w:r>
          </w:p>
        </w:tc>
        <w:tc>
          <w:tcPr>
            <w:tcW w:w="2482" w:type="dxa"/>
          </w:tcPr>
          <w:p w14:paraId="7DCB09E9" w14:textId="4B9CD245" w:rsidR="00D70CF4" w:rsidRDefault="00D70CF4" w:rsidP="00667EB1">
            <w:pPr>
              <w:rPr>
                <w:lang w:val="nl-NL"/>
              </w:rPr>
            </w:pPr>
            <w:r w:rsidRPr="004C6D9B">
              <w:rPr>
                <w:rFonts w:cstheme="minorHAnsi"/>
                <w:lang w:val="nl-NL"/>
              </w:rPr>
              <w:t xml:space="preserve">De Voorzitter van de rechtbank </w:t>
            </w:r>
            <w:r w:rsidR="001A36F4">
              <w:rPr>
                <w:rFonts w:cstheme="minorHAnsi"/>
                <w:lang w:val="nl-NL"/>
              </w:rPr>
              <w:t>meent</w:t>
            </w:r>
            <w:r w:rsidRPr="004C6D9B">
              <w:rPr>
                <w:rFonts w:cstheme="minorHAnsi"/>
                <w:lang w:val="nl-NL"/>
              </w:rPr>
              <w:t xml:space="preserve"> dat er voor de verwijten op burgerlijk vlak geen sprake is van belaging noch opdracht tot discriminatie. Voor de verwijten die gesteund zijn op strafrechtelijke inbreuken stelt hij vast dat er geen bijzonder opzet is.</w:t>
            </w:r>
          </w:p>
        </w:tc>
      </w:tr>
      <w:tr w:rsidR="00DE2901" w:rsidRPr="00E777DF" w14:paraId="19150341" w14:textId="77777777" w:rsidTr="00E777DF">
        <w:tc>
          <w:tcPr>
            <w:tcW w:w="1390" w:type="dxa"/>
          </w:tcPr>
          <w:p w14:paraId="5B5FC9E7" w14:textId="19D400BD" w:rsidR="00DE2901" w:rsidRPr="00E777DF" w:rsidRDefault="00DE2901" w:rsidP="00667EB1">
            <w:pPr>
              <w:rPr>
                <w:rFonts w:cstheme="minorHAnsi"/>
                <w:b/>
                <w:i/>
                <w:lang w:val="nl-NL"/>
              </w:rPr>
            </w:pPr>
            <w:r w:rsidRPr="00E777DF">
              <w:rPr>
                <w:rFonts w:cstheme="minorHAnsi"/>
                <w:b/>
                <w:i/>
                <w:lang w:val="nl-NL"/>
              </w:rPr>
              <w:t>10 februari 2012</w:t>
            </w:r>
          </w:p>
        </w:tc>
        <w:tc>
          <w:tcPr>
            <w:tcW w:w="1842" w:type="dxa"/>
          </w:tcPr>
          <w:p w14:paraId="04D18899" w14:textId="663C0165" w:rsidR="00DE2901" w:rsidRPr="00E777DF" w:rsidRDefault="00DE2901" w:rsidP="00667EB1">
            <w:pPr>
              <w:rPr>
                <w:rFonts w:cstheme="minorHAnsi"/>
                <w:b/>
                <w:i/>
                <w:lang w:val="nl-NL"/>
              </w:rPr>
            </w:pPr>
            <w:r w:rsidRPr="00E777DF">
              <w:rPr>
                <w:rFonts w:cstheme="minorHAnsi"/>
                <w:b/>
                <w:i/>
                <w:lang w:val="nl-NL"/>
              </w:rPr>
              <w:t>Correctionele rechtbank Antwerpen</w:t>
            </w:r>
          </w:p>
        </w:tc>
        <w:tc>
          <w:tcPr>
            <w:tcW w:w="1239" w:type="dxa"/>
          </w:tcPr>
          <w:p w14:paraId="75721BB6" w14:textId="27C27B3F" w:rsidR="00DE2901" w:rsidRPr="00A57A2A" w:rsidRDefault="00A57A2A" w:rsidP="00667EB1">
            <w:pPr>
              <w:rPr>
                <w:i/>
                <w:lang w:val="nl-NL"/>
              </w:rPr>
            </w:pPr>
            <w:r w:rsidRPr="00A57A2A">
              <w:rPr>
                <w:i/>
                <w:lang w:val="nl-NL"/>
              </w:rPr>
              <w:t>Geloofs-overtuiging</w:t>
            </w:r>
          </w:p>
        </w:tc>
        <w:tc>
          <w:tcPr>
            <w:tcW w:w="2335" w:type="dxa"/>
          </w:tcPr>
          <w:p w14:paraId="359E15EB" w14:textId="092F6561" w:rsidR="00DE2901" w:rsidRPr="00E777DF" w:rsidRDefault="00546868" w:rsidP="00F75BA1">
            <w:pPr>
              <w:rPr>
                <w:rFonts w:cstheme="minorHAnsi"/>
                <w:i/>
                <w:lang w:val="nl-NL"/>
              </w:rPr>
            </w:pPr>
            <w:r w:rsidRPr="00E777DF">
              <w:rPr>
                <w:rFonts w:cstheme="minorHAnsi"/>
                <w:i/>
                <w:lang w:val="nl-NL"/>
              </w:rPr>
              <w:t>Twee personen betrokken bij Sharia4belgium worden vervolgd voor belaging ten aanzien van de nabestaanden van een, ondertussen overleden, politica, aanzetten tot haat, discriminatie en geweld jegens diverse politici en niet-moslims en dit alles op een bijzonder agressieve toon in filmpjes die verspreid worden via Youtube.</w:t>
            </w:r>
          </w:p>
        </w:tc>
        <w:tc>
          <w:tcPr>
            <w:tcW w:w="2482" w:type="dxa"/>
          </w:tcPr>
          <w:p w14:paraId="0CBBBB81" w14:textId="1A87B54F" w:rsidR="00DE2901" w:rsidRPr="00E777DF" w:rsidRDefault="00546868" w:rsidP="00667EB1">
            <w:pPr>
              <w:pStyle w:val="Normaalweb"/>
              <w:spacing w:after="0" w:afterAutospacing="0"/>
              <w:rPr>
                <w:rFonts w:cstheme="minorHAnsi"/>
                <w:i/>
                <w:lang w:val="nl-NL"/>
              </w:rPr>
            </w:pPr>
            <w:r w:rsidRPr="00E777DF">
              <w:rPr>
                <w:rFonts w:asciiTheme="minorHAnsi" w:hAnsiTheme="minorHAnsi" w:cstheme="minorHAnsi"/>
                <w:i/>
                <w:sz w:val="22"/>
                <w:szCs w:val="22"/>
                <w:lang w:val="nl-NL"/>
              </w:rPr>
              <w:t>Daardoor schofferen ze ook gelovige moslims die hun geloof op een respectvolle wijze veruiterlijken en willen samenleven in een maatschappij met andersdenkenden. De filmpjes getuigen van een totaal gebrek aan burgerzin en brengen het recht op vrije meningsuiting in gevaar. Ze worden bij verstek veroordeeld.</w:t>
            </w:r>
          </w:p>
        </w:tc>
      </w:tr>
      <w:tr w:rsidR="00D70CF4" w:rsidRPr="006118E4" w14:paraId="75E6EF01" w14:textId="77777777" w:rsidTr="00E777DF">
        <w:tc>
          <w:tcPr>
            <w:tcW w:w="1390" w:type="dxa"/>
          </w:tcPr>
          <w:p w14:paraId="2E10F014" w14:textId="37D6115A" w:rsidR="00D70CF4" w:rsidRPr="00175972" w:rsidRDefault="00D70CF4" w:rsidP="00667EB1">
            <w:pPr>
              <w:spacing w:after="200" w:line="276" w:lineRule="auto"/>
              <w:rPr>
                <w:rFonts w:cstheme="minorHAnsi"/>
                <w:b/>
                <w:i/>
                <w:lang w:val="nl-NL"/>
              </w:rPr>
            </w:pPr>
            <w:r w:rsidRPr="00175972">
              <w:rPr>
                <w:rFonts w:cstheme="minorHAnsi"/>
                <w:b/>
                <w:i/>
                <w:lang w:val="nl-NL"/>
              </w:rPr>
              <w:t>7 maart 2012</w:t>
            </w:r>
          </w:p>
        </w:tc>
        <w:tc>
          <w:tcPr>
            <w:tcW w:w="1842" w:type="dxa"/>
          </w:tcPr>
          <w:p w14:paraId="5AD6F4A6" w14:textId="401EF1CA" w:rsidR="00D70CF4" w:rsidRPr="00175972" w:rsidRDefault="00D70CF4" w:rsidP="00667EB1">
            <w:pPr>
              <w:spacing w:after="200" w:line="276" w:lineRule="auto"/>
              <w:rPr>
                <w:rFonts w:cstheme="minorHAnsi"/>
                <w:b/>
                <w:i/>
                <w:lang w:val="nl-NL"/>
              </w:rPr>
            </w:pPr>
            <w:r w:rsidRPr="00175972">
              <w:rPr>
                <w:rFonts w:cstheme="minorHAnsi"/>
                <w:b/>
                <w:i/>
                <w:lang w:val="nl-NL"/>
              </w:rPr>
              <w:t>Correctionele rechtbank Tongeren</w:t>
            </w:r>
          </w:p>
        </w:tc>
        <w:tc>
          <w:tcPr>
            <w:tcW w:w="1239" w:type="dxa"/>
          </w:tcPr>
          <w:p w14:paraId="037465CA" w14:textId="16EDA839" w:rsidR="00D70CF4" w:rsidRPr="00175972" w:rsidRDefault="00D70CF4" w:rsidP="00667EB1">
            <w:pPr>
              <w:spacing w:after="200" w:line="276" w:lineRule="auto"/>
              <w:rPr>
                <w:i/>
                <w:lang w:val="nl-NL"/>
              </w:rPr>
            </w:pPr>
            <w:r w:rsidRPr="00175972">
              <w:rPr>
                <w:i/>
                <w:lang w:val="nl-NL"/>
              </w:rPr>
              <w:t>‘raciale’ criteria</w:t>
            </w:r>
          </w:p>
        </w:tc>
        <w:tc>
          <w:tcPr>
            <w:tcW w:w="2335" w:type="dxa"/>
          </w:tcPr>
          <w:p w14:paraId="2371B5ED" w14:textId="7DB2D53A" w:rsidR="00D70CF4" w:rsidRPr="00175972" w:rsidRDefault="00D70CF4" w:rsidP="00667EB1">
            <w:pPr>
              <w:spacing w:after="200" w:line="276" w:lineRule="auto"/>
              <w:rPr>
                <w:rFonts w:cstheme="minorHAnsi"/>
                <w:i/>
                <w:lang w:val="nl-NL"/>
              </w:rPr>
            </w:pPr>
            <w:r w:rsidRPr="00175972">
              <w:rPr>
                <w:rFonts w:cstheme="minorHAnsi"/>
                <w:i/>
                <w:lang w:val="nl-NL"/>
              </w:rPr>
              <w:t xml:space="preserve">Een man steekt opzettelijk een sikhtempel in brand terwijl hij moest vermoeden dat er mensen in de tempel aanwezig waren. </w:t>
            </w:r>
          </w:p>
        </w:tc>
        <w:tc>
          <w:tcPr>
            <w:tcW w:w="2482" w:type="dxa"/>
          </w:tcPr>
          <w:p w14:paraId="5C5CF9C5" w14:textId="32768FB2" w:rsidR="00D70CF4" w:rsidRPr="00175972" w:rsidRDefault="001A36F4" w:rsidP="00667EB1">
            <w:pPr>
              <w:spacing w:after="200" w:line="276" w:lineRule="auto"/>
              <w:rPr>
                <w:rFonts w:cstheme="minorHAnsi"/>
                <w:i/>
                <w:lang w:val="nl-NL"/>
              </w:rPr>
            </w:pPr>
            <w:r w:rsidRPr="00175972">
              <w:rPr>
                <w:rFonts w:cstheme="minorHAnsi"/>
                <w:i/>
                <w:lang w:val="nl-NL"/>
              </w:rPr>
              <w:t>De rechter oordeelt dat zijn daad is ingegeven door de haat tegen, het misprijzen van of de vijandigheid tegen de leden van de sikh-gemeenschap.</w:t>
            </w:r>
          </w:p>
        </w:tc>
      </w:tr>
      <w:tr w:rsidR="00D70CF4" w:rsidRPr="006118E4" w14:paraId="7100EB92" w14:textId="77777777" w:rsidTr="00E777DF">
        <w:tc>
          <w:tcPr>
            <w:tcW w:w="1390" w:type="dxa"/>
          </w:tcPr>
          <w:p w14:paraId="391180D1" w14:textId="6B3C0E6F" w:rsidR="00546868" w:rsidRPr="00E777DF" w:rsidRDefault="00D70CF4" w:rsidP="00667EB1">
            <w:pPr>
              <w:rPr>
                <w:rFonts w:cstheme="minorHAnsi"/>
                <w:b/>
                <w:i/>
                <w:lang w:val="nl-NL"/>
              </w:rPr>
            </w:pPr>
            <w:r w:rsidRPr="00E777DF">
              <w:rPr>
                <w:rFonts w:cstheme="minorHAnsi"/>
                <w:b/>
                <w:i/>
                <w:lang w:val="nl-NL"/>
              </w:rPr>
              <w:t>19 maart 2012</w:t>
            </w:r>
          </w:p>
        </w:tc>
        <w:tc>
          <w:tcPr>
            <w:tcW w:w="1842" w:type="dxa"/>
          </w:tcPr>
          <w:p w14:paraId="6F87A744" w14:textId="59976F97" w:rsidR="00D70CF4" w:rsidRPr="00E777DF" w:rsidRDefault="00D70CF4" w:rsidP="00667EB1">
            <w:pPr>
              <w:rPr>
                <w:i/>
                <w:lang w:val="nl-NL"/>
              </w:rPr>
            </w:pPr>
            <w:r w:rsidRPr="00E777DF">
              <w:rPr>
                <w:rFonts w:cstheme="minorHAnsi"/>
                <w:b/>
                <w:i/>
                <w:lang w:val="nl-NL"/>
              </w:rPr>
              <w:t>Hof van Beroep Luik</w:t>
            </w:r>
          </w:p>
        </w:tc>
        <w:tc>
          <w:tcPr>
            <w:tcW w:w="1239" w:type="dxa"/>
          </w:tcPr>
          <w:p w14:paraId="4228D7A2" w14:textId="3BCBE06A" w:rsidR="00D70CF4" w:rsidRPr="00E777DF" w:rsidRDefault="00D70CF4" w:rsidP="00667EB1">
            <w:pPr>
              <w:rPr>
                <w:i/>
                <w:lang w:val="nl-NL"/>
              </w:rPr>
            </w:pPr>
            <w:r w:rsidRPr="00E777DF">
              <w:rPr>
                <w:i/>
                <w:lang w:val="nl-NL"/>
              </w:rPr>
              <w:t>‘raciale’ criteria</w:t>
            </w:r>
          </w:p>
        </w:tc>
        <w:tc>
          <w:tcPr>
            <w:tcW w:w="2335" w:type="dxa"/>
          </w:tcPr>
          <w:p w14:paraId="33E54C53" w14:textId="2FE14967" w:rsidR="00D70CF4" w:rsidRPr="00E777DF" w:rsidRDefault="00D70CF4" w:rsidP="00667EB1">
            <w:pPr>
              <w:rPr>
                <w:i/>
                <w:lang w:val="nl-NL"/>
              </w:rPr>
            </w:pPr>
            <w:r w:rsidRPr="00E777DF">
              <w:rPr>
                <w:rFonts w:cstheme="minorHAnsi"/>
                <w:i/>
                <w:lang w:val="nl-NL"/>
              </w:rPr>
              <w:t>Een secretaresse werkzaam in een ministerieel kabinet lijkt niet te verdragen dat haar overste een donkere huidskleur heeft. Ze drukt zich meermaals</w:t>
            </w:r>
            <w:r w:rsidR="001A36F4" w:rsidRPr="00E777DF">
              <w:rPr>
                <w:rFonts w:cstheme="minorHAnsi"/>
                <w:i/>
                <w:lang w:val="nl-NL"/>
              </w:rPr>
              <w:t xml:space="preserve"> </w:t>
            </w:r>
            <w:r w:rsidRPr="00E777DF">
              <w:rPr>
                <w:rFonts w:cstheme="minorHAnsi"/>
                <w:i/>
                <w:lang w:val="nl-NL"/>
              </w:rPr>
              <w:t xml:space="preserve">racistisch of misprijzend uit. Tijdens een eindejaarsfeest voelt ze zich uitgedaagd door haar overste en dus slaat ze haar en slaat een </w:t>
            </w:r>
            <w:r w:rsidR="00876FD3" w:rsidRPr="00E777DF">
              <w:rPr>
                <w:rFonts w:cstheme="minorHAnsi"/>
                <w:i/>
                <w:lang w:val="nl-NL"/>
              </w:rPr>
              <w:t>glas</w:t>
            </w:r>
            <w:r w:rsidRPr="00E777DF">
              <w:rPr>
                <w:rFonts w:cstheme="minorHAnsi"/>
                <w:i/>
                <w:lang w:val="nl-NL"/>
              </w:rPr>
              <w:t xml:space="preserve"> stuk in haar aangezicht.</w:t>
            </w:r>
          </w:p>
        </w:tc>
        <w:tc>
          <w:tcPr>
            <w:tcW w:w="2482" w:type="dxa"/>
          </w:tcPr>
          <w:p w14:paraId="7EADEA42" w14:textId="5F6EFE88" w:rsidR="00D70CF4" w:rsidRPr="00E777DF" w:rsidRDefault="001A36F4" w:rsidP="00667EB1">
            <w:pPr>
              <w:rPr>
                <w:i/>
                <w:lang w:val="nl-NL"/>
              </w:rPr>
            </w:pPr>
            <w:r w:rsidRPr="00E777DF">
              <w:rPr>
                <w:rFonts w:cstheme="minorHAnsi"/>
                <w:i/>
                <w:lang w:val="nl-NL"/>
              </w:rPr>
              <w:t>H</w:t>
            </w:r>
            <w:r w:rsidR="00D70CF4" w:rsidRPr="00E777DF">
              <w:rPr>
                <w:rFonts w:cstheme="minorHAnsi"/>
                <w:i/>
                <w:lang w:val="nl-NL"/>
              </w:rPr>
              <w:t xml:space="preserve">et Hof </w:t>
            </w:r>
            <w:r w:rsidRPr="00E777DF">
              <w:rPr>
                <w:rFonts w:cstheme="minorHAnsi"/>
                <w:i/>
                <w:lang w:val="nl-NL"/>
              </w:rPr>
              <w:t xml:space="preserve">besluit </w:t>
            </w:r>
            <w:r w:rsidR="00D70CF4" w:rsidRPr="00E777DF">
              <w:rPr>
                <w:rFonts w:cstheme="minorHAnsi"/>
                <w:i/>
                <w:lang w:val="nl-NL"/>
              </w:rPr>
              <w:t xml:space="preserve">dat er geen sprake was van provocatie vanwege het slachtoffer en dat de oorzaak van het </w:t>
            </w:r>
            <w:r w:rsidRPr="00E777DF">
              <w:rPr>
                <w:rFonts w:cstheme="minorHAnsi"/>
                <w:i/>
                <w:lang w:val="nl-NL"/>
              </w:rPr>
              <w:t>conflict</w:t>
            </w:r>
            <w:r w:rsidR="00D70CF4" w:rsidRPr="00E777DF">
              <w:rPr>
                <w:rFonts w:cstheme="minorHAnsi"/>
                <w:i/>
                <w:lang w:val="nl-NL"/>
              </w:rPr>
              <w:t xml:space="preserve"> tussen beide vrouwen wel degelijk uit een racistische hoek komt. Artikel 405quater van het Strafwetboek dient dus toegepast te worden.</w:t>
            </w:r>
          </w:p>
        </w:tc>
      </w:tr>
      <w:tr w:rsidR="00F3047F" w:rsidRPr="006118E4" w14:paraId="02DBFEBB" w14:textId="77777777" w:rsidTr="00E777DF">
        <w:tc>
          <w:tcPr>
            <w:tcW w:w="1390" w:type="dxa"/>
          </w:tcPr>
          <w:p w14:paraId="0B48E2FA" w14:textId="3BC0F830" w:rsidR="00F3047F" w:rsidRDefault="00F3047F" w:rsidP="00667EB1">
            <w:pPr>
              <w:rPr>
                <w:rFonts w:cstheme="minorHAnsi"/>
                <w:b/>
                <w:lang w:val="nl-NL"/>
              </w:rPr>
            </w:pPr>
            <w:r>
              <w:rPr>
                <w:rFonts w:cstheme="minorHAnsi"/>
                <w:b/>
                <w:lang w:val="nl-NL"/>
              </w:rPr>
              <w:t>22 maart 2012</w:t>
            </w:r>
          </w:p>
        </w:tc>
        <w:tc>
          <w:tcPr>
            <w:tcW w:w="1842" w:type="dxa"/>
          </w:tcPr>
          <w:p w14:paraId="06384F77" w14:textId="74FE1064" w:rsidR="00F3047F" w:rsidRDefault="00F3047F" w:rsidP="00667EB1">
            <w:pPr>
              <w:rPr>
                <w:rFonts w:cstheme="minorHAnsi"/>
                <w:b/>
                <w:lang w:val="nl-NL"/>
              </w:rPr>
            </w:pPr>
            <w:r>
              <w:rPr>
                <w:rFonts w:cstheme="minorHAnsi"/>
                <w:b/>
                <w:lang w:val="nl-NL"/>
              </w:rPr>
              <w:t>Hof van Beroep Brussel</w:t>
            </w:r>
          </w:p>
        </w:tc>
        <w:tc>
          <w:tcPr>
            <w:tcW w:w="1239" w:type="dxa"/>
          </w:tcPr>
          <w:p w14:paraId="394D3603" w14:textId="2A9B13E8" w:rsidR="00F3047F" w:rsidRDefault="007B5B0C" w:rsidP="00667EB1">
            <w:pPr>
              <w:rPr>
                <w:lang w:val="nl-NL"/>
              </w:rPr>
            </w:pPr>
            <w:r>
              <w:rPr>
                <w:lang w:val="nl-NL"/>
              </w:rPr>
              <w:t>Burgerlijke staat</w:t>
            </w:r>
          </w:p>
        </w:tc>
        <w:tc>
          <w:tcPr>
            <w:tcW w:w="2335" w:type="dxa"/>
          </w:tcPr>
          <w:p w14:paraId="621DEA41" w14:textId="1899516D" w:rsidR="007B5B0C" w:rsidRDefault="007B5B0C" w:rsidP="00667EB1">
            <w:pPr>
              <w:rPr>
                <w:rFonts w:cstheme="minorHAnsi"/>
                <w:lang w:val="nl-NL"/>
              </w:rPr>
            </w:pPr>
            <w:r w:rsidRPr="007B5B0C">
              <w:rPr>
                <w:rFonts w:cstheme="minorHAnsi"/>
                <w:lang w:val="nl-NL"/>
              </w:rPr>
              <w:t>Een bediende beschikt over een aanvullend pensioen dat deel uitmaakt van zijn individuele a</w:t>
            </w:r>
            <w:r>
              <w:rPr>
                <w:rFonts w:cstheme="minorHAnsi"/>
                <w:lang w:val="nl-NL"/>
              </w:rPr>
              <w:t>rbeidsovereenkomst. De pensioen</w:t>
            </w:r>
            <w:r w:rsidRPr="007B5B0C">
              <w:rPr>
                <w:rFonts w:cstheme="minorHAnsi"/>
                <w:lang w:val="nl-NL"/>
              </w:rPr>
              <w:t xml:space="preserve">voorwaarden voorzien dat de partner met wie gehuwd wordt na het nemen van het pensioen geen begunstigde kan zijn. </w:t>
            </w:r>
          </w:p>
        </w:tc>
        <w:tc>
          <w:tcPr>
            <w:tcW w:w="2482" w:type="dxa"/>
          </w:tcPr>
          <w:p w14:paraId="30B09F4C" w14:textId="4B7C837A" w:rsidR="00F3047F" w:rsidRDefault="007B5B0C" w:rsidP="00667EB1">
            <w:pPr>
              <w:rPr>
                <w:rFonts w:cstheme="minorHAnsi"/>
                <w:lang w:val="nl-NL"/>
              </w:rPr>
            </w:pPr>
            <w:r w:rsidRPr="007B5B0C">
              <w:rPr>
                <w:rFonts w:cstheme="minorHAnsi"/>
                <w:lang w:val="nl-NL"/>
              </w:rPr>
              <w:t>Het Hof weigert de discriminatie te erkennen op grond van het algemeen principe van niet-retroactiviteit van de wetten zoals terug te vinden in artikel 2 van het Burgerlijk Wetboek.</w:t>
            </w:r>
          </w:p>
        </w:tc>
      </w:tr>
      <w:tr w:rsidR="00D70CF4" w:rsidRPr="006118E4" w14:paraId="1F59BE7E" w14:textId="77777777" w:rsidTr="00E777DF">
        <w:tc>
          <w:tcPr>
            <w:tcW w:w="1390" w:type="dxa"/>
          </w:tcPr>
          <w:p w14:paraId="1A0C4D59" w14:textId="0CCCEDCF" w:rsidR="00546868" w:rsidRPr="00E777DF" w:rsidRDefault="00D70CF4" w:rsidP="00667EB1">
            <w:pPr>
              <w:rPr>
                <w:rFonts w:cstheme="minorHAnsi"/>
                <w:b/>
                <w:i/>
                <w:lang w:val="nl-NL"/>
              </w:rPr>
            </w:pPr>
            <w:r w:rsidRPr="00E777DF">
              <w:rPr>
                <w:rFonts w:cstheme="minorHAnsi"/>
                <w:b/>
                <w:i/>
                <w:lang w:val="nl-NL"/>
              </w:rPr>
              <w:t>30 maart 2012</w:t>
            </w:r>
          </w:p>
          <w:p w14:paraId="2CE4FBA7" w14:textId="73D9AA8B" w:rsidR="00726194" w:rsidRPr="00E777DF" w:rsidRDefault="00726194" w:rsidP="00667EB1">
            <w:pPr>
              <w:rPr>
                <w:rFonts w:cstheme="minorHAnsi"/>
                <w:b/>
                <w:i/>
                <w:lang w:val="nl-NL"/>
              </w:rPr>
            </w:pPr>
          </w:p>
        </w:tc>
        <w:tc>
          <w:tcPr>
            <w:tcW w:w="1842" w:type="dxa"/>
          </w:tcPr>
          <w:p w14:paraId="6796F7AD" w14:textId="48F07AD3" w:rsidR="00D70CF4" w:rsidRPr="00E777DF" w:rsidRDefault="00D70CF4" w:rsidP="00667EB1">
            <w:pPr>
              <w:rPr>
                <w:rFonts w:cstheme="minorHAnsi"/>
                <w:b/>
                <w:i/>
                <w:lang w:val="nl-NL"/>
              </w:rPr>
            </w:pPr>
            <w:r w:rsidRPr="00E777DF">
              <w:rPr>
                <w:rFonts w:cstheme="minorHAnsi"/>
                <w:b/>
                <w:i/>
                <w:lang w:val="nl-NL"/>
              </w:rPr>
              <w:t>Correctionele rechtbank te Antwerpen</w:t>
            </w:r>
          </w:p>
        </w:tc>
        <w:tc>
          <w:tcPr>
            <w:tcW w:w="1239" w:type="dxa"/>
          </w:tcPr>
          <w:p w14:paraId="25A8A907" w14:textId="4E397450" w:rsidR="00D70CF4" w:rsidRPr="00E777DF" w:rsidRDefault="00D70CF4" w:rsidP="00667EB1">
            <w:pPr>
              <w:rPr>
                <w:i/>
                <w:lang w:val="nl-NL"/>
              </w:rPr>
            </w:pPr>
            <w:r w:rsidRPr="00E777DF">
              <w:rPr>
                <w:i/>
                <w:lang w:val="nl-NL"/>
              </w:rPr>
              <w:t>Geloofs-overtuiging</w:t>
            </w:r>
          </w:p>
        </w:tc>
        <w:tc>
          <w:tcPr>
            <w:tcW w:w="2335" w:type="dxa"/>
          </w:tcPr>
          <w:p w14:paraId="5FF6BF1C" w14:textId="0D8942F8" w:rsidR="000A12DE" w:rsidRPr="00E777DF" w:rsidRDefault="000A12DE" w:rsidP="00667EB1">
            <w:pPr>
              <w:rPr>
                <w:rFonts w:cstheme="minorHAnsi"/>
                <w:i/>
                <w:lang w:val="nl-NL"/>
              </w:rPr>
            </w:pPr>
            <w:r w:rsidRPr="00E777DF">
              <w:rPr>
                <w:rFonts w:cstheme="minorHAnsi"/>
                <w:i/>
                <w:lang w:val="nl-NL"/>
              </w:rPr>
              <w:t>Twee personen betrokken bij Sharia4belgium worden vervolgd voor belaging ten aanzien van de nabestaanden van een</w:t>
            </w:r>
            <w:r w:rsidR="001A36F4" w:rsidRPr="00E777DF">
              <w:rPr>
                <w:rFonts w:cstheme="minorHAnsi"/>
                <w:i/>
                <w:lang w:val="nl-NL"/>
              </w:rPr>
              <w:t>,</w:t>
            </w:r>
            <w:r w:rsidRPr="00E777DF">
              <w:rPr>
                <w:rFonts w:cstheme="minorHAnsi"/>
                <w:i/>
                <w:lang w:val="nl-NL"/>
              </w:rPr>
              <w:t xml:space="preserve"> </w:t>
            </w:r>
            <w:r w:rsidR="001A36F4" w:rsidRPr="00E777DF">
              <w:rPr>
                <w:rFonts w:cstheme="minorHAnsi"/>
                <w:i/>
                <w:lang w:val="nl-NL"/>
              </w:rPr>
              <w:t xml:space="preserve">ondertussen overleden, </w:t>
            </w:r>
            <w:r w:rsidRPr="00E777DF">
              <w:rPr>
                <w:rFonts w:cstheme="minorHAnsi"/>
                <w:i/>
                <w:lang w:val="nl-NL"/>
              </w:rPr>
              <w:t>politica , aanzetten tot haat, discriminatie en geweld jegens diverse politici en niet-moslims</w:t>
            </w:r>
            <w:r w:rsidR="001A36F4" w:rsidRPr="00E777DF">
              <w:rPr>
                <w:rFonts w:cstheme="minorHAnsi"/>
                <w:i/>
                <w:lang w:val="nl-NL"/>
              </w:rPr>
              <w:t xml:space="preserve"> </w:t>
            </w:r>
            <w:r w:rsidRPr="00E777DF">
              <w:rPr>
                <w:rFonts w:cstheme="minorHAnsi"/>
                <w:i/>
                <w:lang w:val="nl-NL"/>
              </w:rPr>
              <w:t xml:space="preserve">en dit alles op een bijzonder agressieve toon in filmpjes die verspreid worden via </w:t>
            </w:r>
            <w:r w:rsidR="001A36F4" w:rsidRPr="00E777DF">
              <w:rPr>
                <w:rFonts w:cstheme="minorHAnsi"/>
                <w:i/>
                <w:lang w:val="nl-NL"/>
              </w:rPr>
              <w:t>Y</w:t>
            </w:r>
            <w:r w:rsidRPr="00E777DF">
              <w:rPr>
                <w:rFonts w:cstheme="minorHAnsi"/>
                <w:i/>
                <w:lang w:val="nl-NL"/>
              </w:rPr>
              <w:t>outube.</w:t>
            </w:r>
          </w:p>
          <w:p w14:paraId="52692AB6" w14:textId="77777777" w:rsidR="00D70CF4" w:rsidRPr="00E777DF" w:rsidRDefault="00D70CF4" w:rsidP="00667EB1">
            <w:pPr>
              <w:rPr>
                <w:rFonts w:cstheme="minorHAnsi"/>
                <w:i/>
                <w:lang w:val="nl-NL"/>
              </w:rPr>
            </w:pPr>
          </w:p>
        </w:tc>
        <w:tc>
          <w:tcPr>
            <w:tcW w:w="2482" w:type="dxa"/>
          </w:tcPr>
          <w:p w14:paraId="38524D56" w14:textId="77B80E4E" w:rsidR="000A12DE" w:rsidRPr="00E777DF" w:rsidRDefault="000A12DE" w:rsidP="00667EB1">
            <w:pPr>
              <w:rPr>
                <w:rFonts w:cstheme="minorHAnsi"/>
                <w:i/>
                <w:lang w:val="nl-NL"/>
              </w:rPr>
            </w:pPr>
            <w:r w:rsidRPr="00E777DF">
              <w:rPr>
                <w:rFonts w:cstheme="minorHAnsi"/>
                <w:i/>
                <w:lang w:val="nl-NL"/>
              </w:rPr>
              <w:t>Daardoor schofferen ze ook gelovige moslims die hun geloof op een respectvolle wijze veruiterlijken. De filmpjes getuigen van een totaal gebrek aan burgerzin en brengen het recht op vrije meningsuiting in gevaar. Het verstekvonnis dd. 10 februari 2012 wordt dan ook bevestigd mits een mildere straftoemeting.</w:t>
            </w:r>
          </w:p>
          <w:p w14:paraId="279878A9" w14:textId="77777777" w:rsidR="00D70CF4" w:rsidRPr="00E777DF" w:rsidRDefault="00D70CF4" w:rsidP="00667EB1">
            <w:pPr>
              <w:rPr>
                <w:rFonts w:cstheme="minorHAnsi"/>
                <w:i/>
                <w:lang w:val="nl-NL"/>
              </w:rPr>
            </w:pPr>
          </w:p>
        </w:tc>
      </w:tr>
      <w:tr w:rsidR="000A12DE" w:rsidRPr="00EF4732" w14:paraId="1F2D37FC" w14:textId="77777777" w:rsidTr="00E777DF">
        <w:tc>
          <w:tcPr>
            <w:tcW w:w="1390" w:type="dxa"/>
          </w:tcPr>
          <w:p w14:paraId="55137BE4" w14:textId="7677D949" w:rsidR="000A12DE" w:rsidRDefault="000A12DE" w:rsidP="00667EB1">
            <w:pPr>
              <w:rPr>
                <w:rFonts w:cstheme="minorHAnsi"/>
                <w:b/>
                <w:lang w:val="nl-NL"/>
              </w:rPr>
            </w:pPr>
            <w:r w:rsidRPr="004C6D9B">
              <w:rPr>
                <w:rFonts w:cstheme="minorHAnsi"/>
                <w:b/>
                <w:lang w:val="nl-NL"/>
              </w:rPr>
              <w:t>2 april 2012</w:t>
            </w:r>
          </w:p>
        </w:tc>
        <w:tc>
          <w:tcPr>
            <w:tcW w:w="1842" w:type="dxa"/>
          </w:tcPr>
          <w:p w14:paraId="6784B2FE" w14:textId="4D7666E5" w:rsidR="000A12DE" w:rsidRPr="004C6D9B" w:rsidRDefault="000A12DE" w:rsidP="00667EB1">
            <w:pPr>
              <w:rPr>
                <w:rFonts w:cstheme="minorHAnsi"/>
                <w:b/>
                <w:lang w:val="nl-NL"/>
              </w:rPr>
            </w:pPr>
            <w:r w:rsidRPr="004C6D9B">
              <w:rPr>
                <w:rFonts w:cstheme="minorHAnsi"/>
                <w:b/>
                <w:lang w:val="nl-NL"/>
              </w:rPr>
              <w:t>Correctionele rechtbank Dendermonde</w:t>
            </w:r>
          </w:p>
        </w:tc>
        <w:tc>
          <w:tcPr>
            <w:tcW w:w="1239" w:type="dxa"/>
          </w:tcPr>
          <w:p w14:paraId="68D399F4" w14:textId="369BC4BB" w:rsidR="000A12DE" w:rsidRDefault="000A12DE" w:rsidP="00667EB1">
            <w:pPr>
              <w:rPr>
                <w:lang w:val="nl-NL"/>
              </w:rPr>
            </w:pPr>
            <w:r>
              <w:rPr>
                <w:lang w:val="nl-NL"/>
              </w:rPr>
              <w:t>Seksuele geaardheid</w:t>
            </w:r>
          </w:p>
        </w:tc>
        <w:tc>
          <w:tcPr>
            <w:tcW w:w="2335" w:type="dxa"/>
          </w:tcPr>
          <w:p w14:paraId="18C6241F" w14:textId="6B2D5468" w:rsidR="000A12DE" w:rsidRPr="004C6D9B" w:rsidRDefault="000A12DE" w:rsidP="00667EB1">
            <w:pPr>
              <w:rPr>
                <w:rFonts w:cstheme="minorHAnsi"/>
                <w:lang w:val="nl-NL"/>
              </w:rPr>
            </w:pPr>
            <w:r w:rsidRPr="004C6D9B">
              <w:rPr>
                <w:rFonts w:cstheme="minorHAnsi"/>
                <w:lang w:val="nl-NL"/>
              </w:rPr>
              <w:t xml:space="preserve">Een jonge man is op stap met een travestiet. In een uitgaansbuurt krijgt hij slaag van zogenoemde hangjongeren. Volgens een getuige is de holebigemeenschap in die buurt vaak het slachtoffer van zinloos geweld. </w:t>
            </w:r>
          </w:p>
        </w:tc>
        <w:tc>
          <w:tcPr>
            <w:tcW w:w="2482" w:type="dxa"/>
          </w:tcPr>
          <w:p w14:paraId="0464841E" w14:textId="380FC561" w:rsidR="000A12DE" w:rsidRDefault="00B15DE9" w:rsidP="00667EB1">
            <w:pPr>
              <w:rPr>
                <w:rFonts w:cstheme="minorHAnsi"/>
                <w:lang w:val="nl-NL"/>
              </w:rPr>
            </w:pPr>
            <w:r w:rsidRPr="00B15DE9">
              <w:rPr>
                <w:rFonts w:cstheme="minorHAnsi"/>
                <w:lang w:val="nl-NL"/>
              </w:rPr>
              <w:t>Op grond hiervan alsook de verklaringen van het slachtoffer besluit de rechtbank dat er sprake is van verzwarende omstandigheden, namelijk homohaat. De rechtbank motiveert omstandig de strafmaat.</w:t>
            </w:r>
          </w:p>
        </w:tc>
      </w:tr>
      <w:tr w:rsidR="00D70CF4" w:rsidRPr="006118E4" w14:paraId="1BC2465A" w14:textId="77777777" w:rsidTr="00E777DF">
        <w:tc>
          <w:tcPr>
            <w:tcW w:w="1390" w:type="dxa"/>
          </w:tcPr>
          <w:p w14:paraId="1AB4E802" w14:textId="17FFE7A3" w:rsidR="00546868" w:rsidRPr="00E777DF" w:rsidRDefault="00D70CF4" w:rsidP="00667EB1">
            <w:pPr>
              <w:rPr>
                <w:rFonts w:cstheme="minorHAnsi"/>
                <w:b/>
                <w:i/>
                <w:lang w:val="nl-NL"/>
              </w:rPr>
            </w:pPr>
            <w:r w:rsidRPr="00E777DF">
              <w:rPr>
                <w:rFonts w:cstheme="minorHAnsi"/>
                <w:b/>
                <w:i/>
                <w:lang w:val="nl-NL"/>
              </w:rPr>
              <w:t>2 mei 2012</w:t>
            </w:r>
          </w:p>
        </w:tc>
        <w:tc>
          <w:tcPr>
            <w:tcW w:w="1842" w:type="dxa"/>
          </w:tcPr>
          <w:p w14:paraId="29355099" w14:textId="1B8EAE10" w:rsidR="00D70CF4" w:rsidRPr="00E777DF" w:rsidRDefault="00D70CF4" w:rsidP="00667EB1">
            <w:pPr>
              <w:rPr>
                <w:i/>
                <w:lang w:val="nl-NL"/>
              </w:rPr>
            </w:pPr>
            <w:r w:rsidRPr="00E777DF">
              <w:rPr>
                <w:rFonts w:cstheme="minorHAnsi"/>
                <w:b/>
                <w:i/>
                <w:lang w:val="nl-NL"/>
              </w:rPr>
              <w:t>Hof van Beroep Brussel</w:t>
            </w:r>
          </w:p>
        </w:tc>
        <w:tc>
          <w:tcPr>
            <w:tcW w:w="1239" w:type="dxa"/>
          </w:tcPr>
          <w:p w14:paraId="7D61B613" w14:textId="5F512EDA" w:rsidR="00D70CF4" w:rsidRPr="00E777DF" w:rsidRDefault="00D70CF4" w:rsidP="00667EB1">
            <w:pPr>
              <w:rPr>
                <w:i/>
                <w:lang w:val="nl-NL"/>
              </w:rPr>
            </w:pPr>
            <w:r w:rsidRPr="00E777DF">
              <w:rPr>
                <w:i/>
                <w:lang w:val="nl-NL"/>
              </w:rPr>
              <w:t>‘raciale’ criteria</w:t>
            </w:r>
          </w:p>
        </w:tc>
        <w:tc>
          <w:tcPr>
            <w:tcW w:w="2335" w:type="dxa"/>
          </w:tcPr>
          <w:p w14:paraId="2892F575" w14:textId="27B5C297" w:rsidR="00D70CF4" w:rsidRPr="00E777DF" w:rsidRDefault="00D70CF4" w:rsidP="00667EB1">
            <w:pPr>
              <w:rPr>
                <w:i/>
                <w:lang w:val="nl-NL"/>
              </w:rPr>
            </w:pPr>
            <w:r w:rsidRPr="00E777DF">
              <w:rPr>
                <w:rFonts w:cstheme="minorHAnsi"/>
                <w:i/>
                <w:lang w:val="nl-NL"/>
              </w:rPr>
              <w:t>Een groep van negen jonge mannen wil een discotheek betreden maar de enige Belg van allochtone afkomst wordt geweigerd.</w:t>
            </w:r>
          </w:p>
        </w:tc>
        <w:tc>
          <w:tcPr>
            <w:tcW w:w="2482" w:type="dxa"/>
          </w:tcPr>
          <w:p w14:paraId="28DF5B67" w14:textId="62527AC7" w:rsidR="00D70CF4" w:rsidRPr="00E777DF" w:rsidRDefault="00D70CF4" w:rsidP="00667EB1">
            <w:pPr>
              <w:rPr>
                <w:i/>
                <w:lang w:val="nl-NL"/>
              </w:rPr>
            </w:pPr>
            <w:r w:rsidRPr="00E777DF">
              <w:rPr>
                <w:rFonts w:cstheme="minorHAnsi"/>
                <w:i/>
                <w:lang w:val="nl-NL"/>
              </w:rPr>
              <w:t>Tal van redenen inzake controle, veiligheid, pasjessysteem worden aangevoerd door de verdediging. Aangezien deze redenen niet kunnen hard gemaakt worden besluit het Hof tot weigering van toegang op grond van afkomst.</w:t>
            </w:r>
          </w:p>
        </w:tc>
      </w:tr>
      <w:tr w:rsidR="00C56C08" w:rsidRPr="006118E4" w14:paraId="34F3B9C6" w14:textId="77777777" w:rsidTr="00E777DF">
        <w:tc>
          <w:tcPr>
            <w:tcW w:w="1390" w:type="dxa"/>
          </w:tcPr>
          <w:p w14:paraId="51A85453" w14:textId="47A61E7B" w:rsidR="00C56C08" w:rsidRPr="00175972" w:rsidRDefault="00C56C08" w:rsidP="00667EB1">
            <w:pPr>
              <w:spacing w:after="200" w:line="276" w:lineRule="auto"/>
              <w:rPr>
                <w:rFonts w:cstheme="minorHAnsi"/>
                <w:b/>
                <w:i/>
                <w:lang w:val="nl-NL"/>
              </w:rPr>
            </w:pPr>
            <w:r w:rsidRPr="00175972">
              <w:rPr>
                <w:rFonts w:cstheme="minorHAnsi"/>
                <w:b/>
                <w:i/>
                <w:lang w:val="nl-NL"/>
              </w:rPr>
              <w:t>4 mei 2012</w:t>
            </w:r>
          </w:p>
        </w:tc>
        <w:tc>
          <w:tcPr>
            <w:tcW w:w="1842" w:type="dxa"/>
          </w:tcPr>
          <w:p w14:paraId="41B7D7E2" w14:textId="4AEC2874" w:rsidR="00C56C08" w:rsidRPr="00175972" w:rsidRDefault="00C56C08" w:rsidP="00667EB1">
            <w:pPr>
              <w:spacing w:after="200" w:line="276" w:lineRule="auto"/>
              <w:rPr>
                <w:rFonts w:cstheme="minorHAnsi"/>
                <w:b/>
                <w:i/>
                <w:lang w:val="nl-NL"/>
              </w:rPr>
            </w:pPr>
            <w:r w:rsidRPr="00175972">
              <w:rPr>
                <w:rFonts w:cstheme="minorHAnsi"/>
                <w:b/>
                <w:i/>
                <w:lang w:val="nl-NL"/>
              </w:rPr>
              <w:t>Correctionele rechtbank Antwerpen</w:t>
            </w:r>
          </w:p>
        </w:tc>
        <w:tc>
          <w:tcPr>
            <w:tcW w:w="1239" w:type="dxa"/>
          </w:tcPr>
          <w:p w14:paraId="44E1C9E0" w14:textId="0F54CFF8" w:rsidR="00C56C08" w:rsidRPr="00175972" w:rsidRDefault="00A57A2A" w:rsidP="00667EB1">
            <w:pPr>
              <w:spacing w:after="200" w:line="276" w:lineRule="auto"/>
              <w:rPr>
                <w:i/>
                <w:lang w:val="nl-NL"/>
              </w:rPr>
            </w:pPr>
            <w:r w:rsidRPr="00A57A2A">
              <w:rPr>
                <w:i/>
                <w:lang w:val="nl-NL"/>
              </w:rPr>
              <w:t xml:space="preserve">Geloofs-overtuiging </w:t>
            </w:r>
            <w:r w:rsidR="005B4437" w:rsidRPr="00175972">
              <w:rPr>
                <w:i/>
                <w:lang w:val="nl-NL"/>
              </w:rPr>
              <w:t>en politieke overtuiging</w:t>
            </w:r>
          </w:p>
        </w:tc>
        <w:tc>
          <w:tcPr>
            <w:tcW w:w="2335" w:type="dxa"/>
          </w:tcPr>
          <w:p w14:paraId="250A68DF" w14:textId="4C669622" w:rsidR="00C56C08" w:rsidRPr="00175972" w:rsidRDefault="00F2231C" w:rsidP="00667EB1">
            <w:pPr>
              <w:spacing w:after="200" w:line="276" w:lineRule="auto"/>
              <w:rPr>
                <w:rFonts w:cstheme="minorHAnsi"/>
                <w:i/>
                <w:lang w:val="nl-NL"/>
              </w:rPr>
            </w:pPr>
            <w:r w:rsidRPr="00175972">
              <w:rPr>
                <w:i/>
                <w:lang w:val="nl-NL"/>
              </w:rPr>
              <w:t xml:space="preserve">In een hele reeks youtube filmpjes laat F.B. zich in bijzonder grove en kwetsende </w:t>
            </w:r>
            <w:r w:rsidR="00F75BA1">
              <w:rPr>
                <w:i/>
                <w:lang w:val="nl-NL"/>
              </w:rPr>
              <w:t xml:space="preserve">woorden </w:t>
            </w:r>
            <w:r w:rsidRPr="00175972">
              <w:rPr>
                <w:i/>
                <w:lang w:val="nl-NL"/>
              </w:rPr>
              <w:t xml:space="preserve">uit ten aanzien van een, ondertussen overleden, politica </w:t>
            </w:r>
            <w:r w:rsidR="00040134">
              <w:rPr>
                <w:i/>
                <w:lang w:val="nl-NL"/>
              </w:rPr>
              <w:t xml:space="preserve">die </w:t>
            </w:r>
            <w:r w:rsidRPr="00175972">
              <w:rPr>
                <w:i/>
                <w:lang w:val="nl-NL"/>
              </w:rPr>
              <w:t xml:space="preserve">getroffen </w:t>
            </w:r>
            <w:r w:rsidR="00040134">
              <w:rPr>
                <w:i/>
                <w:lang w:val="nl-NL"/>
              </w:rPr>
              <w:t>was</w:t>
            </w:r>
            <w:r w:rsidR="00040134" w:rsidRPr="008E2594">
              <w:rPr>
                <w:i/>
                <w:lang w:val="nl-NL"/>
              </w:rPr>
              <w:t xml:space="preserve"> </w:t>
            </w:r>
            <w:r w:rsidRPr="00175972">
              <w:rPr>
                <w:i/>
                <w:lang w:val="nl-NL"/>
              </w:rPr>
              <w:t>door een ongeneeslijke ziekte. Ook andere politici worden zwaar op de korrel genomen. Een aantal van zijn uitlatingen betreffen niet-moslims.</w:t>
            </w:r>
          </w:p>
        </w:tc>
        <w:tc>
          <w:tcPr>
            <w:tcW w:w="2482" w:type="dxa"/>
          </w:tcPr>
          <w:p w14:paraId="1B660C54" w14:textId="77D34658" w:rsidR="00C56C08" w:rsidRPr="00175972" w:rsidRDefault="005B4437" w:rsidP="00667EB1">
            <w:pPr>
              <w:spacing w:after="200" w:line="276" w:lineRule="auto"/>
              <w:rPr>
                <w:rFonts w:cstheme="minorHAnsi"/>
                <w:i/>
                <w:lang w:val="nl-NL"/>
              </w:rPr>
            </w:pPr>
            <w:r w:rsidRPr="00175972">
              <w:rPr>
                <w:rFonts w:cstheme="minorHAnsi"/>
                <w:i/>
                <w:lang w:val="nl-NL"/>
              </w:rPr>
              <w:t>De auteur werd veroordeeld tot 2 jaar met uitstel, maar 1 jaar effectief.</w:t>
            </w:r>
          </w:p>
        </w:tc>
      </w:tr>
      <w:tr w:rsidR="00D70CF4" w:rsidRPr="006118E4" w14:paraId="687E5770" w14:textId="77777777" w:rsidTr="00E777DF">
        <w:tc>
          <w:tcPr>
            <w:tcW w:w="1390" w:type="dxa"/>
          </w:tcPr>
          <w:p w14:paraId="77AB7D3C" w14:textId="306D8058" w:rsidR="00D70CF4" w:rsidRDefault="00D70CF4" w:rsidP="00667EB1">
            <w:pPr>
              <w:rPr>
                <w:lang w:val="nl-NL"/>
              </w:rPr>
            </w:pPr>
            <w:r w:rsidRPr="004C6D9B">
              <w:rPr>
                <w:rFonts w:cstheme="minorHAnsi"/>
                <w:b/>
                <w:lang w:val="nl-NL"/>
              </w:rPr>
              <w:t>15 mei 2012</w:t>
            </w:r>
          </w:p>
        </w:tc>
        <w:tc>
          <w:tcPr>
            <w:tcW w:w="1842" w:type="dxa"/>
          </w:tcPr>
          <w:p w14:paraId="08F053D2" w14:textId="39A51E72" w:rsidR="00D70CF4" w:rsidRDefault="00D70CF4" w:rsidP="00667EB1">
            <w:pPr>
              <w:rPr>
                <w:lang w:val="nl-NL"/>
              </w:rPr>
            </w:pPr>
            <w:r w:rsidRPr="004C6D9B">
              <w:rPr>
                <w:rFonts w:cstheme="minorHAnsi"/>
                <w:b/>
                <w:lang w:val="nl-NL"/>
              </w:rPr>
              <w:t>Arbeidshof Brussel</w:t>
            </w:r>
          </w:p>
        </w:tc>
        <w:tc>
          <w:tcPr>
            <w:tcW w:w="1239" w:type="dxa"/>
          </w:tcPr>
          <w:p w14:paraId="06CC5DDC" w14:textId="7F9C2650" w:rsidR="00D70CF4" w:rsidRDefault="00D70CF4" w:rsidP="00667EB1">
            <w:pPr>
              <w:rPr>
                <w:lang w:val="nl-NL"/>
              </w:rPr>
            </w:pPr>
            <w:r>
              <w:rPr>
                <w:lang w:val="nl-NL"/>
              </w:rPr>
              <w:t>Seksuele geaardheid</w:t>
            </w:r>
          </w:p>
        </w:tc>
        <w:tc>
          <w:tcPr>
            <w:tcW w:w="2335" w:type="dxa"/>
          </w:tcPr>
          <w:p w14:paraId="693967BC" w14:textId="432D8990" w:rsidR="00D70CF4" w:rsidRDefault="00D70CF4" w:rsidP="00667EB1">
            <w:pPr>
              <w:rPr>
                <w:lang w:val="nl-NL"/>
              </w:rPr>
            </w:pPr>
            <w:r w:rsidRPr="004C6D9B">
              <w:rPr>
                <w:rFonts w:cstheme="minorHAnsi"/>
                <w:lang w:val="nl-NL"/>
              </w:rPr>
              <w:t>Een homoseksuele werknemer dient één klacht in bij de interne preventiedienst voor feiten die zowel konden vallen onder de toepassing van de wet van 25 februari 2003 (vroegere algemene antidiscriminatiewet) al</w:t>
            </w:r>
            <w:r w:rsidR="00051F26">
              <w:rPr>
                <w:rFonts w:cstheme="minorHAnsi"/>
                <w:lang w:val="nl-NL"/>
              </w:rPr>
              <w:t>s</w:t>
            </w:r>
            <w:r w:rsidRPr="004C6D9B">
              <w:rPr>
                <w:rFonts w:cstheme="minorHAnsi"/>
                <w:lang w:val="nl-NL"/>
              </w:rPr>
              <w:t xml:space="preserve"> onder de wetgeving inzake welzijn op het werk (wet van 4 augustus 1996). In beide wetgevingen is een vergoeding voorzien </w:t>
            </w:r>
            <w:r w:rsidR="00B15DE9">
              <w:rPr>
                <w:rFonts w:cstheme="minorHAnsi"/>
                <w:lang w:val="nl-NL"/>
              </w:rPr>
              <w:t xml:space="preserve">in het geval </w:t>
            </w:r>
            <w:r w:rsidRPr="004C6D9B">
              <w:rPr>
                <w:rFonts w:cstheme="minorHAnsi"/>
                <w:lang w:val="nl-NL"/>
              </w:rPr>
              <w:t xml:space="preserve">de werknemer die klacht heeft ingediend </w:t>
            </w:r>
            <w:r w:rsidR="00B15DE9">
              <w:rPr>
                <w:rFonts w:cstheme="minorHAnsi"/>
                <w:lang w:val="nl-NL"/>
              </w:rPr>
              <w:t>wordt ontslagen</w:t>
            </w:r>
            <w:r w:rsidRPr="004C6D9B">
              <w:rPr>
                <w:rFonts w:cstheme="minorHAnsi"/>
                <w:lang w:val="nl-NL"/>
              </w:rPr>
              <w:t>.</w:t>
            </w:r>
          </w:p>
        </w:tc>
        <w:tc>
          <w:tcPr>
            <w:tcW w:w="2482" w:type="dxa"/>
          </w:tcPr>
          <w:p w14:paraId="5A4D7495" w14:textId="371D719B" w:rsidR="00D70CF4" w:rsidRDefault="00D70CF4" w:rsidP="00667EB1">
            <w:pPr>
              <w:rPr>
                <w:lang w:val="nl-NL"/>
              </w:rPr>
            </w:pPr>
            <w:r w:rsidRPr="004C6D9B">
              <w:rPr>
                <w:rFonts w:cstheme="minorHAnsi"/>
                <w:lang w:val="nl-NL"/>
              </w:rPr>
              <w:t>In casu ging het om één klacht betreffende dezelfde feiten. Er kan dus geen sprake zijn van cumul van vergoedingen voorzien in beide wetgevingen aangezien ze dezelfde doelstelling hebben.</w:t>
            </w:r>
          </w:p>
        </w:tc>
      </w:tr>
      <w:tr w:rsidR="00D70CF4" w:rsidRPr="00E777DF" w14:paraId="518554BD" w14:textId="77777777" w:rsidTr="00E777DF">
        <w:tc>
          <w:tcPr>
            <w:tcW w:w="1390" w:type="dxa"/>
          </w:tcPr>
          <w:p w14:paraId="51ED3F53" w14:textId="2EFD3406" w:rsidR="00546868" w:rsidRPr="00E777DF" w:rsidRDefault="000A12DE" w:rsidP="00667EB1">
            <w:pPr>
              <w:rPr>
                <w:rFonts w:cstheme="minorHAnsi"/>
                <w:b/>
                <w:i/>
                <w:lang w:val="nl-NL"/>
              </w:rPr>
            </w:pPr>
            <w:r w:rsidRPr="00E777DF">
              <w:rPr>
                <w:rFonts w:cstheme="minorHAnsi"/>
                <w:b/>
                <w:i/>
                <w:lang w:val="nl-NL"/>
              </w:rPr>
              <w:t>4 juni 2012</w:t>
            </w:r>
          </w:p>
        </w:tc>
        <w:tc>
          <w:tcPr>
            <w:tcW w:w="1842" w:type="dxa"/>
          </w:tcPr>
          <w:p w14:paraId="15A3329D" w14:textId="6D564459" w:rsidR="00D70CF4" w:rsidRPr="00E777DF" w:rsidRDefault="000A12DE" w:rsidP="00667EB1">
            <w:pPr>
              <w:rPr>
                <w:i/>
                <w:lang w:val="nl-NL"/>
              </w:rPr>
            </w:pPr>
            <w:r w:rsidRPr="00E777DF">
              <w:rPr>
                <w:rFonts w:cstheme="minorHAnsi"/>
                <w:b/>
                <w:i/>
                <w:lang w:val="nl-NL"/>
              </w:rPr>
              <w:t>Correctionele rechtbank Dendermonde</w:t>
            </w:r>
          </w:p>
        </w:tc>
        <w:tc>
          <w:tcPr>
            <w:tcW w:w="1239" w:type="dxa"/>
          </w:tcPr>
          <w:p w14:paraId="30D9743F" w14:textId="6F2E101E" w:rsidR="00D70CF4" w:rsidRPr="00E777DF" w:rsidRDefault="000A12DE" w:rsidP="00667EB1">
            <w:pPr>
              <w:rPr>
                <w:i/>
                <w:lang w:val="nl-NL"/>
              </w:rPr>
            </w:pPr>
            <w:r w:rsidRPr="00E777DF">
              <w:rPr>
                <w:i/>
                <w:lang w:val="nl-NL"/>
              </w:rPr>
              <w:t>‘raciale’ criteria</w:t>
            </w:r>
          </w:p>
        </w:tc>
        <w:tc>
          <w:tcPr>
            <w:tcW w:w="2335" w:type="dxa"/>
          </w:tcPr>
          <w:p w14:paraId="214D6C1B" w14:textId="1B3AEA71" w:rsidR="00D70CF4" w:rsidRPr="00E777DF" w:rsidRDefault="000A12DE" w:rsidP="00667EB1">
            <w:pPr>
              <w:rPr>
                <w:i/>
                <w:lang w:val="nl-NL"/>
              </w:rPr>
            </w:pPr>
            <w:r w:rsidRPr="00E777DF">
              <w:rPr>
                <w:rFonts w:cstheme="minorHAnsi"/>
                <w:i/>
                <w:lang w:val="nl-NL"/>
              </w:rPr>
              <w:t xml:space="preserve">In 2005 worden op het kerkhof van Sint-Niklaas een aantal graven beschadigd. Een lokaal krantje van een politieke partij beweert dat de daders van allochtone afkomst zijn, wat niet strookt met de werkelijkheid. </w:t>
            </w:r>
          </w:p>
        </w:tc>
        <w:tc>
          <w:tcPr>
            <w:tcW w:w="2482" w:type="dxa"/>
          </w:tcPr>
          <w:p w14:paraId="32390BC5" w14:textId="769CE7FB" w:rsidR="00D70CF4" w:rsidRPr="00E777DF" w:rsidRDefault="00B15DE9" w:rsidP="00667EB1">
            <w:pPr>
              <w:rPr>
                <w:i/>
                <w:lang w:val="nl-NL"/>
              </w:rPr>
            </w:pPr>
            <w:r w:rsidRPr="00E777DF">
              <w:rPr>
                <w:rFonts w:cstheme="minorHAnsi"/>
                <w:i/>
                <w:lang w:val="nl-NL"/>
              </w:rPr>
              <w:t xml:space="preserve">Pas een jaar na de feiten komen de schrijver van het artikel en de lokale hoofdredacteur in beeld. </w:t>
            </w:r>
            <w:r w:rsidR="000A12DE" w:rsidRPr="00E777DF">
              <w:rPr>
                <w:rFonts w:cstheme="minorHAnsi"/>
                <w:i/>
                <w:lang w:val="nl-NL"/>
              </w:rPr>
              <w:t>Ze worden uiteindelijk ook veroordeeld</w:t>
            </w:r>
          </w:p>
        </w:tc>
      </w:tr>
      <w:tr w:rsidR="00D70CF4" w:rsidRPr="006118E4" w14:paraId="2391E8EA" w14:textId="77777777" w:rsidTr="00E777DF">
        <w:tc>
          <w:tcPr>
            <w:tcW w:w="1390" w:type="dxa"/>
          </w:tcPr>
          <w:p w14:paraId="0310BE24" w14:textId="477606A0" w:rsidR="00D70CF4" w:rsidRDefault="000A12DE" w:rsidP="00667EB1">
            <w:pPr>
              <w:rPr>
                <w:lang w:val="nl-NL"/>
              </w:rPr>
            </w:pPr>
            <w:r>
              <w:rPr>
                <w:rFonts w:cstheme="minorHAnsi"/>
                <w:b/>
                <w:lang w:val="nl-NL"/>
              </w:rPr>
              <w:t>19 juni 2012</w:t>
            </w:r>
          </w:p>
        </w:tc>
        <w:tc>
          <w:tcPr>
            <w:tcW w:w="1842" w:type="dxa"/>
          </w:tcPr>
          <w:p w14:paraId="345B18A3" w14:textId="1E71548C" w:rsidR="00D70CF4" w:rsidRDefault="000A12DE" w:rsidP="00667EB1">
            <w:pPr>
              <w:rPr>
                <w:lang w:val="nl-NL"/>
              </w:rPr>
            </w:pPr>
            <w:r w:rsidRPr="004C6D9B">
              <w:rPr>
                <w:rFonts w:cstheme="minorHAnsi"/>
                <w:b/>
                <w:lang w:val="nl-NL"/>
              </w:rPr>
              <w:t>Correctionele rechtbank D</w:t>
            </w:r>
            <w:r>
              <w:rPr>
                <w:rFonts w:cstheme="minorHAnsi"/>
                <w:b/>
                <w:lang w:val="nl-NL"/>
              </w:rPr>
              <w:t>oornik</w:t>
            </w:r>
          </w:p>
        </w:tc>
        <w:tc>
          <w:tcPr>
            <w:tcW w:w="1239" w:type="dxa"/>
          </w:tcPr>
          <w:p w14:paraId="25CCE97B" w14:textId="5CD0094A" w:rsidR="00D70CF4" w:rsidRDefault="000A12DE" w:rsidP="00667EB1">
            <w:pPr>
              <w:rPr>
                <w:lang w:val="nl-NL"/>
              </w:rPr>
            </w:pPr>
            <w:r>
              <w:rPr>
                <w:lang w:val="nl-NL"/>
              </w:rPr>
              <w:t>‘raciale’ criteria</w:t>
            </w:r>
          </w:p>
        </w:tc>
        <w:tc>
          <w:tcPr>
            <w:tcW w:w="2335" w:type="dxa"/>
          </w:tcPr>
          <w:p w14:paraId="4125CA02" w14:textId="1DA8DC6B" w:rsidR="00D70CF4" w:rsidRDefault="000A12DE" w:rsidP="00667EB1">
            <w:pPr>
              <w:rPr>
                <w:lang w:val="nl-NL"/>
              </w:rPr>
            </w:pPr>
            <w:r w:rsidRPr="004C6D9B">
              <w:rPr>
                <w:rFonts w:cstheme="minorHAnsi"/>
                <w:lang w:val="nl-NL"/>
              </w:rPr>
              <w:t>Bij het verlaten van een bankagentschap komt de klant voorbij het loket</w:t>
            </w:r>
            <w:r w:rsidR="00B15DE9">
              <w:rPr>
                <w:rFonts w:cstheme="minorHAnsi"/>
                <w:lang w:val="nl-NL"/>
              </w:rPr>
              <w:t>. Hij</w:t>
            </w:r>
            <w:r w:rsidRPr="004C6D9B">
              <w:rPr>
                <w:rFonts w:cstheme="minorHAnsi"/>
                <w:lang w:val="nl-NL"/>
              </w:rPr>
              <w:t xml:space="preserve"> formuleert </w:t>
            </w:r>
            <w:r w:rsidR="00B15DE9">
              <w:rPr>
                <w:rFonts w:cstheme="minorHAnsi"/>
                <w:lang w:val="nl-NL"/>
              </w:rPr>
              <w:t>er</w:t>
            </w:r>
            <w:r w:rsidRPr="004C6D9B">
              <w:rPr>
                <w:rFonts w:cstheme="minorHAnsi"/>
                <w:lang w:val="nl-NL"/>
              </w:rPr>
              <w:t xml:space="preserve">, in het bijzijn van andere klanten, manifest racistische bewoordingen ten aanzien van de persoon van Afrikaanse afkomst achter het loket. </w:t>
            </w:r>
          </w:p>
        </w:tc>
        <w:tc>
          <w:tcPr>
            <w:tcW w:w="2482" w:type="dxa"/>
          </w:tcPr>
          <w:p w14:paraId="61C37CA6" w14:textId="29D6FC46" w:rsidR="00D70CF4" w:rsidRDefault="000A12DE" w:rsidP="00667EB1">
            <w:pPr>
              <w:rPr>
                <w:lang w:val="nl-NL"/>
              </w:rPr>
            </w:pPr>
            <w:r w:rsidRPr="004C6D9B">
              <w:rPr>
                <w:rFonts w:cstheme="minorHAnsi"/>
                <w:lang w:val="nl-NL"/>
              </w:rPr>
              <w:t>Hij wordt veroordeeld tot drie maanden gevangenisstraf met drie jaar uitstel voor aanzetten tot haat.</w:t>
            </w:r>
          </w:p>
        </w:tc>
      </w:tr>
      <w:tr w:rsidR="00D70CF4" w:rsidRPr="006118E4" w14:paraId="18E59966" w14:textId="77777777" w:rsidTr="00E777DF">
        <w:tc>
          <w:tcPr>
            <w:tcW w:w="1390" w:type="dxa"/>
          </w:tcPr>
          <w:p w14:paraId="2FA10F1B" w14:textId="0D6197EC" w:rsidR="00D70CF4" w:rsidRDefault="000A12DE" w:rsidP="00667EB1">
            <w:pPr>
              <w:rPr>
                <w:lang w:val="nl-NL"/>
              </w:rPr>
            </w:pPr>
            <w:r w:rsidRPr="00DC2B71">
              <w:rPr>
                <w:b/>
                <w:lang w:val="nl-NL"/>
              </w:rPr>
              <w:t>28 juni 2012</w:t>
            </w:r>
          </w:p>
        </w:tc>
        <w:tc>
          <w:tcPr>
            <w:tcW w:w="1842" w:type="dxa"/>
          </w:tcPr>
          <w:p w14:paraId="50CD5E31" w14:textId="3D51FCF2" w:rsidR="00D70CF4" w:rsidRDefault="000A12DE" w:rsidP="00667EB1">
            <w:pPr>
              <w:rPr>
                <w:lang w:val="nl-NL"/>
              </w:rPr>
            </w:pPr>
            <w:r w:rsidRPr="00DC2B71">
              <w:rPr>
                <w:b/>
                <w:lang w:val="nl-NL"/>
              </w:rPr>
              <w:t>C</w:t>
            </w:r>
            <w:r>
              <w:rPr>
                <w:b/>
                <w:lang w:val="nl-NL"/>
              </w:rPr>
              <w:t>orrectionele rechtbank Brussel</w:t>
            </w:r>
          </w:p>
        </w:tc>
        <w:tc>
          <w:tcPr>
            <w:tcW w:w="1239" w:type="dxa"/>
          </w:tcPr>
          <w:p w14:paraId="71A36067" w14:textId="28BF0B76" w:rsidR="00D70CF4" w:rsidRDefault="000A12DE" w:rsidP="00667EB1">
            <w:pPr>
              <w:rPr>
                <w:lang w:val="nl-NL"/>
              </w:rPr>
            </w:pPr>
            <w:r>
              <w:rPr>
                <w:lang w:val="nl-NL"/>
              </w:rPr>
              <w:t>Seksuele geaardheid</w:t>
            </w:r>
          </w:p>
        </w:tc>
        <w:tc>
          <w:tcPr>
            <w:tcW w:w="2335" w:type="dxa"/>
          </w:tcPr>
          <w:p w14:paraId="23B6511F" w14:textId="1DD14D00" w:rsidR="00D70CF4" w:rsidRDefault="000A12DE" w:rsidP="00667EB1">
            <w:pPr>
              <w:rPr>
                <w:lang w:val="nl-NL"/>
              </w:rPr>
            </w:pPr>
            <w:r>
              <w:rPr>
                <w:lang w:val="nl-NL"/>
              </w:rPr>
              <w:t>In minder dan een maand tijd begaan de daders uiterst gewelddadige en niets ontziende aanvallen die blijk geven van een totaal misprijzen voor de slachtoffers. Een</w:t>
            </w:r>
            <w:r w:rsidR="00736783">
              <w:rPr>
                <w:lang w:val="nl-NL"/>
              </w:rPr>
              <w:t xml:space="preserve"> </w:t>
            </w:r>
            <w:r>
              <w:rPr>
                <w:lang w:val="nl-NL"/>
              </w:rPr>
              <w:t xml:space="preserve">jonge homoseksuele man </w:t>
            </w:r>
            <w:r w:rsidR="00D35B32">
              <w:rPr>
                <w:lang w:val="nl-NL"/>
              </w:rPr>
              <w:t xml:space="preserve">ondergaat </w:t>
            </w:r>
            <w:r>
              <w:rPr>
                <w:lang w:val="nl-NL"/>
              </w:rPr>
              <w:t xml:space="preserve">een poging tot verkrachting. </w:t>
            </w:r>
          </w:p>
        </w:tc>
        <w:tc>
          <w:tcPr>
            <w:tcW w:w="2482" w:type="dxa"/>
          </w:tcPr>
          <w:p w14:paraId="2452D5ED" w14:textId="6A756C17" w:rsidR="00D70CF4" w:rsidRDefault="00A04D1B" w:rsidP="00667EB1">
            <w:pPr>
              <w:rPr>
                <w:lang w:val="nl-NL"/>
              </w:rPr>
            </w:pPr>
            <w:r>
              <w:rPr>
                <w:lang w:val="nl-NL"/>
              </w:rPr>
              <w:t>De wijze waarop dit gebeurt is voor de rechter het bewijs dat de daad geïnspireerd was door de haat voor homoseksuele personen.</w:t>
            </w:r>
          </w:p>
        </w:tc>
      </w:tr>
      <w:tr w:rsidR="00D70CF4" w:rsidRPr="006118E4" w14:paraId="5879A04D" w14:textId="77777777" w:rsidTr="00E777DF">
        <w:tc>
          <w:tcPr>
            <w:tcW w:w="1390" w:type="dxa"/>
          </w:tcPr>
          <w:p w14:paraId="3B3AAFA7" w14:textId="14A8C09D" w:rsidR="00546868" w:rsidRPr="00E777DF" w:rsidRDefault="000A12DE" w:rsidP="00667EB1">
            <w:pPr>
              <w:rPr>
                <w:rFonts w:cstheme="minorHAnsi"/>
                <w:b/>
                <w:i/>
                <w:lang w:val="nl-NL"/>
              </w:rPr>
            </w:pPr>
            <w:r w:rsidRPr="00E777DF">
              <w:rPr>
                <w:rFonts w:cstheme="minorHAnsi"/>
                <w:b/>
                <w:i/>
                <w:lang w:val="nl-NL"/>
              </w:rPr>
              <w:t>3 september 2012</w:t>
            </w:r>
          </w:p>
        </w:tc>
        <w:tc>
          <w:tcPr>
            <w:tcW w:w="1842" w:type="dxa"/>
          </w:tcPr>
          <w:p w14:paraId="55716C17" w14:textId="1CCFC54F" w:rsidR="00D70CF4" w:rsidRPr="00E777DF" w:rsidRDefault="000A12DE" w:rsidP="00667EB1">
            <w:pPr>
              <w:rPr>
                <w:i/>
                <w:lang w:val="nl-NL"/>
              </w:rPr>
            </w:pPr>
            <w:r w:rsidRPr="00E777DF">
              <w:rPr>
                <w:rFonts w:cstheme="minorHAnsi"/>
                <w:b/>
                <w:i/>
                <w:lang w:val="nl-NL"/>
              </w:rPr>
              <w:t>Arbeids</w:t>
            </w:r>
            <w:r w:rsidR="00DE0828" w:rsidRPr="00E777DF">
              <w:rPr>
                <w:rFonts w:cstheme="minorHAnsi"/>
                <w:b/>
                <w:i/>
                <w:lang w:val="nl-NL"/>
              </w:rPr>
              <w:t>-</w:t>
            </w:r>
            <w:r w:rsidRPr="00E777DF">
              <w:rPr>
                <w:rFonts w:cstheme="minorHAnsi"/>
                <w:b/>
                <w:i/>
                <w:lang w:val="nl-NL"/>
              </w:rPr>
              <w:t>rechtbank Brussel</w:t>
            </w:r>
          </w:p>
        </w:tc>
        <w:tc>
          <w:tcPr>
            <w:tcW w:w="1239" w:type="dxa"/>
          </w:tcPr>
          <w:p w14:paraId="7B4C80B3" w14:textId="5BEA9BE8" w:rsidR="00D70CF4" w:rsidRPr="00E777DF" w:rsidRDefault="000A12DE" w:rsidP="00667EB1">
            <w:pPr>
              <w:rPr>
                <w:i/>
                <w:lang w:val="nl-NL"/>
              </w:rPr>
            </w:pPr>
            <w:r w:rsidRPr="00E777DF">
              <w:rPr>
                <w:i/>
                <w:lang w:val="nl-NL"/>
              </w:rPr>
              <w:t>‘raciale’ criteria</w:t>
            </w:r>
          </w:p>
        </w:tc>
        <w:tc>
          <w:tcPr>
            <w:tcW w:w="2335" w:type="dxa"/>
          </w:tcPr>
          <w:p w14:paraId="40F244C5" w14:textId="41A3216A" w:rsidR="00D70CF4" w:rsidRPr="00E777DF" w:rsidRDefault="000A12DE" w:rsidP="00667EB1">
            <w:pPr>
              <w:rPr>
                <w:i/>
                <w:lang w:val="nl-NL"/>
              </w:rPr>
            </w:pPr>
            <w:r w:rsidRPr="00E777DF">
              <w:rPr>
                <w:rFonts w:cstheme="minorHAnsi"/>
                <w:i/>
                <w:lang w:val="nl-NL"/>
              </w:rPr>
              <w:t xml:space="preserve">Een dame van Turkse afkomst postuleert voor een job bij een reisagentschap. Haar kandidatuur wordt niet weerhouden en later zal ze er in slagen om een schriftelijk bewijs terug te vinden van de reden van de weigering. Bij een tweede sollicitatie, voor een andere job, wordt ze aangenomen. De relatie met haar diensthoofd verloopt bijzonder moeilijk en uiteindelijk wordt ze ontslagen. </w:t>
            </w:r>
          </w:p>
        </w:tc>
        <w:tc>
          <w:tcPr>
            <w:tcW w:w="2482" w:type="dxa"/>
          </w:tcPr>
          <w:p w14:paraId="29450911" w14:textId="63BA8EED" w:rsidR="00D70CF4" w:rsidRPr="00E777DF" w:rsidRDefault="000A12DE" w:rsidP="00667EB1">
            <w:pPr>
              <w:rPr>
                <w:i/>
                <w:lang w:val="nl-NL"/>
              </w:rPr>
            </w:pPr>
            <w:r w:rsidRPr="00E777DF">
              <w:rPr>
                <w:rFonts w:cstheme="minorHAnsi"/>
                <w:i/>
                <w:lang w:val="nl-NL"/>
              </w:rPr>
              <w:t>De rechtbank meent dat er wel degelijk sprake is van discriminatie bij de eerste sollicitatie maar dat er geen sprake is van pesten wegens haar afkomst noch van discriminatie bij het ontslag.</w:t>
            </w:r>
          </w:p>
        </w:tc>
      </w:tr>
      <w:tr w:rsidR="00726194" w:rsidRPr="006118E4" w14:paraId="2D4A0D37" w14:textId="77777777" w:rsidTr="00E777DF">
        <w:tc>
          <w:tcPr>
            <w:tcW w:w="1390" w:type="dxa"/>
          </w:tcPr>
          <w:p w14:paraId="6AEFC733" w14:textId="22B5B7FA" w:rsidR="00726194" w:rsidRPr="00E777DF" w:rsidRDefault="00726194" w:rsidP="00667EB1">
            <w:pPr>
              <w:rPr>
                <w:rFonts w:cstheme="minorHAnsi"/>
                <w:b/>
                <w:lang w:val="nl-NL"/>
              </w:rPr>
            </w:pPr>
            <w:r w:rsidRPr="00E777DF">
              <w:rPr>
                <w:rFonts w:cstheme="minorHAnsi"/>
                <w:b/>
                <w:lang w:val="nl-NL"/>
              </w:rPr>
              <w:t>10 september 2012</w:t>
            </w:r>
          </w:p>
        </w:tc>
        <w:tc>
          <w:tcPr>
            <w:tcW w:w="1842" w:type="dxa"/>
          </w:tcPr>
          <w:p w14:paraId="0BB9EACA" w14:textId="251AA638" w:rsidR="00726194" w:rsidRPr="00E777DF" w:rsidRDefault="00726194" w:rsidP="00667EB1">
            <w:pPr>
              <w:rPr>
                <w:rFonts w:cstheme="minorHAnsi"/>
                <w:b/>
                <w:lang w:val="nl-NL"/>
              </w:rPr>
            </w:pPr>
            <w:r w:rsidRPr="00E777DF">
              <w:rPr>
                <w:rFonts w:cstheme="minorHAnsi"/>
                <w:b/>
                <w:lang w:val="nl-NL"/>
              </w:rPr>
              <w:t>Politierechtbank Verviers</w:t>
            </w:r>
          </w:p>
        </w:tc>
        <w:tc>
          <w:tcPr>
            <w:tcW w:w="1239" w:type="dxa"/>
          </w:tcPr>
          <w:p w14:paraId="7670F336" w14:textId="3C5E9D9F" w:rsidR="00726194" w:rsidRPr="00E777DF" w:rsidRDefault="00A57A2A" w:rsidP="00667EB1">
            <w:pPr>
              <w:rPr>
                <w:lang w:val="nl-NL"/>
              </w:rPr>
            </w:pPr>
            <w:r w:rsidRPr="00A57A2A">
              <w:rPr>
                <w:lang w:val="nl-NL"/>
              </w:rPr>
              <w:t>Geloofs-overtuiging</w:t>
            </w:r>
          </w:p>
        </w:tc>
        <w:tc>
          <w:tcPr>
            <w:tcW w:w="2335" w:type="dxa"/>
          </w:tcPr>
          <w:p w14:paraId="662F68C8" w14:textId="35658FB8" w:rsidR="00726194" w:rsidRPr="00E777DF" w:rsidRDefault="004B52C5" w:rsidP="00667EB1">
            <w:pPr>
              <w:rPr>
                <w:rFonts w:cstheme="minorHAnsi"/>
                <w:lang w:val="nl-NL"/>
              </w:rPr>
            </w:pPr>
            <w:r w:rsidRPr="00E777DF">
              <w:rPr>
                <w:rFonts w:cstheme="minorHAnsi"/>
                <w:lang w:val="nl-NL"/>
              </w:rPr>
              <w:t xml:space="preserve">Een gemeente voerde een reglement in dat het verbergen van het gezicht en meer </w:t>
            </w:r>
            <w:r w:rsidR="007F26FD" w:rsidRPr="00E777DF">
              <w:rPr>
                <w:rFonts w:cstheme="minorHAnsi"/>
                <w:lang w:val="nl-NL"/>
              </w:rPr>
              <w:t>bepaald</w:t>
            </w:r>
            <w:r w:rsidRPr="00E777DF">
              <w:rPr>
                <w:rFonts w:cstheme="minorHAnsi"/>
                <w:lang w:val="nl-NL"/>
              </w:rPr>
              <w:t xml:space="preserve"> het dragen van een volledige hoofddoek verbood</w:t>
            </w:r>
            <w:r w:rsidR="00F31721" w:rsidRPr="00E777DF">
              <w:rPr>
                <w:rFonts w:cstheme="minorHAnsi"/>
                <w:lang w:val="nl-NL"/>
              </w:rPr>
              <w:t xml:space="preserve">. </w:t>
            </w:r>
          </w:p>
        </w:tc>
        <w:tc>
          <w:tcPr>
            <w:tcW w:w="2482" w:type="dxa"/>
          </w:tcPr>
          <w:p w14:paraId="43D3BEC3" w14:textId="35989999" w:rsidR="00726194" w:rsidRPr="00E777DF" w:rsidRDefault="004B52C5" w:rsidP="00667EB1">
            <w:pPr>
              <w:rPr>
                <w:rFonts w:cstheme="minorHAnsi"/>
                <w:lang w:val="nl-BE"/>
              </w:rPr>
            </w:pPr>
            <w:r w:rsidRPr="00E777DF">
              <w:rPr>
                <w:rFonts w:cstheme="minorHAnsi"/>
                <w:lang w:val="nl-BE"/>
              </w:rPr>
              <w:t xml:space="preserve">De rechtbank was van oordeel dat dit verbod </w:t>
            </w:r>
            <w:r w:rsidR="001C4794" w:rsidRPr="00E777DF">
              <w:rPr>
                <w:rFonts w:cstheme="minorHAnsi"/>
                <w:lang w:val="nl-BE"/>
              </w:rPr>
              <w:t xml:space="preserve">geen onherstelbare schade berokkende aangezien de betrokkenen meermaals hun gezicht toonden </w:t>
            </w:r>
            <w:r w:rsidR="00F31721" w:rsidRPr="00E777DF">
              <w:rPr>
                <w:rFonts w:cstheme="minorHAnsi"/>
                <w:lang w:val="nl-BE"/>
              </w:rPr>
              <w:t>(</w:t>
            </w:r>
            <w:r w:rsidR="00495060" w:rsidRPr="00E777DF">
              <w:rPr>
                <w:rFonts w:cstheme="minorHAnsi"/>
                <w:lang w:val="nl-BE"/>
              </w:rPr>
              <w:t xml:space="preserve">aan de verbaliserende agenten, op de hoorzitting </w:t>
            </w:r>
            <w:r w:rsidR="00572711">
              <w:rPr>
                <w:rFonts w:cstheme="minorHAnsi"/>
                <w:lang w:val="nl-BE"/>
              </w:rPr>
              <w:t>enzovoort</w:t>
            </w:r>
            <w:r w:rsidR="00495060" w:rsidRPr="00E777DF">
              <w:rPr>
                <w:rFonts w:cstheme="minorHAnsi"/>
                <w:lang w:val="nl-BE"/>
              </w:rPr>
              <w:t>)</w:t>
            </w:r>
            <w:r w:rsidR="00F31721" w:rsidRPr="00E777DF">
              <w:rPr>
                <w:rFonts w:cstheme="minorHAnsi"/>
                <w:lang w:val="nl-BE"/>
              </w:rPr>
              <w:t xml:space="preserve">. </w:t>
            </w:r>
            <w:r w:rsidR="00495060" w:rsidRPr="00E777DF">
              <w:rPr>
                <w:rFonts w:cstheme="minorHAnsi"/>
                <w:lang w:val="nl-BE"/>
              </w:rPr>
              <w:t>Verder oordeelde de rechter dat het niet gaat om de uiting van godsdienstvrijheid, maar om de uiting van een persoonlijke overtuiging die mag worden ingeperkt aangezien de uiting niet verenigbaar is met het beginsel van de gelijkheid van vrouwen en mannen, van menselijke waardigheid, van respect voor de andere en van tolerantie</w:t>
            </w:r>
            <w:r w:rsidR="00F31721" w:rsidRPr="00E777DF">
              <w:rPr>
                <w:rFonts w:cstheme="minorHAnsi"/>
                <w:lang w:val="nl-BE"/>
              </w:rPr>
              <w:t xml:space="preserve">. </w:t>
            </w:r>
            <w:r w:rsidR="00495060" w:rsidRPr="00E777DF">
              <w:rPr>
                <w:rFonts w:cstheme="minorHAnsi"/>
                <w:lang w:val="nl-BE"/>
              </w:rPr>
              <w:t>Tot slot was het volgens de rechter in het licht van de openbare veiligheid gerechtvaardigd dat iedereen op openbare plaatsen onmiddellijk door anderen herkenbaar moet zijn</w:t>
            </w:r>
            <w:r w:rsidR="00F31721" w:rsidRPr="00E777DF">
              <w:rPr>
                <w:rFonts w:cstheme="minorHAnsi"/>
                <w:lang w:val="nl-BE"/>
              </w:rPr>
              <w:t xml:space="preserve">. </w:t>
            </w:r>
            <w:r w:rsidR="00495060" w:rsidRPr="00E777DF">
              <w:rPr>
                <w:rFonts w:cstheme="minorHAnsi"/>
                <w:lang w:val="nl-BE"/>
              </w:rPr>
              <w:t>Die wet is immers cruciaal om het recht op camerabewaking te garanderen</w:t>
            </w:r>
            <w:r w:rsidR="00F31721" w:rsidRPr="00E777DF">
              <w:rPr>
                <w:rFonts w:cstheme="minorHAnsi"/>
                <w:lang w:val="nl-BE"/>
              </w:rPr>
              <w:t>.</w:t>
            </w:r>
          </w:p>
        </w:tc>
      </w:tr>
      <w:tr w:rsidR="00D70CF4" w:rsidRPr="006118E4" w14:paraId="7324A58C" w14:textId="77777777" w:rsidTr="00E777DF">
        <w:tc>
          <w:tcPr>
            <w:tcW w:w="1390" w:type="dxa"/>
          </w:tcPr>
          <w:p w14:paraId="4D077C9E" w14:textId="2E4FD607" w:rsidR="00D70CF4" w:rsidRPr="00175972" w:rsidRDefault="000A12DE" w:rsidP="00667EB1">
            <w:pPr>
              <w:spacing w:after="200" w:line="276" w:lineRule="auto"/>
              <w:rPr>
                <w:rFonts w:cstheme="minorHAnsi"/>
                <w:b/>
                <w:lang w:val="nl-NL"/>
              </w:rPr>
            </w:pPr>
            <w:r w:rsidRPr="00175972">
              <w:rPr>
                <w:rFonts w:cstheme="minorHAnsi"/>
                <w:b/>
                <w:lang w:val="nl-NL"/>
              </w:rPr>
              <w:t>18 september 2012</w:t>
            </w:r>
          </w:p>
        </w:tc>
        <w:tc>
          <w:tcPr>
            <w:tcW w:w="1842" w:type="dxa"/>
          </w:tcPr>
          <w:p w14:paraId="3344A0A7" w14:textId="72EB6D90" w:rsidR="00D70CF4" w:rsidRPr="00175972" w:rsidRDefault="000A12DE" w:rsidP="00667EB1">
            <w:pPr>
              <w:spacing w:after="200" w:line="276" w:lineRule="auto"/>
              <w:rPr>
                <w:lang w:val="nl-NL"/>
              </w:rPr>
            </w:pPr>
            <w:r w:rsidRPr="00175972">
              <w:rPr>
                <w:rFonts w:cstheme="minorHAnsi"/>
                <w:b/>
                <w:lang w:val="nl-NL"/>
              </w:rPr>
              <w:t>Arbeids</w:t>
            </w:r>
            <w:r w:rsidR="00DE0828" w:rsidRPr="00175972">
              <w:rPr>
                <w:rFonts w:cstheme="minorHAnsi"/>
                <w:b/>
                <w:lang w:val="nl-NL"/>
              </w:rPr>
              <w:t>-</w:t>
            </w:r>
            <w:r w:rsidRPr="00175972">
              <w:rPr>
                <w:rFonts w:cstheme="minorHAnsi"/>
                <w:b/>
                <w:lang w:val="nl-NL"/>
              </w:rPr>
              <w:t>rechtbank Antwerpen</w:t>
            </w:r>
          </w:p>
        </w:tc>
        <w:tc>
          <w:tcPr>
            <w:tcW w:w="1239" w:type="dxa"/>
          </w:tcPr>
          <w:p w14:paraId="6AD3E5AE" w14:textId="6882BA19" w:rsidR="00D70CF4" w:rsidRPr="00175972" w:rsidRDefault="000A12DE" w:rsidP="00667EB1">
            <w:pPr>
              <w:spacing w:after="200" w:line="276" w:lineRule="auto"/>
              <w:rPr>
                <w:lang w:val="nl-NL"/>
              </w:rPr>
            </w:pPr>
            <w:r w:rsidRPr="00175972">
              <w:rPr>
                <w:lang w:val="nl-NL"/>
              </w:rPr>
              <w:t>‘raciale’ criteria</w:t>
            </w:r>
          </w:p>
        </w:tc>
        <w:tc>
          <w:tcPr>
            <w:tcW w:w="2335" w:type="dxa"/>
          </w:tcPr>
          <w:p w14:paraId="5E1F3B32" w14:textId="523CB1D5" w:rsidR="00D70CF4" w:rsidRPr="00175972" w:rsidRDefault="000A12DE" w:rsidP="00667EB1">
            <w:pPr>
              <w:spacing w:after="200" w:line="276" w:lineRule="auto"/>
              <w:rPr>
                <w:lang w:val="nl-NL"/>
              </w:rPr>
            </w:pPr>
            <w:r w:rsidRPr="00175972">
              <w:rPr>
                <w:rFonts w:cstheme="minorHAnsi"/>
                <w:lang w:val="nl-NL"/>
              </w:rPr>
              <w:t xml:space="preserve">Een poetsster van Marokkaanse afkomst beklaagt er zich over dat ze op het werk gepest wordt door haar directe baas. Na het verslag van de preventieadviseur wordt </w:t>
            </w:r>
            <w:r w:rsidR="00D35B32" w:rsidRPr="00175972">
              <w:rPr>
                <w:rFonts w:cstheme="minorHAnsi"/>
                <w:lang w:val="nl-NL"/>
              </w:rPr>
              <w:t>ze overgeplaatst</w:t>
            </w:r>
            <w:r w:rsidRPr="00175972">
              <w:rPr>
                <w:rFonts w:cstheme="minorHAnsi"/>
                <w:lang w:val="nl-NL"/>
              </w:rPr>
              <w:t xml:space="preserve"> </w:t>
            </w:r>
            <w:r w:rsidR="00D35B32" w:rsidRPr="00175972">
              <w:rPr>
                <w:rFonts w:cstheme="minorHAnsi"/>
                <w:lang w:val="nl-NL"/>
              </w:rPr>
              <w:t>naar</w:t>
            </w:r>
            <w:r w:rsidRPr="00175972">
              <w:rPr>
                <w:rFonts w:cstheme="minorHAnsi"/>
                <w:lang w:val="nl-NL"/>
              </w:rPr>
              <w:t xml:space="preserve"> een andere werklocatie. De overplaatsing gaat door maar niet naar de geplande werklocatie. </w:t>
            </w:r>
          </w:p>
        </w:tc>
        <w:tc>
          <w:tcPr>
            <w:tcW w:w="2482" w:type="dxa"/>
          </w:tcPr>
          <w:p w14:paraId="6F2ED816" w14:textId="66AF850E" w:rsidR="00D70CF4" w:rsidRPr="00175972" w:rsidRDefault="00D35B32" w:rsidP="00594B7E">
            <w:pPr>
              <w:spacing w:after="200" w:line="276" w:lineRule="auto"/>
              <w:rPr>
                <w:lang w:val="nl-NL"/>
              </w:rPr>
            </w:pPr>
            <w:r w:rsidRPr="00175972">
              <w:rPr>
                <w:rFonts w:cstheme="minorHAnsi"/>
                <w:lang w:val="nl-NL"/>
              </w:rPr>
              <w:t>De rechtbank bevestig</w:t>
            </w:r>
            <w:r w:rsidR="00594B7E">
              <w:rPr>
                <w:rFonts w:cstheme="minorHAnsi"/>
                <w:lang w:val="nl-NL"/>
              </w:rPr>
              <w:t>t</w:t>
            </w:r>
            <w:r w:rsidRPr="00175972">
              <w:rPr>
                <w:rFonts w:cstheme="minorHAnsi"/>
                <w:lang w:val="nl-NL"/>
              </w:rPr>
              <w:t xml:space="preserve"> dat ‘pesten op het werk’ niet mag verward worden met het uitoefenen van gezag binnen een werkrelatie. Daarenboven is bewezen dat de werkneemster onvoldoende presteert en dat haar ontslag niets te maken heeft met haar klacht. </w:t>
            </w:r>
            <w:r w:rsidR="000A12DE" w:rsidRPr="00175972">
              <w:rPr>
                <w:rFonts w:cstheme="minorHAnsi"/>
                <w:lang w:val="nl-NL"/>
              </w:rPr>
              <w:t>Uiteindelijk spant ze een zaak in op grond van de anti-racismewet, maar deze wordt afgewezen aangezien ze</w:t>
            </w:r>
            <w:r w:rsidR="004977C2">
              <w:rPr>
                <w:rFonts w:cstheme="minorHAnsi"/>
                <w:lang w:val="nl-NL"/>
              </w:rPr>
              <w:t xml:space="preserve"> </w:t>
            </w:r>
            <w:r w:rsidR="00A87447">
              <w:rPr>
                <w:rFonts w:cstheme="minorHAnsi"/>
                <w:lang w:val="nl-NL"/>
              </w:rPr>
              <w:t>al</w:t>
            </w:r>
            <w:r w:rsidR="000A12DE" w:rsidRPr="00175972">
              <w:rPr>
                <w:rFonts w:cstheme="minorHAnsi"/>
                <w:lang w:val="nl-NL"/>
              </w:rPr>
              <w:t xml:space="preserve"> meer dan één jaar ontslagen is voor ze de vordering indient.</w:t>
            </w:r>
          </w:p>
        </w:tc>
      </w:tr>
      <w:tr w:rsidR="0062251A" w:rsidRPr="006118E4" w14:paraId="3F7A2CA9" w14:textId="77777777" w:rsidTr="00E777DF">
        <w:tc>
          <w:tcPr>
            <w:tcW w:w="1390" w:type="dxa"/>
          </w:tcPr>
          <w:p w14:paraId="08DB57A2" w14:textId="2494BC59" w:rsidR="00546868" w:rsidRPr="00E777DF" w:rsidRDefault="0062251A" w:rsidP="00667EB1">
            <w:pPr>
              <w:rPr>
                <w:rFonts w:cstheme="minorHAnsi"/>
                <w:b/>
                <w:i/>
                <w:lang w:val="nl-NL"/>
              </w:rPr>
            </w:pPr>
            <w:r w:rsidRPr="00E777DF">
              <w:rPr>
                <w:rFonts w:cstheme="minorHAnsi"/>
                <w:b/>
                <w:i/>
                <w:lang w:val="nl-NL"/>
              </w:rPr>
              <w:t>18 september 2012</w:t>
            </w:r>
          </w:p>
        </w:tc>
        <w:tc>
          <w:tcPr>
            <w:tcW w:w="1842" w:type="dxa"/>
          </w:tcPr>
          <w:p w14:paraId="61BD9088" w14:textId="1F030EA7" w:rsidR="0062251A" w:rsidRPr="00E777DF" w:rsidRDefault="0062251A" w:rsidP="00667EB1">
            <w:pPr>
              <w:rPr>
                <w:rFonts w:cstheme="minorHAnsi"/>
                <w:b/>
                <w:i/>
                <w:lang w:val="nl-NL"/>
              </w:rPr>
            </w:pPr>
            <w:r w:rsidRPr="00E777DF">
              <w:rPr>
                <w:rFonts w:cstheme="minorHAnsi"/>
                <w:b/>
                <w:i/>
                <w:lang w:val="nl-NL"/>
              </w:rPr>
              <w:t>Hof van Beroep Brussel</w:t>
            </w:r>
          </w:p>
        </w:tc>
        <w:tc>
          <w:tcPr>
            <w:tcW w:w="1239" w:type="dxa"/>
          </w:tcPr>
          <w:p w14:paraId="405E9177" w14:textId="2F514E89" w:rsidR="0062251A" w:rsidRPr="00E777DF" w:rsidRDefault="00876FD3" w:rsidP="00667EB1">
            <w:pPr>
              <w:rPr>
                <w:i/>
                <w:lang w:val="nl-NL"/>
              </w:rPr>
            </w:pPr>
            <w:r w:rsidRPr="00E777DF">
              <w:rPr>
                <w:i/>
                <w:lang w:val="nl-NL"/>
              </w:rPr>
              <w:t>‘racia</w:t>
            </w:r>
            <w:r w:rsidR="00495060" w:rsidRPr="00E777DF">
              <w:rPr>
                <w:i/>
                <w:lang w:val="nl-NL"/>
              </w:rPr>
              <w:t>le</w:t>
            </w:r>
            <w:r w:rsidRPr="00E777DF">
              <w:rPr>
                <w:i/>
                <w:lang w:val="nl-NL"/>
              </w:rPr>
              <w:t>’</w:t>
            </w:r>
            <w:r w:rsidR="00495060" w:rsidRPr="00E777DF">
              <w:rPr>
                <w:i/>
                <w:lang w:val="nl-NL"/>
              </w:rPr>
              <w:t xml:space="preserve"> criteria</w:t>
            </w:r>
          </w:p>
        </w:tc>
        <w:tc>
          <w:tcPr>
            <w:tcW w:w="2335" w:type="dxa"/>
          </w:tcPr>
          <w:p w14:paraId="06FF56D4" w14:textId="4E1F1AA1" w:rsidR="0062251A" w:rsidRPr="00E777DF" w:rsidRDefault="00495060" w:rsidP="00667EB1">
            <w:pPr>
              <w:rPr>
                <w:rFonts w:cstheme="minorHAnsi"/>
                <w:i/>
                <w:lang w:val="nl-NL"/>
              </w:rPr>
            </w:pPr>
            <w:r w:rsidRPr="00E777DF">
              <w:rPr>
                <w:rFonts w:cstheme="minorHAnsi"/>
                <w:i/>
                <w:lang w:val="nl-NL"/>
              </w:rPr>
              <w:t xml:space="preserve">Naar aanleiding van </w:t>
            </w:r>
            <w:r w:rsidR="002812F0" w:rsidRPr="00E777DF">
              <w:rPr>
                <w:rFonts w:cstheme="minorHAnsi"/>
                <w:i/>
                <w:lang w:val="nl-NL"/>
              </w:rPr>
              <w:t>buren</w:t>
            </w:r>
            <w:r w:rsidRPr="00E777DF">
              <w:rPr>
                <w:rFonts w:cstheme="minorHAnsi"/>
                <w:i/>
                <w:lang w:val="nl-NL"/>
              </w:rPr>
              <w:t xml:space="preserve">problemen wordt een klacht ingediend voor racistische </w:t>
            </w:r>
            <w:r w:rsidR="002812F0" w:rsidRPr="00E777DF">
              <w:rPr>
                <w:rFonts w:cstheme="minorHAnsi"/>
                <w:i/>
                <w:lang w:val="nl-NL"/>
              </w:rPr>
              <w:t>pesterijen</w:t>
            </w:r>
            <w:r w:rsidRPr="00E777DF">
              <w:rPr>
                <w:rFonts w:cstheme="minorHAnsi"/>
                <w:i/>
                <w:lang w:val="nl-NL"/>
              </w:rPr>
              <w:t>; een Filipijnse vrouw en haar kinderen worden publi</w:t>
            </w:r>
            <w:r w:rsidR="002812F0" w:rsidRPr="00E777DF">
              <w:rPr>
                <w:rFonts w:cstheme="minorHAnsi"/>
                <w:i/>
                <w:lang w:val="nl-NL"/>
              </w:rPr>
              <w:t>e</w:t>
            </w:r>
            <w:r w:rsidRPr="00E777DF">
              <w:rPr>
                <w:rFonts w:cstheme="minorHAnsi"/>
                <w:i/>
                <w:lang w:val="nl-NL"/>
              </w:rPr>
              <w:t>k</w:t>
            </w:r>
            <w:r w:rsidR="00961FD1" w:rsidRPr="00E777DF">
              <w:rPr>
                <w:rFonts w:cstheme="minorHAnsi"/>
                <w:i/>
                <w:lang w:val="nl-NL"/>
              </w:rPr>
              <w:t>elijk</w:t>
            </w:r>
            <w:r w:rsidRPr="00E777DF">
              <w:rPr>
                <w:rFonts w:cstheme="minorHAnsi"/>
                <w:i/>
                <w:lang w:val="nl-NL"/>
              </w:rPr>
              <w:t xml:space="preserve"> uitgescholden voor 'apen die voortdurend de trap op- en afrennen'</w:t>
            </w:r>
          </w:p>
        </w:tc>
        <w:tc>
          <w:tcPr>
            <w:tcW w:w="2482" w:type="dxa"/>
          </w:tcPr>
          <w:p w14:paraId="0CB2B944" w14:textId="0D857869" w:rsidR="0062251A" w:rsidRPr="00E777DF" w:rsidRDefault="00495060" w:rsidP="00667EB1">
            <w:pPr>
              <w:rPr>
                <w:rFonts w:cstheme="minorHAnsi"/>
                <w:i/>
                <w:lang w:val="nl-NL"/>
              </w:rPr>
            </w:pPr>
            <w:r w:rsidRPr="00E777DF">
              <w:rPr>
                <w:rFonts w:cstheme="minorHAnsi"/>
                <w:i/>
                <w:lang w:val="nl-NL"/>
              </w:rPr>
              <w:t>Zowel de correction</w:t>
            </w:r>
            <w:r w:rsidR="00AC3095" w:rsidRPr="00E777DF">
              <w:rPr>
                <w:rFonts w:cstheme="minorHAnsi"/>
                <w:i/>
                <w:lang w:val="nl-NL"/>
              </w:rPr>
              <w:t>e</w:t>
            </w:r>
            <w:r w:rsidRPr="00E777DF">
              <w:rPr>
                <w:rFonts w:cstheme="minorHAnsi"/>
                <w:i/>
                <w:lang w:val="nl-NL"/>
              </w:rPr>
              <w:t xml:space="preserve">le rechtbank van Nijvel als het hof van beroep in Brussel </w:t>
            </w:r>
            <w:r w:rsidR="00E67199" w:rsidRPr="00E777DF">
              <w:rPr>
                <w:rFonts w:cstheme="minorHAnsi"/>
                <w:i/>
                <w:lang w:val="nl-NL"/>
              </w:rPr>
              <w:t>waren van oordeel dat gelet op de context waarin deze beledigingen werden geuit, er geen sprake k</w:t>
            </w:r>
            <w:r w:rsidR="007F26FD" w:rsidRPr="00E777DF">
              <w:rPr>
                <w:rFonts w:cstheme="minorHAnsi"/>
                <w:i/>
                <w:lang w:val="nl-NL"/>
              </w:rPr>
              <w:t>o</w:t>
            </w:r>
            <w:r w:rsidR="00E67199" w:rsidRPr="00E777DF">
              <w:rPr>
                <w:rFonts w:cstheme="minorHAnsi"/>
                <w:i/>
                <w:lang w:val="nl-NL"/>
              </w:rPr>
              <w:t xml:space="preserve">n zijn </w:t>
            </w:r>
            <w:r w:rsidR="002812F0" w:rsidRPr="00E777DF">
              <w:rPr>
                <w:rFonts w:cstheme="minorHAnsi"/>
                <w:i/>
                <w:lang w:val="nl-NL"/>
              </w:rPr>
              <w:t>van racistische bedoelingen en dus ook niet van aanzetten tot racistische pesterijen</w:t>
            </w:r>
            <w:r w:rsidR="00876FD3" w:rsidRPr="00E777DF">
              <w:rPr>
                <w:rFonts w:cstheme="minorHAnsi"/>
                <w:i/>
                <w:lang w:val="nl-NL"/>
              </w:rPr>
              <w:t>.</w:t>
            </w:r>
          </w:p>
        </w:tc>
      </w:tr>
      <w:tr w:rsidR="00CB1313" w:rsidRPr="006118E4" w14:paraId="2A507909" w14:textId="77777777" w:rsidTr="00E777DF">
        <w:tc>
          <w:tcPr>
            <w:tcW w:w="1390" w:type="dxa"/>
          </w:tcPr>
          <w:p w14:paraId="35FBD8B9" w14:textId="6631B6E9" w:rsidR="00CB1313" w:rsidRDefault="00CB1313" w:rsidP="00667EB1">
            <w:pPr>
              <w:rPr>
                <w:rFonts w:cstheme="minorHAnsi"/>
                <w:b/>
                <w:lang w:val="nl-NL"/>
              </w:rPr>
            </w:pPr>
            <w:r>
              <w:rPr>
                <w:rFonts w:cstheme="minorHAnsi"/>
                <w:b/>
                <w:lang w:val="nl-NL"/>
              </w:rPr>
              <w:t>24 september 2012</w:t>
            </w:r>
          </w:p>
        </w:tc>
        <w:tc>
          <w:tcPr>
            <w:tcW w:w="1842" w:type="dxa"/>
          </w:tcPr>
          <w:p w14:paraId="19B608F3" w14:textId="55A791E9" w:rsidR="00CB1313" w:rsidRPr="005A37EE" w:rsidRDefault="00CB1313" w:rsidP="00667EB1">
            <w:pPr>
              <w:rPr>
                <w:rFonts w:cstheme="minorHAnsi"/>
                <w:b/>
                <w:lang w:val="nl-NL"/>
              </w:rPr>
            </w:pPr>
            <w:r w:rsidRPr="005A37EE">
              <w:rPr>
                <w:rFonts w:cstheme="minorHAnsi"/>
                <w:b/>
                <w:lang w:val="nl-NL"/>
              </w:rPr>
              <w:t>Arbeidsrechtbank Brussel</w:t>
            </w:r>
          </w:p>
        </w:tc>
        <w:tc>
          <w:tcPr>
            <w:tcW w:w="1239" w:type="dxa"/>
          </w:tcPr>
          <w:p w14:paraId="778220A6" w14:textId="775086C3" w:rsidR="00CB1313" w:rsidRPr="005A37EE" w:rsidRDefault="00A57A2A" w:rsidP="00667EB1">
            <w:pPr>
              <w:rPr>
                <w:lang w:val="nl-NL"/>
              </w:rPr>
            </w:pPr>
            <w:r w:rsidRPr="00A57A2A">
              <w:rPr>
                <w:lang w:val="nl-NL"/>
              </w:rPr>
              <w:t>Geloofs-overtuiging</w:t>
            </w:r>
          </w:p>
        </w:tc>
        <w:tc>
          <w:tcPr>
            <w:tcW w:w="2335" w:type="dxa"/>
          </w:tcPr>
          <w:p w14:paraId="562B805B" w14:textId="6E7DCBF5" w:rsidR="00CB1313" w:rsidRPr="005A37EE" w:rsidRDefault="002812F0" w:rsidP="00667EB1">
            <w:pPr>
              <w:rPr>
                <w:rFonts w:cstheme="minorHAnsi"/>
                <w:lang w:val="nl-BE"/>
              </w:rPr>
            </w:pPr>
            <w:r w:rsidRPr="005A37EE">
              <w:rPr>
                <w:rFonts w:cstheme="minorHAnsi"/>
                <w:lang w:val="nl-NL"/>
              </w:rPr>
              <w:t>Een vrouw mag gedurende een maand als jobstudent op een ministerie aan de slag</w:t>
            </w:r>
            <w:r w:rsidR="00F31721" w:rsidRPr="005A37EE">
              <w:rPr>
                <w:rFonts w:cstheme="minorHAnsi"/>
                <w:lang w:val="nl-NL"/>
              </w:rPr>
              <w:t xml:space="preserve">. </w:t>
            </w:r>
            <w:r w:rsidRPr="005A37EE">
              <w:rPr>
                <w:rFonts w:cstheme="minorHAnsi"/>
                <w:lang w:val="nl-BE"/>
              </w:rPr>
              <w:t>Als ze zich aanbiedt om haar contract te teken</w:t>
            </w:r>
            <w:r w:rsidR="007F26FD" w:rsidRPr="005A37EE">
              <w:rPr>
                <w:rFonts w:cstheme="minorHAnsi"/>
                <w:lang w:val="nl-BE"/>
              </w:rPr>
              <w:t>en</w:t>
            </w:r>
            <w:r w:rsidRPr="005A37EE">
              <w:rPr>
                <w:rFonts w:cstheme="minorHAnsi"/>
                <w:lang w:val="nl-BE"/>
              </w:rPr>
              <w:t>, ziet de HR-medewerker dat ze een hoofddoek draagt en vertelt hij</w:t>
            </w:r>
            <w:r w:rsidR="00961FD1" w:rsidRPr="005A37EE">
              <w:rPr>
                <w:rFonts w:cstheme="minorHAnsi"/>
                <w:lang w:val="nl-BE"/>
              </w:rPr>
              <w:t xml:space="preserve"> haar dat ze toch</w:t>
            </w:r>
            <w:r w:rsidRPr="005A37EE">
              <w:rPr>
                <w:rFonts w:cstheme="minorHAnsi"/>
                <w:lang w:val="nl-BE"/>
              </w:rPr>
              <w:t xml:space="preserve"> niet in aanmerking komt</w:t>
            </w:r>
            <w:r w:rsidR="00F31721" w:rsidRPr="005A37EE">
              <w:rPr>
                <w:rFonts w:cstheme="minorHAnsi"/>
                <w:lang w:val="nl-BE"/>
              </w:rPr>
              <w:t xml:space="preserve">. </w:t>
            </w:r>
          </w:p>
        </w:tc>
        <w:tc>
          <w:tcPr>
            <w:tcW w:w="2482" w:type="dxa"/>
          </w:tcPr>
          <w:p w14:paraId="5DE80D3B" w14:textId="0CF66799" w:rsidR="00CB1313" w:rsidRPr="005A37EE" w:rsidRDefault="002812F0" w:rsidP="00667EB1">
            <w:pPr>
              <w:rPr>
                <w:rFonts w:cstheme="minorHAnsi"/>
                <w:lang w:val="nl-BE"/>
              </w:rPr>
            </w:pPr>
            <w:r w:rsidRPr="005A37EE">
              <w:rPr>
                <w:rFonts w:cstheme="minorHAnsi"/>
                <w:lang w:val="nl-BE"/>
              </w:rPr>
              <w:t>D</w:t>
            </w:r>
            <w:r w:rsidR="00F31721" w:rsidRPr="005A37EE">
              <w:rPr>
                <w:rFonts w:cstheme="minorHAnsi"/>
                <w:lang w:val="nl-BE"/>
              </w:rPr>
              <w:t xml:space="preserve">e </w:t>
            </w:r>
            <w:r w:rsidRPr="005A37EE">
              <w:rPr>
                <w:rFonts w:cstheme="minorHAnsi"/>
                <w:lang w:val="nl-BE"/>
              </w:rPr>
              <w:t>rechtbank oordeelde dat er geen sprake is van indirect onderscheid aangezien het verbod gelovigen niet meer benadeelt dan niet-gelovigen</w:t>
            </w:r>
            <w:r w:rsidR="00F31721" w:rsidRPr="005A37EE">
              <w:rPr>
                <w:rFonts w:cstheme="minorHAnsi"/>
                <w:lang w:val="nl-BE"/>
              </w:rPr>
              <w:t xml:space="preserve">: </w:t>
            </w:r>
            <w:r w:rsidRPr="005A37EE">
              <w:rPr>
                <w:rFonts w:cstheme="minorHAnsi"/>
                <w:lang w:val="nl-BE"/>
              </w:rPr>
              <w:t>het geldt zowel voor moslims die een hoofddoek dragen als voor een niet-gelovige die uiting geeft aan zijn levensbeschouwing of politieke overtuiging</w:t>
            </w:r>
            <w:r w:rsidR="00F31721" w:rsidRPr="005A37EE">
              <w:rPr>
                <w:rFonts w:cstheme="minorHAnsi"/>
                <w:lang w:val="nl-BE"/>
              </w:rPr>
              <w:t>.</w:t>
            </w:r>
          </w:p>
        </w:tc>
      </w:tr>
      <w:tr w:rsidR="0063592B" w:rsidRPr="006118E4" w14:paraId="744A6751" w14:textId="77777777" w:rsidTr="00E777DF">
        <w:tc>
          <w:tcPr>
            <w:tcW w:w="1390" w:type="dxa"/>
          </w:tcPr>
          <w:p w14:paraId="674CFD48" w14:textId="77D39E97" w:rsidR="0063592B" w:rsidRDefault="0063592B" w:rsidP="00667EB1">
            <w:pPr>
              <w:rPr>
                <w:rFonts w:cstheme="minorHAnsi"/>
                <w:b/>
                <w:lang w:val="nl-NL"/>
              </w:rPr>
            </w:pPr>
            <w:r>
              <w:rPr>
                <w:rFonts w:cstheme="minorHAnsi"/>
                <w:b/>
                <w:lang w:val="nl-NL"/>
              </w:rPr>
              <w:t>22 oktober 2012</w:t>
            </w:r>
          </w:p>
        </w:tc>
        <w:tc>
          <w:tcPr>
            <w:tcW w:w="1842" w:type="dxa"/>
          </w:tcPr>
          <w:p w14:paraId="0F9DB1A3" w14:textId="184CC5AE" w:rsidR="0063592B" w:rsidRDefault="00B94663" w:rsidP="00667EB1">
            <w:pPr>
              <w:rPr>
                <w:rFonts w:cstheme="minorHAnsi"/>
                <w:b/>
                <w:lang w:val="nl-NL"/>
              </w:rPr>
            </w:pPr>
            <w:r>
              <w:rPr>
                <w:rFonts w:cstheme="minorHAnsi"/>
                <w:b/>
                <w:lang w:val="nl-NL"/>
              </w:rPr>
              <w:t>Arbeidsrechtbank Brussel</w:t>
            </w:r>
          </w:p>
        </w:tc>
        <w:tc>
          <w:tcPr>
            <w:tcW w:w="1239" w:type="dxa"/>
          </w:tcPr>
          <w:p w14:paraId="2FB48512" w14:textId="0D3ACC5D" w:rsidR="0063592B" w:rsidRDefault="00B94663" w:rsidP="00667EB1">
            <w:pPr>
              <w:rPr>
                <w:lang w:val="nl-NL"/>
              </w:rPr>
            </w:pPr>
            <w:r>
              <w:rPr>
                <w:lang w:val="nl-NL"/>
              </w:rPr>
              <w:t>‘raciale’ criteria</w:t>
            </w:r>
          </w:p>
        </w:tc>
        <w:tc>
          <w:tcPr>
            <w:tcW w:w="2335" w:type="dxa"/>
          </w:tcPr>
          <w:p w14:paraId="3B61C8A0" w14:textId="3BB23156" w:rsidR="0063592B" w:rsidRDefault="00403B6F" w:rsidP="00667EB1">
            <w:pPr>
              <w:rPr>
                <w:rFonts w:cstheme="minorHAnsi"/>
                <w:lang w:val="nl-NL"/>
              </w:rPr>
            </w:pPr>
            <w:r w:rsidRPr="00403B6F">
              <w:rPr>
                <w:rFonts w:cstheme="minorHAnsi"/>
                <w:lang w:val="nl-NL"/>
              </w:rPr>
              <w:t>Een bank weigert in een finaal stadium van onderhandelingen en na een interne personeelswissel om een handelsagentuur</w:t>
            </w:r>
            <w:r>
              <w:rPr>
                <w:rFonts w:cstheme="minorHAnsi"/>
                <w:lang w:val="nl-NL"/>
              </w:rPr>
              <w:t>-</w:t>
            </w:r>
            <w:r w:rsidRPr="00403B6F">
              <w:rPr>
                <w:rFonts w:cstheme="minorHAnsi"/>
                <w:lang w:val="nl-NL"/>
              </w:rPr>
              <w:t>overeenkomst af te sluiten met een vennootschap zolang een kandidaat zelfstandig kantoordirecteur van Iraanse origine hiervan mede-zaakvoerder is. De kandidaat weerlegt de argumentatie die de bank voor de weigering inroept en roept elementen in die een discriminatie op basis van zijn herkomst kunnen doen vermoeden.</w:t>
            </w:r>
          </w:p>
        </w:tc>
        <w:tc>
          <w:tcPr>
            <w:tcW w:w="2482" w:type="dxa"/>
          </w:tcPr>
          <w:p w14:paraId="17A8D91F" w14:textId="3E1B8210" w:rsidR="00403B6F" w:rsidRPr="00403B6F" w:rsidRDefault="00403B6F" w:rsidP="00667EB1">
            <w:pPr>
              <w:rPr>
                <w:rFonts w:cstheme="minorHAnsi"/>
                <w:lang w:val="nl-NL"/>
              </w:rPr>
            </w:pPr>
            <w:r w:rsidRPr="00403B6F">
              <w:rPr>
                <w:rFonts w:cstheme="minorHAnsi"/>
                <w:lang w:val="nl-NL"/>
              </w:rPr>
              <w:t>De voorzitter oordeelt dat de arbeidsrechtbank materieel bevoegd is. De notie ‘arbeidsbetrekking’ in de Antiracismewet heeft een autonome gemeenschapsrechtelijke betekenis, die de klassieke nationale bevoegdheid</w:t>
            </w:r>
            <w:r>
              <w:rPr>
                <w:rFonts w:cstheme="minorHAnsi"/>
                <w:lang w:val="nl-NL"/>
              </w:rPr>
              <w:t>s</w:t>
            </w:r>
            <w:r w:rsidRPr="00403B6F">
              <w:rPr>
                <w:rFonts w:cstheme="minorHAnsi"/>
                <w:lang w:val="nl-NL"/>
              </w:rPr>
              <w:t>criteria doorbreekt.</w:t>
            </w:r>
          </w:p>
          <w:p w14:paraId="315A67BC" w14:textId="439E46B0" w:rsidR="0063592B" w:rsidRDefault="00403B6F" w:rsidP="00667EB1">
            <w:pPr>
              <w:rPr>
                <w:rFonts w:cstheme="minorHAnsi"/>
                <w:lang w:val="nl-NL"/>
              </w:rPr>
            </w:pPr>
            <w:r w:rsidRPr="00403B6F">
              <w:rPr>
                <w:rFonts w:cstheme="minorHAnsi"/>
                <w:lang w:val="nl-NL"/>
              </w:rPr>
              <w:t>De alleen zetelende voorzitter verwijst de zaak door naar de arbeidsrechtbank in haar normale samenstelling omdat de bevoegdheid van de stakingsrechter geënt is op de vordering tot staken. De verzoeker vorderde initieel enkel de vaststelling van de discriminatie en een forfaitaire schadevergoeding.</w:t>
            </w:r>
          </w:p>
        </w:tc>
      </w:tr>
      <w:tr w:rsidR="00726194" w:rsidRPr="006118E4" w14:paraId="55FC41C7" w14:textId="77777777" w:rsidTr="00E777DF">
        <w:tc>
          <w:tcPr>
            <w:tcW w:w="1390" w:type="dxa"/>
          </w:tcPr>
          <w:p w14:paraId="10559239" w14:textId="04C61FBC" w:rsidR="00726194" w:rsidRPr="00E777DF" w:rsidRDefault="00726194" w:rsidP="00667EB1">
            <w:pPr>
              <w:rPr>
                <w:rFonts w:cstheme="minorHAnsi"/>
                <w:b/>
                <w:i/>
                <w:lang w:val="nl-NL"/>
              </w:rPr>
            </w:pPr>
            <w:r w:rsidRPr="00E777DF">
              <w:rPr>
                <w:rFonts w:cstheme="minorHAnsi"/>
                <w:b/>
                <w:i/>
                <w:lang w:val="nl-NL"/>
              </w:rPr>
              <w:t>30 november 2012</w:t>
            </w:r>
          </w:p>
        </w:tc>
        <w:tc>
          <w:tcPr>
            <w:tcW w:w="1842" w:type="dxa"/>
          </w:tcPr>
          <w:p w14:paraId="3DD74FD4" w14:textId="7521F122" w:rsidR="00726194" w:rsidRPr="00E777DF" w:rsidRDefault="00726194" w:rsidP="00667EB1">
            <w:pPr>
              <w:rPr>
                <w:rFonts w:cstheme="minorHAnsi"/>
                <w:b/>
                <w:i/>
                <w:lang w:val="nl-NL"/>
              </w:rPr>
            </w:pPr>
            <w:r w:rsidRPr="00E777DF">
              <w:rPr>
                <w:rFonts w:cstheme="minorHAnsi"/>
                <w:b/>
                <w:i/>
                <w:lang w:val="nl-NL"/>
              </w:rPr>
              <w:t>Correctionele rechtbank Antwerpen</w:t>
            </w:r>
          </w:p>
        </w:tc>
        <w:tc>
          <w:tcPr>
            <w:tcW w:w="1239" w:type="dxa"/>
          </w:tcPr>
          <w:p w14:paraId="081E430F" w14:textId="1063D11F" w:rsidR="00726194" w:rsidRPr="00A57A2A" w:rsidRDefault="00A57A2A" w:rsidP="00667EB1">
            <w:pPr>
              <w:rPr>
                <w:i/>
                <w:lang w:val="nl-NL"/>
              </w:rPr>
            </w:pPr>
            <w:r w:rsidRPr="00A57A2A">
              <w:rPr>
                <w:i/>
                <w:lang w:val="nl-NL"/>
              </w:rPr>
              <w:t>Geloofs-overtuiging</w:t>
            </w:r>
          </w:p>
        </w:tc>
        <w:tc>
          <w:tcPr>
            <w:tcW w:w="2335" w:type="dxa"/>
          </w:tcPr>
          <w:p w14:paraId="0BFF59D0" w14:textId="1F9CB054" w:rsidR="00726194" w:rsidRPr="00E777DF" w:rsidRDefault="003C33CA" w:rsidP="00667EB1">
            <w:pPr>
              <w:rPr>
                <w:rFonts w:cstheme="minorHAnsi"/>
                <w:i/>
                <w:lang w:val="nl-NL"/>
              </w:rPr>
            </w:pPr>
            <w:r w:rsidRPr="00E777DF">
              <w:rPr>
                <w:rFonts w:cstheme="minorHAnsi"/>
                <w:i/>
                <w:lang w:val="nl-NL"/>
              </w:rPr>
              <w:t>Opnieuw wordt er aangezet tot discriminatie, haat en geweld ten aanzien van niet- of anders gelovigen. Deze keer worden de filmpjes verspreid naar aanleiding van de tussenkomst van de politie bij een vrouw die de niqab droeg en de rellen die daardoor ontstonden.</w:t>
            </w:r>
          </w:p>
        </w:tc>
        <w:tc>
          <w:tcPr>
            <w:tcW w:w="2482" w:type="dxa"/>
          </w:tcPr>
          <w:p w14:paraId="5E253F5A" w14:textId="1CCAE5EA" w:rsidR="00726194" w:rsidRPr="00E777DF" w:rsidRDefault="005B4437" w:rsidP="00667EB1">
            <w:pPr>
              <w:rPr>
                <w:rFonts w:cstheme="minorHAnsi"/>
                <w:i/>
                <w:lang w:val="nl-NL"/>
              </w:rPr>
            </w:pPr>
            <w:r w:rsidRPr="00E777DF">
              <w:rPr>
                <w:rFonts w:cstheme="minorHAnsi"/>
                <w:i/>
                <w:lang w:val="nl-NL"/>
              </w:rPr>
              <w:t>De auteur werd veroordeeld tot 6 maanden cel.</w:t>
            </w:r>
          </w:p>
        </w:tc>
      </w:tr>
      <w:tr w:rsidR="00E777DF" w:rsidRPr="007455F1" w14:paraId="18C734C1" w14:textId="77777777" w:rsidTr="00E777DF">
        <w:tc>
          <w:tcPr>
            <w:tcW w:w="1390" w:type="dxa"/>
          </w:tcPr>
          <w:p w14:paraId="7EB3826E" w14:textId="77777777" w:rsidR="00E777DF" w:rsidRPr="005A37EE" w:rsidRDefault="00E777DF" w:rsidP="00667EB1">
            <w:pPr>
              <w:rPr>
                <w:rFonts w:cstheme="minorHAnsi"/>
                <w:b/>
                <w:lang w:val="nl-NL"/>
              </w:rPr>
            </w:pPr>
            <w:r w:rsidRPr="005A37EE">
              <w:rPr>
                <w:rFonts w:cstheme="minorHAnsi"/>
                <w:b/>
                <w:lang w:val="nl-NL"/>
              </w:rPr>
              <w:t>5 december 2012</w:t>
            </w:r>
          </w:p>
          <w:p w14:paraId="479FB676" w14:textId="77777777" w:rsidR="00E777DF" w:rsidRPr="005A37EE" w:rsidRDefault="00E777DF" w:rsidP="00667EB1">
            <w:pPr>
              <w:jc w:val="center"/>
              <w:rPr>
                <w:rFonts w:cstheme="minorHAnsi"/>
                <w:lang w:val="nl-NL"/>
              </w:rPr>
            </w:pPr>
          </w:p>
        </w:tc>
        <w:tc>
          <w:tcPr>
            <w:tcW w:w="1842" w:type="dxa"/>
          </w:tcPr>
          <w:p w14:paraId="5527BA7C" w14:textId="77777777" w:rsidR="00E777DF" w:rsidRPr="005A37EE" w:rsidRDefault="00E777DF" w:rsidP="00667EB1">
            <w:pPr>
              <w:rPr>
                <w:rFonts w:cstheme="minorHAnsi"/>
                <w:b/>
                <w:lang w:val="nl-NL"/>
              </w:rPr>
            </w:pPr>
            <w:r w:rsidRPr="005A37EE">
              <w:rPr>
                <w:rFonts w:cstheme="minorHAnsi"/>
                <w:b/>
                <w:lang w:val="nl-NL"/>
              </w:rPr>
              <w:t>Hof van beroep Brussel</w:t>
            </w:r>
          </w:p>
        </w:tc>
        <w:tc>
          <w:tcPr>
            <w:tcW w:w="1239" w:type="dxa"/>
          </w:tcPr>
          <w:p w14:paraId="702A1D48" w14:textId="77777777" w:rsidR="00E777DF" w:rsidRPr="005A37EE" w:rsidRDefault="00E777DF" w:rsidP="00667EB1">
            <w:pPr>
              <w:rPr>
                <w:lang w:val="nl-NL"/>
              </w:rPr>
            </w:pPr>
            <w:r w:rsidRPr="005A37EE">
              <w:rPr>
                <w:lang w:val="nl-NL"/>
              </w:rPr>
              <w:t>‘raciale’ criteria</w:t>
            </w:r>
          </w:p>
        </w:tc>
        <w:tc>
          <w:tcPr>
            <w:tcW w:w="2335" w:type="dxa"/>
          </w:tcPr>
          <w:p w14:paraId="1AB24520" w14:textId="77777777" w:rsidR="00E777DF" w:rsidRPr="005A37EE" w:rsidRDefault="00E777DF" w:rsidP="00667EB1">
            <w:pPr>
              <w:rPr>
                <w:rFonts w:cstheme="minorHAnsi"/>
                <w:lang w:val="nl-BE"/>
              </w:rPr>
            </w:pPr>
            <w:r w:rsidRPr="005A37EE">
              <w:rPr>
                <w:rFonts w:cstheme="minorHAnsi"/>
                <w:lang w:val="nl-BE"/>
              </w:rPr>
              <w:t>De eisers vonden dat de strip 'Kuifje in Congo' racistishe uitlatingen bevatte. Ze eisten in het kader van een burgerlijke rechtsvordering dat uitgeverij Casterman en SA Moulinsart de verkoop van de strip volledig stopzetten.</w:t>
            </w:r>
          </w:p>
        </w:tc>
        <w:tc>
          <w:tcPr>
            <w:tcW w:w="2482" w:type="dxa"/>
          </w:tcPr>
          <w:p w14:paraId="44129ABE" w14:textId="77777777" w:rsidR="00E777DF" w:rsidRPr="005A37EE" w:rsidRDefault="00E777DF" w:rsidP="00667EB1">
            <w:pPr>
              <w:rPr>
                <w:rFonts w:cstheme="minorHAnsi"/>
              </w:rPr>
            </w:pPr>
            <w:r w:rsidRPr="005A37EE">
              <w:rPr>
                <w:rFonts w:cstheme="minorHAnsi"/>
                <w:lang w:val="nl-BE"/>
              </w:rPr>
              <w:t>Het hof van beroep bevestigde de uitspraak in eerste instantie van 10 februari 2012. Het hof was onder meer van oordeel dat Hergé, uitgeverij Wasterman en SA Moulinsart niet bewust aanzetten tot haat, discriminatie en segregatie in de zin van de antidiscriminatiewet. De eis werd afgewezen</w:t>
            </w:r>
            <w:r w:rsidRPr="005A37EE">
              <w:rPr>
                <w:rFonts w:cstheme="minorHAnsi"/>
              </w:rPr>
              <w:t>.</w:t>
            </w:r>
          </w:p>
        </w:tc>
      </w:tr>
      <w:tr w:rsidR="003675EF" w:rsidRPr="006118E4" w14:paraId="0AF7A41E" w14:textId="77777777" w:rsidTr="00E777DF">
        <w:tc>
          <w:tcPr>
            <w:tcW w:w="1390" w:type="dxa"/>
          </w:tcPr>
          <w:p w14:paraId="4C994CE4" w14:textId="08813D1E" w:rsidR="003675EF" w:rsidRPr="00E777DF" w:rsidRDefault="00005D31" w:rsidP="00667EB1">
            <w:pPr>
              <w:rPr>
                <w:rFonts w:cstheme="minorHAnsi"/>
                <w:b/>
                <w:i/>
                <w:lang w:val="nl-NL"/>
              </w:rPr>
            </w:pPr>
            <w:r w:rsidRPr="00E777DF">
              <w:rPr>
                <w:rFonts w:cstheme="minorHAnsi"/>
                <w:b/>
                <w:i/>
                <w:lang w:val="nl-NL"/>
              </w:rPr>
              <w:t>6</w:t>
            </w:r>
            <w:r w:rsidR="003675EF" w:rsidRPr="00E777DF">
              <w:rPr>
                <w:rFonts w:cstheme="minorHAnsi"/>
                <w:b/>
                <w:i/>
                <w:lang w:val="nl-NL"/>
              </w:rPr>
              <w:t xml:space="preserve"> december 2012</w:t>
            </w:r>
          </w:p>
        </w:tc>
        <w:tc>
          <w:tcPr>
            <w:tcW w:w="1842" w:type="dxa"/>
          </w:tcPr>
          <w:p w14:paraId="302792CF" w14:textId="392CD8A4" w:rsidR="003675EF" w:rsidRPr="00E777DF" w:rsidRDefault="003675EF" w:rsidP="00667EB1">
            <w:pPr>
              <w:rPr>
                <w:rFonts w:cstheme="minorHAnsi"/>
                <w:b/>
                <w:i/>
                <w:lang w:val="nl-NL"/>
              </w:rPr>
            </w:pPr>
            <w:r w:rsidRPr="00E777DF">
              <w:rPr>
                <w:rFonts w:cstheme="minorHAnsi"/>
                <w:b/>
                <w:i/>
                <w:lang w:val="nl-NL"/>
              </w:rPr>
              <w:t>Hof van Beroep Gent</w:t>
            </w:r>
          </w:p>
        </w:tc>
        <w:tc>
          <w:tcPr>
            <w:tcW w:w="1239" w:type="dxa"/>
          </w:tcPr>
          <w:p w14:paraId="7937C9B7" w14:textId="087FDAA2" w:rsidR="003675EF" w:rsidRPr="00E777DF" w:rsidRDefault="003675EF" w:rsidP="00667EB1">
            <w:pPr>
              <w:rPr>
                <w:i/>
                <w:lang w:val="nl-NL"/>
              </w:rPr>
            </w:pPr>
            <w:r w:rsidRPr="00E777DF">
              <w:rPr>
                <w:i/>
                <w:lang w:val="nl-NL"/>
              </w:rPr>
              <w:t>Handicap</w:t>
            </w:r>
          </w:p>
        </w:tc>
        <w:tc>
          <w:tcPr>
            <w:tcW w:w="2335" w:type="dxa"/>
          </w:tcPr>
          <w:p w14:paraId="7E1238C0" w14:textId="7EEC37A8" w:rsidR="000C4D73" w:rsidRPr="00E777DF" w:rsidRDefault="000C4D73" w:rsidP="00667EB1">
            <w:pPr>
              <w:rPr>
                <w:i/>
                <w:lang w:val="nl-NL"/>
              </w:rPr>
            </w:pPr>
            <w:r w:rsidRPr="00E777DF">
              <w:rPr>
                <w:i/>
                <w:lang w:val="nl-NL"/>
              </w:rPr>
              <w:t>Een dame met motorische handicap</w:t>
            </w:r>
            <w:r w:rsidR="007739CB" w:rsidRPr="00E777DF">
              <w:rPr>
                <w:i/>
                <w:lang w:val="nl-NL"/>
              </w:rPr>
              <w:t xml:space="preserve"> </w:t>
            </w:r>
            <w:r w:rsidRPr="00E777DF">
              <w:rPr>
                <w:i/>
                <w:lang w:val="nl-NL"/>
              </w:rPr>
              <w:t xml:space="preserve">wordt tot twee maal toe geweigerd in een eetgelegenheid omdat ze vergezeld is van haar assistentiehond. De tweede weigering wordt vastgesteld door een </w:t>
            </w:r>
            <w:r w:rsidR="00403B6F" w:rsidRPr="00E777DF">
              <w:rPr>
                <w:i/>
                <w:lang w:val="nl-NL"/>
              </w:rPr>
              <w:t>gerechtsdeurwaarde</w:t>
            </w:r>
            <w:r w:rsidRPr="00E777DF">
              <w:rPr>
                <w:i/>
                <w:lang w:val="nl-NL"/>
              </w:rPr>
              <w:t xml:space="preserve">. In eerste aanleg beslist de rechter te Dendermonde wel degelijk dat het gaat om een directe discriminatie (4 november 2009). </w:t>
            </w:r>
          </w:p>
          <w:p w14:paraId="6C426C5C" w14:textId="28D91CA2" w:rsidR="003675EF" w:rsidRPr="00E777DF" w:rsidRDefault="003675EF" w:rsidP="00667EB1">
            <w:pPr>
              <w:rPr>
                <w:rFonts w:cstheme="minorHAnsi"/>
                <w:i/>
                <w:lang w:val="nl-NL"/>
              </w:rPr>
            </w:pPr>
          </w:p>
        </w:tc>
        <w:tc>
          <w:tcPr>
            <w:tcW w:w="2482" w:type="dxa"/>
          </w:tcPr>
          <w:p w14:paraId="4B44016E" w14:textId="4AC656CC" w:rsidR="003675EF" w:rsidRPr="00E777DF" w:rsidRDefault="00560053" w:rsidP="00667EB1">
            <w:pPr>
              <w:rPr>
                <w:rFonts w:cstheme="minorHAnsi"/>
                <w:i/>
                <w:lang w:val="nl-NL"/>
              </w:rPr>
            </w:pPr>
            <w:r w:rsidRPr="00E777DF">
              <w:rPr>
                <w:i/>
                <w:lang w:val="nl-NL"/>
              </w:rPr>
              <w:t>In hoger beroep wordt de uitspraak bevestigd met uitzondering van de bekendmaking door aanplakking. Deze maatregel moet immers tot doel hebben de gewraakte daad te doen ophouden. Het Hof meent dat de dwangsom en de schadevergoeding daartoe volstaan.</w:t>
            </w:r>
          </w:p>
        </w:tc>
      </w:tr>
    </w:tbl>
    <w:p w14:paraId="35177888" w14:textId="53AB9B37" w:rsidR="00EB2C90" w:rsidRPr="00893FE6" w:rsidRDefault="00EB2C90" w:rsidP="00667EB1">
      <w:pPr>
        <w:spacing w:after="0" w:line="240" w:lineRule="auto"/>
        <w:rPr>
          <w:lang w:val="nl-NL"/>
        </w:rPr>
      </w:pPr>
    </w:p>
    <w:p w14:paraId="3215A59D" w14:textId="25F871CF" w:rsidR="00777AE8" w:rsidRDefault="00777AE8" w:rsidP="00667EB1">
      <w:pPr>
        <w:pStyle w:val="Kop2"/>
        <w:spacing w:line="240" w:lineRule="auto"/>
        <w:rPr>
          <w:lang w:val="nl-NL"/>
        </w:rPr>
      </w:pPr>
      <w:bookmarkStart w:id="157" w:name="_Toc352578468"/>
      <w:bookmarkStart w:id="158" w:name="_Toc345921076"/>
      <w:bookmarkStart w:id="159" w:name="_Toc345927114"/>
      <w:bookmarkStart w:id="160" w:name="_Toc346892243"/>
      <w:bookmarkStart w:id="161" w:name="_Toc346712799"/>
      <w:bookmarkStart w:id="162" w:name="_Toc346714081"/>
      <w:r>
        <w:rPr>
          <w:lang w:val="nl-NL"/>
        </w:rPr>
        <w:t>Enkele interessante uitspraken</w:t>
      </w:r>
      <w:bookmarkEnd w:id="157"/>
    </w:p>
    <w:p w14:paraId="5643769B" w14:textId="77777777" w:rsidR="00777AE8" w:rsidRPr="0070516C" w:rsidRDefault="00777AE8" w:rsidP="00667EB1">
      <w:pPr>
        <w:spacing w:after="0" w:line="240" w:lineRule="auto"/>
      </w:pPr>
    </w:p>
    <w:p w14:paraId="2F005CAD" w14:textId="7D6BFCF1" w:rsidR="0070516C" w:rsidRPr="007E201F" w:rsidRDefault="0070516C" w:rsidP="00667EB1">
      <w:pPr>
        <w:spacing w:after="0" w:line="240" w:lineRule="auto"/>
        <w:rPr>
          <w:b/>
          <w:lang w:val="nl-BE"/>
        </w:rPr>
      </w:pPr>
      <w:r w:rsidRPr="007E201F">
        <w:rPr>
          <w:b/>
          <w:lang w:val="nl-BE"/>
        </w:rPr>
        <w:t>Hof van Justitie</w:t>
      </w:r>
      <w:r w:rsidR="004E2709" w:rsidRPr="007E201F">
        <w:rPr>
          <w:b/>
          <w:lang w:val="nl-BE"/>
        </w:rPr>
        <w:t xml:space="preserve"> van de Europese Unie</w:t>
      </w:r>
    </w:p>
    <w:p w14:paraId="09148A4E" w14:textId="77777777" w:rsidR="0070516C" w:rsidRPr="007E201F" w:rsidRDefault="0070516C" w:rsidP="00667EB1">
      <w:pPr>
        <w:spacing w:after="0" w:line="240" w:lineRule="auto"/>
        <w:rPr>
          <w:lang w:val="nl-BE"/>
        </w:rPr>
      </w:pPr>
    </w:p>
    <w:p w14:paraId="3BF01517" w14:textId="77777777" w:rsidR="0070516C" w:rsidRPr="0070516C" w:rsidRDefault="0070516C" w:rsidP="00667EB1">
      <w:pPr>
        <w:spacing w:after="0" w:line="240" w:lineRule="auto"/>
        <w:rPr>
          <w:b/>
          <w:lang w:val="nl-NL"/>
        </w:rPr>
      </w:pPr>
      <w:r w:rsidRPr="0070516C">
        <w:rPr>
          <w:b/>
          <w:lang w:val="nl-NL"/>
        </w:rPr>
        <w:t>Arrest van het Hof (Tweede kamer) van 19 april 2012 (verzoek om een prejudiciële beslissing ingediend door het Bundesarbeitsgericht - Duitsland) - Galina Meister / Speech Design Carrier Systems GmbH</w:t>
      </w:r>
    </w:p>
    <w:p w14:paraId="0465EEB2" w14:textId="77777777" w:rsidR="0070516C" w:rsidRPr="008545CF" w:rsidRDefault="0070516C" w:rsidP="00667EB1">
      <w:pPr>
        <w:spacing w:after="0" w:line="240" w:lineRule="auto"/>
        <w:rPr>
          <w:b/>
          <w:lang w:val="nl-BE"/>
        </w:rPr>
      </w:pPr>
      <w:r w:rsidRPr="008545CF">
        <w:rPr>
          <w:b/>
          <w:lang w:val="nl-BE"/>
        </w:rPr>
        <w:t>(Zaak C-415/10)</w:t>
      </w:r>
    </w:p>
    <w:p w14:paraId="5582E640" w14:textId="77777777" w:rsidR="0070516C" w:rsidRPr="008545CF" w:rsidRDefault="0070516C" w:rsidP="00667EB1">
      <w:pPr>
        <w:spacing w:after="0" w:line="240" w:lineRule="auto"/>
        <w:rPr>
          <w:lang w:val="nl-BE"/>
        </w:rPr>
      </w:pPr>
    </w:p>
    <w:p w14:paraId="19C7F8F3" w14:textId="77777777" w:rsidR="0070516C" w:rsidRPr="008545CF" w:rsidRDefault="0070516C" w:rsidP="00667EB1">
      <w:pPr>
        <w:spacing w:after="0" w:line="240" w:lineRule="auto"/>
        <w:rPr>
          <w:b/>
          <w:lang w:val="nl-BE"/>
        </w:rPr>
      </w:pPr>
      <w:r w:rsidRPr="008545CF">
        <w:rPr>
          <w:b/>
          <w:lang w:val="nl-BE"/>
        </w:rPr>
        <w:t xml:space="preserve">(Richtlijnen </w:t>
      </w:r>
      <w:bookmarkStart w:id="163" w:name="ctx1"/>
      <w:r w:rsidRPr="008545CF">
        <w:rPr>
          <w:b/>
          <w:lang w:val="nl-BE"/>
        </w:rPr>
        <w:t>2000/43</w:t>
      </w:r>
      <w:bookmarkEnd w:id="163"/>
      <w:r w:rsidRPr="008545CF">
        <w:rPr>
          <w:b/>
          <w:lang w:val="nl-BE"/>
        </w:rPr>
        <w:t>/EG, 2000/78/EG en 2006/54/EG - Gelijke behandeling in arbeid en beroep - Werknemer die aannemelijk maakt dat hij voldoet aan in vacature vermelde voorwaarden - Recht van deze werknemer om te vernemen of werkgever andere sollicitant in dienst heeft genomen)</w:t>
      </w:r>
    </w:p>
    <w:p w14:paraId="27A631A2" w14:textId="77777777" w:rsidR="0070516C" w:rsidRPr="008545CF" w:rsidRDefault="0070516C" w:rsidP="00667EB1">
      <w:pPr>
        <w:spacing w:after="0" w:line="240" w:lineRule="auto"/>
        <w:rPr>
          <w:lang w:val="nl-BE"/>
        </w:rPr>
      </w:pPr>
    </w:p>
    <w:p w14:paraId="2DCAE5E6" w14:textId="77777777" w:rsidR="0070516C" w:rsidRPr="008545CF" w:rsidRDefault="0070516C" w:rsidP="00667EB1">
      <w:pPr>
        <w:spacing w:after="0" w:line="240" w:lineRule="auto"/>
        <w:rPr>
          <w:lang w:val="nl-BE"/>
        </w:rPr>
      </w:pPr>
      <w:r w:rsidRPr="008545CF">
        <w:rPr>
          <w:lang w:val="nl-BE"/>
        </w:rPr>
        <w:t xml:space="preserve">Artikel 8, lid 1, van richtlijn </w:t>
      </w:r>
      <w:bookmarkStart w:id="164" w:name="ctx3"/>
      <w:r w:rsidRPr="008545CF">
        <w:rPr>
          <w:lang w:val="nl-BE"/>
        </w:rPr>
        <w:t>2000/43</w:t>
      </w:r>
      <w:bookmarkEnd w:id="164"/>
      <w:r w:rsidRPr="008545CF">
        <w:rPr>
          <w:lang w:val="nl-BE"/>
        </w:rPr>
        <w:t>/EG van de Raad van 29 juni 2000 houdende toepassing van het beginsel van gelijke behandeling van personen ongeacht ras of etnische afstamming, artikel 10, lid 1, van richtlijn 2000/78/EG van de Raad van 27 november 2000 tot instelling van een algemeen kader voor gelijke behandeling in arbeid en beroep, en artikel 19, lid 1, van richtlijn 2006/54/EG van het Europees Parlement en de Raad van 5 juli 2006 betreffende de toepassing van het beginsel van gelijke kansen en gelijke behandeling van mannen en vrouwen in arbeid en beroep, moeten aldus worden uitgelegd dat zij een werknemer die aannemelijk maakt dat hij voldoet aan de voorwaarden van een vacature en die niet is geselecteerd, niet het recht geven om te vernemen of de werkgever aan het einde van de wervingsprocedure een andere sollicitant in dienst heeft genomen.</w:t>
      </w:r>
    </w:p>
    <w:p w14:paraId="2B5BC29D" w14:textId="77777777" w:rsidR="0070516C" w:rsidRPr="008545CF" w:rsidRDefault="0070516C" w:rsidP="00667EB1">
      <w:pPr>
        <w:spacing w:after="0" w:line="240" w:lineRule="auto"/>
        <w:rPr>
          <w:lang w:val="nl-BE"/>
        </w:rPr>
      </w:pPr>
    </w:p>
    <w:p w14:paraId="5BE27E6C" w14:textId="77777777" w:rsidR="0070516C" w:rsidRPr="008545CF" w:rsidRDefault="0070516C" w:rsidP="00667EB1">
      <w:pPr>
        <w:spacing w:after="0" w:line="240" w:lineRule="auto"/>
        <w:rPr>
          <w:lang w:val="nl-BE"/>
        </w:rPr>
      </w:pPr>
      <w:r w:rsidRPr="008545CF">
        <w:rPr>
          <w:lang w:val="nl-BE"/>
        </w:rPr>
        <w:t>Toch kan niet worden uitgesloten dat de weigering van een verwerende partij om toegang te verlenen tot informatie, een van de factoren kan vormen waarmee rekening moet worden gehouden in het kader van de vaststelling van feiten die directe of indirecte discriminatie kunnen doen vermoeden. Het staat aan de verwijzende rechter om op grond van alle omstandigheden van het voor hem aanhangige geding na te gaan of dit in het hoofdgeding het geval is.</w:t>
      </w:r>
    </w:p>
    <w:p w14:paraId="1B18D538" w14:textId="77777777" w:rsidR="0070516C" w:rsidRPr="008545CF" w:rsidRDefault="0070516C" w:rsidP="00667EB1">
      <w:pPr>
        <w:spacing w:after="0" w:line="240" w:lineRule="auto"/>
        <w:rPr>
          <w:lang w:val="nl-BE"/>
        </w:rPr>
      </w:pPr>
    </w:p>
    <w:p w14:paraId="22B892F9" w14:textId="75CAF119" w:rsidR="0070516C" w:rsidRPr="008545CF" w:rsidRDefault="0070516C" w:rsidP="00667EB1">
      <w:pPr>
        <w:spacing w:after="0" w:line="240" w:lineRule="auto"/>
        <w:rPr>
          <w:b/>
          <w:lang w:val="nl-BE"/>
        </w:rPr>
      </w:pPr>
      <w:r w:rsidRPr="008545CF">
        <w:rPr>
          <w:b/>
          <w:lang w:val="nl-BE"/>
        </w:rPr>
        <w:t xml:space="preserve">Europees </w:t>
      </w:r>
      <w:r w:rsidR="004E2709">
        <w:rPr>
          <w:b/>
          <w:lang w:val="nl-BE"/>
        </w:rPr>
        <w:t>H</w:t>
      </w:r>
      <w:r w:rsidRPr="008545CF">
        <w:rPr>
          <w:b/>
          <w:lang w:val="nl-BE"/>
        </w:rPr>
        <w:t xml:space="preserve">of voor de </w:t>
      </w:r>
      <w:r w:rsidR="004E2709">
        <w:rPr>
          <w:b/>
          <w:lang w:val="nl-BE"/>
        </w:rPr>
        <w:t>R</w:t>
      </w:r>
      <w:r w:rsidR="004E2709" w:rsidRPr="008545CF">
        <w:rPr>
          <w:b/>
          <w:lang w:val="nl-BE"/>
        </w:rPr>
        <w:t xml:space="preserve">echten </w:t>
      </w:r>
      <w:r w:rsidRPr="008545CF">
        <w:rPr>
          <w:b/>
          <w:lang w:val="nl-BE"/>
        </w:rPr>
        <w:t xml:space="preserve">van de </w:t>
      </w:r>
      <w:r w:rsidR="004E2709">
        <w:rPr>
          <w:b/>
          <w:lang w:val="nl-BE"/>
        </w:rPr>
        <w:t>M</w:t>
      </w:r>
      <w:r w:rsidRPr="008545CF">
        <w:rPr>
          <w:b/>
          <w:lang w:val="nl-BE"/>
        </w:rPr>
        <w:t>ens</w:t>
      </w:r>
    </w:p>
    <w:p w14:paraId="1DEB14D4" w14:textId="77777777" w:rsidR="0070516C" w:rsidRPr="008545CF" w:rsidRDefault="0070516C" w:rsidP="00667EB1">
      <w:pPr>
        <w:spacing w:after="0" w:line="240" w:lineRule="auto"/>
        <w:rPr>
          <w:lang w:val="nl-BE"/>
        </w:rPr>
      </w:pPr>
    </w:p>
    <w:p w14:paraId="5E8ACF99" w14:textId="77777777" w:rsidR="0070516C" w:rsidRPr="008545CF" w:rsidRDefault="0070516C" w:rsidP="00667EB1">
      <w:pPr>
        <w:spacing w:after="0" w:line="240" w:lineRule="auto"/>
        <w:rPr>
          <w:b/>
          <w:lang w:val="en-GB"/>
        </w:rPr>
      </w:pPr>
      <w:r w:rsidRPr="008545CF">
        <w:rPr>
          <w:b/>
          <w:lang w:val="en-GB"/>
        </w:rPr>
        <w:t>Manzanas Martin vs. Spanje, 3 april 2012</w:t>
      </w:r>
    </w:p>
    <w:p w14:paraId="6E110BEC" w14:textId="77777777" w:rsidR="0070516C" w:rsidRPr="008545CF" w:rsidRDefault="0070516C" w:rsidP="00667EB1">
      <w:pPr>
        <w:spacing w:after="0" w:line="240" w:lineRule="auto"/>
        <w:rPr>
          <w:lang w:val="nl-BE"/>
        </w:rPr>
      </w:pPr>
      <w:r w:rsidRPr="0070516C">
        <w:rPr>
          <w:lang w:val="nl-NL"/>
        </w:rPr>
        <w:t xml:space="preserve">Katholieke priesters zijn sinds 22 jaar opgenomen in het algemeen stelsel van de Sociale zekerheid en konden dus voldoen aan de minimumvereisten inzake bijdragen zodat ze van een ouderdomspensioen kunnen genieten. </w:t>
      </w:r>
      <w:r w:rsidRPr="008545CF">
        <w:rPr>
          <w:lang w:val="nl-BE"/>
        </w:rPr>
        <w:t>Dit was niet het geval voor priesters van de Evangelische kerk. Daarenboven konden deze laatsten, in tegenstelling tot de katholieke priesters evenmin genieten van maatregelen om hun situatie voorafgaandelijk aan hun opname in het algemene stelsel van de Sociale zekerheid te regulariseren. Er is dus wel degelijk sprake van discriminatie op grond van geloofsovertuiging.</w:t>
      </w:r>
    </w:p>
    <w:p w14:paraId="1F033DC5" w14:textId="77777777" w:rsidR="0070516C" w:rsidRPr="008545CF" w:rsidRDefault="0070516C" w:rsidP="00667EB1">
      <w:pPr>
        <w:spacing w:after="0" w:line="240" w:lineRule="auto"/>
        <w:rPr>
          <w:lang w:val="nl-BE"/>
        </w:rPr>
      </w:pPr>
    </w:p>
    <w:p w14:paraId="5A656ABC" w14:textId="77777777" w:rsidR="0070516C" w:rsidRPr="008545CF" w:rsidRDefault="0070516C" w:rsidP="00667EB1">
      <w:pPr>
        <w:spacing w:after="0" w:line="240" w:lineRule="auto"/>
        <w:rPr>
          <w:b/>
          <w:lang w:val="nl-BE"/>
        </w:rPr>
      </w:pPr>
      <w:r w:rsidRPr="008545CF">
        <w:rPr>
          <w:b/>
          <w:lang w:val="nl-BE"/>
        </w:rPr>
        <w:t>B.S. vs. Spanje, 24 juli 2012</w:t>
      </w:r>
    </w:p>
    <w:p w14:paraId="7DEDA1D3" w14:textId="77777777" w:rsidR="0070516C" w:rsidRPr="008545CF" w:rsidRDefault="0070516C" w:rsidP="00667EB1">
      <w:pPr>
        <w:spacing w:after="0" w:line="240" w:lineRule="auto"/>
        <w:rPr>
          <w:lang w:val="nl-BE"/>
        </w:rPr>
      </w:pPr>
      <w:r w:rsidRPr="0070516C">
        <w:rPr>
          <w:lang w:val="nl-NL"/>
        </w:rPr>
        <w:t xml:space="preserve">De zaak betreft de aanhouding door de politie van een Nigeriaanse vrouw die als prostitué werkt in een wijk in de buurt van Palma de Majorca. </w:t>
      </w:r>
      <w:r w:rsidRPr="008545CF">
        <w:rPr>
          <w:lang w:val="nl-BE"/>
        </w:rPr>
        <w:t>Het Hof werpt op dat de overheid met onvoldoende en efficiënte spoed is opgetreden om te weten te komen wat er gebeurde tijdens de twee aanhoudingen op de openbare weg.</w:t>
      </w:r>
    </w:p>
    <w:p w14:paraId="5E101E00" w14:textId="77777777" w:rsidR="0070516C" w:rsidRPr="008545CF" w:rsidRDefault="0070516C" w:rsidP="00667EB1">
      <w:pPr>
        <w:spacing w:after="0" w:line="240" w:lineRule="auto"/>
        <w:rPr>
          <w:lang w:val="nl-BE"/>
        </w:rPr>
      </w:pPr>
    </w:p>
    <w:p w14:paraId="2066156A" w14:textId="77777777" w:rsidR="0070516C" w:rsidRPr="008545CF" w:rsidRDefault="0070516C" w:rsidP="00667EB1">
      <w:pPr>
        <w:spacing w:after="0" w:line="240" w:lineRule="auto"/>
        <w:rPr>
          <w:lang w:val="nl-BE"/>
        </w:rPr>
      </w:pPr>
      <w:r w:rsidRPr="008545CF">
        <w:rPr>
          <w:lang w:val="nl-BE"/>
        </w:rPr>
        <w:t>Het Hof meent dat wanneer de overheden van de Staat gewelddadige incidenten moeten onderzoeken, ze steeds alle maatregelen moeten nemen om na te gaan of er sprake is van een racistische motivering en om na te gaan of haat of vooroordelen gebaseerd op de etnische afkomst van het slachtoffer een rol hebben gespeeld bij de gebeurtenissen.</w:t>
      </w:r>
    </w:p>
    <w:p w14:paraId="07503D6E" w14:textId="77777777" w:rsidR="0070516C" w:rsidRPr="008545CF" w:rsidRDefault="0070516C" w:rsidP="00667EB1">
      <w:pPr>
        <w:spacing w:after="0" w:line="240" w:lineRule="auto"/>
        <w:rPr>
          <w:lang w:val="nl-BE"/>
        </w:rPr>
      </w:pPr>
    </w:p>
    <w:p w14:paraId="2C516819" w14:textId="77777777" w:rsidR="0070516C" w:rsidRPr="008545CF" w:rsidRDefault="0070516C" w:rsidP="00667EB1">
      <w:pPr>
        <w:spacing w:after="0" w:line="240" w:lineRule="auto"/>
        <w:rPr>
          <w:b/>
          <w:lang w:val="nl-BE"/>
        </w:rPr>
      </w:pPr>
      <w:r w:rsidRPr="008545CF">
        <w:rPr>
          <w:b/>
          <w:lang w:val="nl-BE"/>
        </w:rPr>
        <w:t>Nationale rechtspraak</w:t>
      </w:r>
    </w:p>
    <w:p w14:paraId="34EC0888" w14:textId="77777777" w:rsidR="0070516C" w:rsidRPr="008545CF" w:rsidRDefault="0070516C" w:rsidP="00667EB1">
      <w:pPr>
        <w:spacing w:after="0" w:line="240" w:lineRule="auto"/>
        <w:rPr>
          <w:b/>
          <w:lang w:val="nl-BE"/>
        </w:rPr>
      </w:pPr>
    </w:p>
    <w:p w14:paraId="1678F02B" w14:textId="77777777" w:rsidR="0070516C" w:rsidRPr="008545CF" w:rsidRDefault="0070516C" w:rsidP="00667EB1">
      <w:pPr>
        <w:spacing w:after="0" w:line="240" w:lineRule="auto"/>
        <w:rPr>
          <w:b/>
          <w:lang w:val="nl-BE"/>
        </w:rPr>
      </w:pPr>
      <w:r w:rsidRPr="008545CF">
        <w:rPr>
          <w:b/>
          <w:lang w:val="nl-BE"/>
        </w:rPr>
        <w:t>Hof van Cassatie, 10 september 2012</w:t>
      </w:r>
    </w:p>
    <w:p w14:paraId="4939B423" w14:textId="224C4C93" w:rsidR="0070516C" w:rsidRPr="008545CF" w:rsidRDefault="0070516C" w:rsidP="00667EB1">
      <w:pPr>
        <w:spacing w:after="0" w:line="240" w:lineRule="auto"/>
        <w:rPr>
          <w:lang w:val="nl-BE"/>
        </w:rPr>
      </w:pPr>
      <w:r w:rsidRPr="008545CF">
        <w:rPr>
          <w:lang w:val="nl-BE"/>
        </w:rPr>
        <w:t>Een kankerpatiënte heeft ingevolge de behandeling te kampen met kaalheid. Daarom draagt ze een hoofddoek. Samen met haar gezin gaat het slachtoffer uit voor een etentje. De dienster wijst er op dat hoofddeksels niet toegelaten zijn. Het slachtoffer stelt een vordering tot staking in op grond van discriminatie omwille van gezondheidstoestand en de rechter van de rechtbank van Eerste Aanleg te Hoei kent op 26 mei 2010 haar vordering toe. De uitbater van de zaak gaat evenwel in beroep en het Hof van Beroep te Luik verwerpt de vordering op 22 februari 2011 aangezien ‘kleding’ geen beschermd criterium is in de antidiscriminatiewet. Het Hof van cassatie hekelt de verkeerde interpretatie van de wet, verbreekt het arrest en zendt de zaak voor verdere afhandeling naar het Hof van Beroep te Bergen.</w:t>
      </w:r>
    </w:p>
    <w:p w14:paraId="35DB30CD" w14:textId="77777777" w:rsidR="0070516C" w:rsidRPr="008545CF" w:rsidRDefault="0070516C" w:rsidP="00667EB1">
      <w:pPr>
        <w:spacing w:after="0" w:line="240" w:lineRule="auto"/>
        <w:rPr>
          <w:lang w:val="nl-BE"/>
        </w:rPr>
      </w:pPr>
    </w:p>
    <w:p w14:paraId="031EE88E" w14:textId="571BE6E0" w:rsidR="00D74064" w:rsidRPr="007E201F" w:rsidRDefault="00D74064" w:rsidP="00667EB1">
      <w:pPr>
        <w:spacing w:after="0" w:line="240" w:lineRule="auto"/>
        <w:rPr>
          <w:b/>
          <w:lang w:val="nl-BE"/>
        </w:rPr>
      </w:pPr>
      <w:r w:rsidRPr="007E201F">
        <w:rPr>
          <w:b/>
          <w:lang w:val="nl-BE"/>
        </w:rPr>
        <w:t>Hof van Beroep Gent, 6 december 2012</w:t>
      </w:r>
    </w:p>
    <w:p w14:paraId="4732CD64" w14:textId="545E8B0F" w:rsidR="00777AE8" w:rsidRPr="008545CF" w:rsidRDefault="0070516C" w:rsidP="00667EB1">
      <w:pPr>
        <w:spacing w:after="0" w:line="240" w:lineRule="auto"/>
        <w:rPr>
          <w:lang w:val="nl-BE"/>
        </w:rPr>
      </w:pPr>
      <w:r w:rsidRPr="008545CF">
        <w:rPr>
          <w:lang w:val="nl-BE"/>
        </w:rPr>
        <w:t>Een dame met motorische handicap wordt tot tweemaal toe de toegang geweigerd tot een eetgelegenheid omdat ze vergezeld is van haar assistentiehond. De tweede weigering wordt vastgesteld door een gerechtsdeurwaarder. In eerste aanleg beslist de rechter te Dendermonde wel degelijk dat het gaat om een directe discriminatie (4 november 2009). In hoger beroep wordt de uitspraak bevestigd met uitzondering van de bekendmaking door aanplakking. Die maatregel moet immers tot doel hebben de gewraakte daad te doen ophouden. Het hof meent dat de dwangsom en de schadevergoeding daartoe volstaan.</w:t>
      </w:r>
    </w:p>
    <w:p w14:paraId="759AF2B9" w14:textId="77777777" w:rsidR="0070516C" w:rsidRPr="008545CF" w:rsidRDefault="0070516C" w:rsidP="00667EB1">
      <w:pPr>
        <w:spacing w:after="0" w:line="240" w:lineRule="auto"/>
        <w:rPr>
          <w:lang w:val="nl-BE"/>
        </w:rPr>
      </w:pPr>
    </w:p>
    <w:p w14:paraId="047895F3" w14:textId="77777777" w:rsidR="00C428E8" w:rsidRPr="00D00856" w:rsidRDefault="00C428E8" w:rsidP="00C428E8">
      <w:pPr>
        <w:spacing w:after="0" w:line="240" w:lineRule="auto"/>
        <w:rPr>
          <w:b/>
          <w:lang w:val="nl-BE"/>
        </w:rPr>
      </w:pPr>
      <w:r w:rsidRPr="00D00856">
        <w:rPr>
          <w:b/>
          <w:lang w:val="nl-BE"/>
        </w:rPr>
        <w:t>Europees comité voor sociale rechten van de Raad van Europa, 21 maart 2012</w:t>
      </w:r>
    </w:p>
    <w:p w14:paraId="211D43DA" w14:textId="77777777" w:rsidR="0070516C" w:rsidRPr="00D00856" w:rsidRDefault="0070516C" w:rsidP="00667EB1">
      <w:pPr>
        <w:spacing w:after="0" w:line="240" w:lineRule="auto"/>
        <w:rPr>
          <w:b/>
        </w:rPr>
      </w:pPr>
      <w:r w:rsidRPr="00D00856">
        <w:rPr>
          <w:b/>
        </w:rPr>
        <w:t>Fédération Internationale des Ligues des Droits de l’Homme (FIDH)</w:t>
      </w:r>
    </w:p>
    <w:p w14:paraId="7AC0BAFD" w14:textId="77777777" w:rsidR="00C428E8" w:rsidRPr="00D00856" w:rsidRDefault="00C428E8" w:rsidP="00C428E8">
      <w:pPr>
        <w:spacing w:after="0" w:line="240" w:lineRule="auto"/>
        <w:rPr>
          <w:lang w:val="nl-BE"/>
        </w:rPr>
      </w:pPr>
      <w:r w:rsidRPr="00D00856">
        <w:rPr>
          <w:b/>
          <w:lang w:val="nl-BE"/>
        </w:rPr>
        <w:t>vs. België,</w:t>
      </w:r>
      <w:r w:rsidRPr="00D00856">
        <w:rPr>
          <w:lang w:val="nl-BE"/>
        </w:rPr>
        <w:t xml:space="preserve"> klacht nr. 62/2010</w:t>
      </w:r>
    </w:p>
    <w:p w14:paraId="4ED26FF9" w14:textId="54C4B8AE" w:rsidR="00C428E8" w:rsidRPr="00D00856" w:rsidRDefault="00C428E8" w:rsidP="00C428E8">
      <w:pPr>
        <w:spacing w:after="0" w:line="240" w:lineRule="auto"/>
        <w:rPr>
          <w:lang w:val="nl-BE"/>
        </w:rPr>
      </w:pPr>
      <w:r w:rsidRPr="00D00856">
        <w:rPr>
          <w:lang w:val="nl-BE"/>
        </w:rPr>
        <w:t xml:space="preserve">Het Europees comité voor sociale rechten van de Raad van Europa oordeelde dat België een aantal bepalingen van het Europees Sociaal Handvest in verband met Roma heeft geschonden. Het oordeelde dat 'het niet erkennen van 'caravans' als woning door het Waals Gewest' en 'het bestaan van kwaliteitscriteria voor onaangepaste woningen (...) in het </w:t>
      </w:r>
      <w:r w:rsidR="00893751">
        <w:rPr>
          <w:lang w:val="nl-BE"/>
        </w:rPr>
        <w:t>Brusselse Hoofdstedelijke Gewest</w:t>
      </w:r>
      <w:r w:rsidRPr="00D00856">
        <w:rPr>
          <w:lang w:val="nl-BE"/>
        </w:rPr>
        <w:t xml:space="preserve"> en het Vlaams Gewest' een 'schending' inhield van twee artikels van het Europees Sociaal Handvest die samen garanderen dat gezinnen zonder onderscheid recht hebben op sociale en economische bescherming. Als andere bronnen van schending van artikels E en 16 van het Europees Sociaal Handvest worden nog aangehaald</w:t>
      </w:r>
      <w:r w:rsidR="008D2C57">
        <w:rPr>
          <w:lang w:val="nl-BE"/>
        </w:rPr>
        <w:t xml:space="preserve"> </w:t>
      </w:r>
      <w:r w:rsidRPr="00D00856">
        <w:rPr>
          <w:lang w:val="nl-BE"/>
        </w:rPr>
        <w:t xml:space="preserve">'het te beperkte aantal toegankelijke terreinen', het feit dat 'de overheid onvoldoende doet om aan deze situatie te verhelpen', dat 'onvoldoende rekening wordt gehouden met de specifieke situatie van Romagezinnen in stedenbouwkundige wetgeving (bestemming, woonzones) en bij de omzetting ervan', en 'het verdrijven' van Romagezinnen van terreinen waar ze illegaal verblijven. Het Europees comité voor sociale rechten van de Raad van Europa oordeelde dat België ook de artikels E en 30 van het Europees Sociaal Handvest schond die samen zonder onderscheid het recht op bescherming tegen armoede en sociale uitsluiting garanderen. </w:t>
      </w:r>
    </w:p>
    <w:p w14:paraId="7A1E8B3B" w14:textId="77777777" w:rsidR="00C428E8" w:rsidRPr="00D00856" w:rsidRDefault="00C428E8" w:rsidP="00C428E8">
      <w:pPr>
        <w:spacing w:after="0" w:line="240" w:lineRule="auto"/>
        <w:rPr>
          <w:lang w:val="nl-BE"/>
        </w:rPr>
      </w:pPr>
    </w:p>
    <w:p w14:paraId="00D0463B" w14:textId="77777777" w:rsidR="00C428E8" w:rsidRPr="00D00856" w:rsidRDefault="00C428E8" w:rsidP="00C428E8">
      <w:pPr>
        <w:spacing w:after="0" w:line="240" w:lineRule="auto"/>
        <w:rPr>
          <w:b/>
          <w:lang w:val="nl-BE"/>
        </w:rPr>
      </w:pPr>
      <w:r w:rsidRPr="00D00856">
        <w:rPr>
          <w:b/>
          <w:lang w:val="nl-BE"/>
        </w:rPr>
        <w:t>Comité voor de rechten van de mens, mededeling nr. 1852/2008 n.a.v. de 106e zitting (15/10-2/11/2012).</w:t>
      </w:r>
    </w:p>
    <w:p w14:paraId="5122F935" w14:textId="77777777" w:rsidR="00C428E8" w:rsidRPr="00D00856" w:rsidRDefault="00C428E8" w:rsidP="00C428E8">
      <w:pPr>
        <w:spacing w:after="0" w:line="240" w:lineRule="auto"/>
        <w:rPr>
          <w:lang w:val="nl-BE"/>
        </w:rPr>
      </w:pPr>
      <w:r w:rsidRPr="00D00856">
        <w:rPr>
          <w:lang w:val="nl-BE"/>
        </w:rPr>
        <w:t>Een jonge sikh die een keski draagt (een klein, donkerkleurig licht stuk stof, vaak als ondertulband gebruikt) wordt van een openbare school gestuurd wegens schending van de Franse onderwijswetgeving. Nadat hij alle beroepsprocedures heeft doorlopen, dient hij een klacht in bij het Comité voor de rechten van de mens.</w:t>
      </w:r>
    </w:p>
    <w:p w14:paraId="45BF53CD" w14:textId="77777777" w:rsidR="00C428E8" w:rsidRPr="00D00856" w:rsidRDefault="00C428E8" w:rsidP="00C428E8">
      <w:pPr>
        <w:spacing w:after="0" w:line="240" w:lineRule="auto"/>
        <w:rPr>
          <w:lang w:val="nl-BE"/>
        </w:rPr>
      </w:pPr>
    </w:p>
    <w:p w14:paraId="213371C9" w14:textId="57FEB3D7" w:rsidR="0070516C" w:rsidRDefault="00C428E8" w:rsidP="00667EB1">
      <w:pPr>
        <w:spacing w:after="0" w:line="240" w:lineRule="auto"/>
        <w:rPr>
          <w:lang w:val="nl-BE"/>
        </w:rPr>
      </w:pPr>
      <w:r w:rsidRPr="00D00856">
        <w:rPr>
          <w:lang w:val="nl-BE"/>
        </w:rPr>
        <w:t>Het Comité oordeelt dat het dragen van een keski wel degelijk ingegeven is door de godsdienst van de jongen en dat het verbod het recht op godsdienstvrijheid beperkt. Een dergelijke beperking kan bedoeld zijn om de rechten en vrijheden van anderen, de openbare orde en de openbare veiligheid te beschermen. Frankrijk legt echter geen overtuigende bewijzen voor dat het dragen van de keski een bedreiging vormt voor de rechten en vrijheden van de andere leerlingen of voor de orde in de schoolinstelling. Bovendien is de definitieve uitsluiting van de leerling een buitenmaatse maatregel.</w:t>
      </w:r>
    </w:p>
    <w:p w14:paraId="3AC09C9F" w14:textId="77777777" w:rsidR="004E2709" w:rsidRPr="008D2C57" w:rsidRDefault="004E2709" w:rsidP="00667EB1">
      <w:pPr>
        <w:spacing w:after="0" w:line="240" w:lineRule="auto"/>
        <w:rPr>
          <w:lang w:val="nl-NL"/>
        </w:rPr>
      </w:pPr>
    </w:p>
    <w:p w14:paraId="3E2FEA04" w14:textId="77777777" w:rsidR="00103768" w:rsidRPr="00882525" w:rsidRDefault="00103768" w:rsidP="00667EB1">
      <w:pPr>
        <w:pStyle w:val="Kop2"/>
        <w:spacing w:line="240" w:lineRule="auto"/>
        <w:rPr>
          <w:lang w:val="nl-NL"/>
        </w:rPr>
      </w:pPr>
      <w:bookmarkStart w:id="165" w:name="_Toc352578469"/>
      <w:r w:rsidRPr="00882525">
        <w:rPr>
          <w:lang w:val="nl-NL"/>
        </w:rPr>
        <w:t>Gerechtelijke stappen van het Centrum</w:t>
      </w:r>
      <w:bookmarkEnd w:id="158"/>
      <w:bookmarkEnd w:id="159"/>
      <w:bookmarkEnd w:id="160"/>
      <w:bookmarkEnd w:id="165"/>
    </w:p>
    <w:bookmarkEnd w:id="161"/>
    <w:bookmarkEnd w:id="162"/>
    <w:p w14:paraId="0179AD91" w14:textId="69AAF339" w:rsidR="0055695E" w:rsidRDefault="0055695E" w:rsidP="00667EB1">
      <w:pPr>
        <w:spacing w:after="0" w:line="240" w:lineRule="auto"/>
        <w:rPr>
          <w:lang w:val="nl-NL"/>
        </w:rPr>
      </w:pPr>
    </w:p>
    <w:p w14:paraId="03C42F3D" w14:textId="65FA69D1" w:rsidR="00C83286" w:rsidRDefault="009C4ADB" w:rsidP="00667EB1">
      <w:pPr>
        <w:spacing w:after="0" w:line="240" w:lineRule="auto"/>
        <w:rPr>
          <w:lang w:val="nl-NL"/>
        </w:rPr>
      </w:pPr>
      <w:r>
        <w:rPr>
          <w:lang w:val="nl-NL"/>
        </w:rPr>
        <w:t xml:space="preserve">Op het gebied van discriminatiebestrijding </w:t>
      </w:r>
      <w:r w:rsidR="00141BF1">
        <w:rPr>
          <w:lang w:val="nl-NL"/>
        </w:rPr>
        <w:t>beschikt</w:t>
      </w:r>
      <w:r>
        <w:rPr>
          <w:lang w:val="nl-NL"/>
        </w:rPr>
        <w:t xml:space="preserve"> het Centrum </w:t>
      </w:r>
      <w:r w:rsidR="00141BF1">
        <w:rPr>
          <w:lang w:val="nl-NL"/>
        </w:rPr>
        <w:t>over de wettelijke mogelijkheid</w:t>
      </w:r>
      <w:r w:rsidR="0055695E">
        <w:rPr>
          <w:lang w:val="nl-NL"/>
        </w:rPr>
        <w:t xml:space="preserve"> om in rechte op te treden op basis van de Antiracismewet van 30 juli 1981, de Antidiscriminatiewet van 10 mei 2007 (alsook inzake ‘discriminerende’ pesterijen op het werk op basis van de Welzijnswet van 4</w:t>
      </w:r>
      <w:r w:rsidR="005A3078">
        <w:rPr>
          <w:lang w:val="nl-NL"/>
        </w:rPr>
        <w:t xml:space="preserve"> augustus 1996, Hoofdstuk Vbis) en de Negationismewet van </w:t>
      </w:r>
      <w:r w:rsidR="00141BF1">
        <w:rPr>
          <w:lang w:val="nl-NL"/>
        </w:rPr>
        <w:t>23 maart 1995</w:t>
      </w:r>
      <w:r w:rsidR="005A3078">
        <w:rPr>
          <w:lang w:val="nl-NL"/>
        </w:rPr>
        <w:t>.</w:t>
      </w:r>
    </w:p>
    <w:p w14:paraId="32E65246" w14:textId="77777777" w:rsidR="006A2074" w:rsidRDefault="006A2074" w:rsidP="00667EB1">
      <w:pPr>
        <w:spacing w:after="0" w:line="240" w:lineRule="auto"/>
        <w:rPr>
          <w:lang w:val="nl-NL"/>
        </w:rPr>
      </w:pPr>
    </w:p>
    <w:p w14:paraId="378A9D94" w14:textId="1D179BD2" w:rsidR="00415E93" w:rsidRDefault="0087207C" w:rsidP="00667EB1">
      <w:pPr>
        <w:spacing w:after="0" w:line="240" w:lineRule="auto"/>
        <w:rPr>
          <w:lang w:val="nl-NL"/>
        </w:rPr>
      </w:pPr>
      <w:r w:rsidRPr="006B05E7">
        <w:rPr>
          <w:lang w:val="nl-NL"/>
        </w:rPr>
        <w:t>In de praktijk kiest het Centrum eerder uitzonde</w:t>
      </w:r>
      <w:r w:rsidR="002E5308" w:rsidRPr="006B05E7">
        <w:rPr>
          <w:lang w:val="nl-NL"/>
        </w:rPr>
        <w:t>rlijk voor de gerechtelijke weg</w:t>
      </w:r>
      <w:r w:rsidR="005B4ABA" w:rsidRPr="006B05E7">
        <w:rPr>
          <w:lang w:val="nl-NL"/>
        </w:rPr>
        <w:t>.</w:t>
      </w:r>
      <w:r w:rsidR="0081369C" w:rsidRPr="006B05E7">
        <w:rPr>
          <w:rStyle w:val="Voetnootmarkering"/>
          <w:lang w:val="nl-NL"/>
        </w:rPr>
        <w:t xml:space="preserve"> </w:t>
      </w:r>
      <w:r w:rsidR="0081369C" w:rsidRPr="006B05E7">
        <w:rPr>
          <w:rStyle w:val="Voetnootmarkering"/>
          <w:lang w:val="nl-NL"/>
        </w:rPr>
        <w:footnoteReference w:id="100"/>
      </w:r>
      <w:r w:rsidR="002E5308" w:rsidRPr="006B05E7">
        <w:rPr>
          <w:lang w:val="nl-NL"/>
        </w:rPr>
        <w:t xml:space="preserve"> </w:t>
      </w:r>
      <w:r w:rsidR="005B4ABA" w:rsidRPr="006B05E7">
        <w:rPr>
          <w:lang w:val="nl-NL"/>
        </w:rPr>
        <w:t>D</w:t>
      </w:r>
      <w:r w:rsidRPr="006B05E7">
        <w:rPr>
          <w:lang w:val="nl-NL"/>
        </w:rPr>
        <w:t xml:space="preserve">e afgelopen 10 jaar </w:t>
      </w:r>
      <w:r w:rsidR="005B4ABA" w:rsidRPr="006B05E7">
        <w:rPr>
          <w:lang w:val="nl-NL"/>
        </w:rPr>
        <w:t xml:space="preserve">ging </w:t>
      </w:r>
      <w:r w:rsidR="005439C1" w:rsidRPr="006B05E7">
        <w:rPr>
          <w:lang w:val="nl-NL"/>
        </w:rPr>
        <w:t xml:space="preserve">het </w:t>
      </w:r>
      <w:r w:rsidR="00F75285" w:rsidRPr="006B05E7">
        <w:rPr>
          <w:lang w:val="nl-NL"/>
        </w:rPr>
        <w:t xml:space="preserve">in totaal </w:t>
      </w:r>
      <w:r w:rsidR="00291373" w:rsidRPr="006B05E7">
        <w:rPr>
          <w:lang w:val="nl-NL"/>
        </w:rPr>
        <w:t xml:space="preserve">over </w:t>
      </w:r>
      <w:r w:rsidR="0022018F" w:rsidRPr="006B05E7">
        <w:rPr>
          <w:lang w:val="nl-NL"/>
        </w:rPr>
        <w:t>153 afzonderlijke</w:t>
      </w:r>
      <w:r w:rsidRPr="006B05E7">
        <w:rPr>
          <w:lang w:val="nl-NL"/>
        </w:rPr>
        <w:t xml:space="preserve"> zaken</w:t>
      </w:r>
      <w:r w:rsidR="00F22A71" w:rsidRPr="006B05E7">
        <w:rPr>
          <w:lang w:val="nl-NL"/>
        </w:rPr>
        <w:t xml:space="preserve"> </w:t>
      </w:r>
      <w:r w:rsidR="0022018F" w:rsidRPr="006B05E7">
        <w:rPr>
          <w:lang w:val="nl-NL"/>
        </w:rPr>
        <w:t>of</w:t>
      </w:r>
      <w:r w:rsidR="00736783" w:rsidRPr="006B05E7">
        <w:rPr>
          <w:lang w:val="nl-NL"/>
        </w:rPr>
        <w:t xml:space="preserve"> </w:t>
      </w:r>
      <w:r w:rsidR="0015072D">
        <w:rPr>
          <w:lang w:val="nl-NL"/>
        </w:rPr>
        <w:t>nog geen 2</w:t>
      </w:r>
      <w:r w:rsidR="00F75285" w:rsidRPr="006B05E7">
        <w:rPr>
          <w:lang w:val="nl-NL"/>
        </w:rPr>
        <w:t>% van</w:t>
      </w:r>
      <w:r w:rsidR="00F75285">
        <w:rPr>
          <w:lang w:val="nl-NL"/>
        </w:rPr>
        <w:t xml:space="preserve"> de behandelde dossiers. De voorkeur gaat uit naar </w:t>
      </w:r>
      <w:r w:rsidR="002E5308">
        <w:rPr>
          <w:lang w:val="nl-NL"/>
        </w:rPr>
        <w:t>een constructieve dialoog</w:t>
      </w:r>
      <w:r w:rsidR="00F75285">
        <w:rPr>
          <w:lang w:val="nl-NL"/>
        </w:rPr>
        <w:t xml:space="preserve"> en indien mogelijk een </w:t>
      </w:r>
      <w:r w:rsidR="002E5308">
        <w:rPr>
          <w:lang w:val="nl-NL"/>
        </w:rPr>
        <w:t>‘</w:t>
      </w:r>
      <w:r w:rsidR="00F75285">
        <w:rPr>
          <w:lang w:val="nl-NL"/>
        </w:rPr>
        <w:t>onderhandelde oplossing</w:t>
      </w:r>
      <w:r w:rsidR="002E5308">
        <w:rPr>
          <w:lang w:val="nl-NL"/>
        </w:rPr>
        <w:t xml:space="preserve">’. </w:t>
      </w:r>
      <w:r>
        <w:rPr>
          <w:lang w:val="nl-NL"/>
        </w:rPr>
        <w:t xml:space="preserve">Als het Centrum </w:t>
      </w:r>
      <w:r w:rsidR="00716EF5">
        <w:rPr>
          <w:lang w:val="nl-NL"/>
        </w:rPr>
        <w:t xml:space="preserve">dan </w:t>
      </w:r>
      <w:r w:rsidR="002E5308">
        <w:rPr>
          <w:lang w:val="nl-NL"/>
        </w:rPr>
        <w:t xml:space="preserve">tóch </w:t>
      </w:r>
      <w:r w:rsidR="00716EF5">
        <w:rPr>
          <w:lang w:val="nl-NL"/>
        </w:rPr>
        <w:t xml:space="preserve">zelf </w:t>
      </w:r>
      <w:r w:rsidR="00291373">
        <w:rPr>
          <w:lang w:val="nl-NL"/>
        </w:rPr>
        <w:t>een rechtsvordering instelt</w:t>
      </w:r>
      <w:r w:rsidR="00716EF5">
        <w:rPr>
          <w:lang w:val="nl-NL"/>
        </w:rPr>
        <w:t xml:space="preserve"> – desgevallend naast het slachtoffer – </w:t>
      </w:r>
      <w:r w:rsidR="00E230FF">
        <w:rPr>
          <w:lang w:val="nl-NL"/>
        </w:rPr>
        <w:t xml:space="preserve">dan is </w:t>
      </w:r>
      <w:r w:rsidR="00FE2558">
        <w:rPr>
          <w:lang w:val="nl-NL"/>
        </w:rPr>
        <w:t xml:space="preserve">dit </w:t>
      </w:r>
      <w:r>
        <w:rPr>
          <w:lang w:val="nl-NL"/>
        </w:rPr>
        <w:t xml:space="preserve">doorgaans ingegeven door de </w:t>
      </w:r>
      <w:r w:rsidR="002E5308">
        <w:rPr>
          <w:lang w:val="nl-NL"/>
        </w:rPr>
        <w:t xml:space="preserve">bijzondere </w:t>
      </w:r>
      <w:r>
        <w:rPr>
          <w:lang w:val="nl-NL"/>
        </w:rPr>
        <w:t>ernst van de feiten (vooral bij haatmisdrijven)</w:t>
      </w:r>
      <w:r w:rsidR="002E5308">
        <w:rPr>
          <w:lang w:val="nl-NL"/>
        </w:rPr>
        <w:t xml:space="preserve">, </w:t>
      </w:r>
      <w:r>
        <w:rPr>
          <w:lang w:val="nl-NL"/>
        </w:rPr>
        <w:t xml:space="preserve">de </w:t>
      </w:r>
      <w:r w:rsidR="002E5308">
        <w:rPr>
          <w:lang w:val="nl-NL"/>
        </w:rPr>
        <w:t xml:space="preserve">juridische </w:t>
      </w:r>
      <w:r w:rsidR="00F75285">
        <w:rPr>
          <w:lang w:val="nl-NL"/>
        </w:rPr>
        <w:t xml:space="preserve">precedentwaarde of opportuniteit om via gerechtelijke weg een bredere maatschappelijke impact te hebben </w:t>
      </w:r>
      <w:r>
        <w:rPr>
          <w:lang w:val="nl-NL"/>
        </w:rPr>
        <w:t>(</w:t>
      </w:r>
      <w:r w:rsidRPr="0087207C">
        <w:rPr>
          <w:i/>
          <w:lang w:val="nl-NL"/>
        </w:rPr>
        <w:t>strategic litigation</w:t>
      </w:r>
      <w:r>
        <w:rPr>
          <w:lang w:val="nl-NL"/>
        </w:rPr>
        <w:t>)</w:t>
      </w:r>
      <w:r w:rsidR="00824023">
        <w:rPr>
          <w:lang w:val="nl-NL"/>
        </w:rPr>
        <w:t xml:space="preserve">. </w:t>
      </w:r>
    </w:p>
    <w:p w14:paraId="2CC3701C" w14:textId="77777777" w:rsidR="006A2074" w:rsidRDefault="006A2074" w:rsidP="00667EB1">
      <w:pPr>
        <w:spacing w:after="0" w:line="240" w:lineRule="auto"/>
        <w:rPr>
          <w:lang w:val="nl-NL"/>
        </w:rPr>
      </w:pPr>
    </w:p>
    <w:p w14:paraId="0530086A" w14:textId="4F75AD55" w:rsidR="00947FEF" w:rsidRPr="00E546D8" w:rsidRDefault="00947FEF" w:rsidP="00667EB1">
      <w:pPr>
        <w:spacing w:after="0" w:line="240" w:lineRule="auto"/>
        <w:rPr>
          <w:b/>
          <w:lang w:val="nl-NL"/>
        </w:rPr>
      </w:pPr>
      <w:r w:rsidRPr="00E546D8">
        <w:rPr>
          <w:b/>
          <w:lang w:val="nl-NL"/>
        </w:rPr>
        <w:t>Rechtsvorderingen in 2012</w:t>
      </w:r>
    </w:p>
    <w:p w14:paraId="206E4CF8" w14:textId="3D4EE832" w:rsidR="00415E93" w:rsidRDefault="00415E93" w:rsidP="00667EB1">
      <w:pPr>
        <w:pBdr>
          <w:top w:val="single" w:sz="4" w:space="1" w:color="auto"/>
          <w:left w:val="single" w:sz="4" w:space="4" w:color="auto"/>
          <w:bottom w:val="single" w:sz="4" w:space="1" w:color="auto"/>
          <w:right w:val="single" w:sz="4" w:space="4" w:color="auto"/>
        </w:pBdr>
        <w:spacing w:after="0" w:line="240" w:lineRule="auto"/>
        <w:rPr>
          <w:lang w:val="nl-NL"/>
        </w:rPr>
      </w:pPr>
      <w:r>
        <w:rPr>
          <w:lang w:val="nl-NL"/>
        </w:rPr>
        <w:t xml:space="preserve">Onder ‘rechtsvorderingen’ worden zowel de burgerrechtelijke (stakings)vorderingen als de burgerlijke partijstellingen in strafzaken van het Centrum begrepen, op basis van de Antiracismewet, Antidiscriminatiewet en/of Negationismewet (niet: eenvoudige klachten). De gegeven cijfers zijn gebaseerd op het aantal interne beslissingen om in rechte op te treden, gevalideerd door de Raad van Bestuur van het Centrum (zelfs al </w:t>
      </w:r>
      <w:r w:rsidR="00240E2F">
        <w:rPr>
          <w:lang w:val="nl-NL"/>
        </w:rPr>
        <w:t xml:space="preserve">wordt de zaak pas het volgende jaar effectief ingeleid of </w:t>
      </w:r>
      <w:r>
        <w:rPr>
          <w:lang w:val="nl-NL"/>
        </w:rPr>
        <w:t xml:space="preserve">komt het </w:t>
      </w:r>
      <w:r w:rsidR="00240E2F">
        <w:rPr>
          <w:lang w:val="nl-NL"/>
        </w:rPr>
        <w:t>alsnog tot een dading of andere buitengerechtelijke oplossing)</w:t>
      </w:r>
      <w:r>
        <w:rPr>
          <w:lang w:val="nl-NL"/>
        </w:rPr>
        <w:t xml:space="preserve">. </w:t>
      </w:r>
    </w:p>
    <w:p w14:paraId="313BDA81" w14:textId="77777777" w:rsidR="006A2074" w:rsidRDefault="006A2074" w:rsidP="00667EB1">
      <w:pPr>
        <w:spacing w:after="0" w:line="240" w:lineRule="auto"/>
        <w:rPr>
          <w:lang w:val="nl-NL"/>
        </w:rPr>
      </w:pPr>
    </w:p>
    <w:p w14:paraId="19BEF1EE" w14:textId="3B0184E0" w:rsidR="002C479D" w:rsidRDefault="002C479D" w:rsidP="00667EB1">
      <w:pPr>
        <w:spacing w:after="0" w:line="240" w:lineRule="auto"/>
        <w:rPr>
          <w:lang w:val="nl-NL"/>
        </w:rPr>
      </w:pPr>
      <w:r>
        <w:rPr>
          <w:lang w:val="nl-NL"/>
        </w:rPr>
        <w:t>In 2012 besliste het Centrum ‘slechts’ in 5 dossiers om in rechte op te treden, een daling van 2/3 ten opz</w:t>
      </w:r>
      <w:r w:rsidR="00334BB7">
        <w:rPr>
          <w:lang w:val="nl-NL"/>
        </w:rPr>
        <w:t>ichte van het</w:t>
      </w:r>
      <w:r w:rsidR="00736783">
        <w:rPr>
          <w:lang w:val="nl-NL"/>
        </w:rPr>
        <w:t xml:space="preserve"> </w:t>
      </w:r>
      <w:r w:rsidR="00334BB7">
        <w:rPr>
          <w:lang w:val="nl-NL"/>
        </w:rPr>
        <w:t>voorgaande jaar (en tegenover het globale gemiddelde van de afgelopen 10 jaar, zie verder).</w:t>
      </w:r>
      <w:r>
        <w:rPr>
          <w:lang w:val="nl-NL"/>
        </w:rPr>
        <w:t xml:space="preserve"> Concreet betreft het de volgende zaken:</w:t>
      </w:r>
    </w:p>
    <w:p w14:paraId="04736616" w14:textId="77777777" w:rsidR="00227577" w:rsidRPr="00AC67DA" w:rsidRDefault="00227577" w:rsidP="00667EB1">
      <w:pPr>
        <w:pStyle w:val="Lijstalinea"/>
        <w:numPr>
          <w:ilvl w:val="0"/>
          <w:numId w:val="6"/>
        </w:numPr>
        <w:spacing w:after="0" w:line="240" w:lineRule="auto"/>
        <w:rPr>
          <w:lang w:val="nl-NL"/>
        </w:rPr>
      </w:pPr>
      <w:r>
        <w:rPr>
          <w:lang w:val="nl-NL"/>
        </w:rPr>
        <w:t>Burgerlijke partijstelling in de schokkende zaak over homofoob geweld met dodelijk gevolg voor een jongeman in Luik;</w:t>
      </w:r>
    </w:p>
    <w:p w14:paraId="5A2017F5" w14:textId="77777777" w:rsidR="00227577" w:rsidRPr="00AC67DA" w:rsidRDefault="00227577" w:rsidP="00667EB1">
      <w:pPr>
        <w:pStyle w:val="Lijstalinea"/>
        <w:numPr>
          <w:ilvl w:val="0"/>
          <w:numId w:val="6"/>
        </w:numPr>
        <w:spacing w:after="0" w:line="240" w:lineRule="auto"/>
        <w:rPr>
          <w:lang w:val="nl-NL"/>
        </w:rPr>
      </w:pPr>
      <w:r>
        <w:rPr>
          <w:lang w:val="nl-NL"/>
        </w:rPr>
        <w:t>Burgerlijke partijstelling in een andere schokkende zaak over homofoob geweld, eveneens met dodelijk gevolg voor een dakloze oudere man in Luik;</w:t>
      </w:r>
    </w:p>
    <w:p w14:paraId="1C43F42A" w14:textId="77777777" w:rsidR="00227577" w:rsidRPr="00AC67DA" w:rsidRDefault="00227577" w:rsidP="00667EB1">
      <w:pPr>
        <w:pStyle w:val="Lijstalinea"/>
        <w:numPr>
          <w:ilvl w:val="0"/>
          <w:numId w:val="6"/>
        </w:numPr>
        <w:spacing w:after="0" w:line="240" w:lineRule="auto"/>
        <w:rPr>
          <w:lang w:val="nl-NL"/>
        </w:rPr>
      </w:pPr>
      <w:r>
        <w:rPr>
          <w:lang w:val="nl-NL"/>
        </w:rPr>
        <w:t xml:space="preserve">Burgerlijke partijstelling in een nieuwe zaak tegen de woordvoerder van Sharia4Belgium, wegens aanzetten tot haat tegenover niet-moslims; </w:t>
      </w:r>
    </w:p>
    <w:p w14:paraId="75FAA0C8" w14:textId="77777777" w:rsidR="00227577" w:rsidRPr="00AC67DA" w:rsidRDefault="00227577" w:rsidP="00667EB1">
      <w:pPr>
        <w:pStyle w:val="Lijstalinea"/>
        <w:numPr>
          <w:ilvl w:val="0"/>
          <w:numId w:val="6"/>
        </w:numPr>
        <w:spacing w:after="0" w:line="240" w:lineRule="auto"/>
        <w:rPr>
          <w:lang w:val="nl-NL"/>
        </w:rPr>
      </w:pPr>
      <w:r>
        <w:rPr>
          <w:lang w:val="nl-NL"/>
        </w:rPr>
        <w:t>Vordering tot staking in een dossier over directe discriminatie op grond van nationale of etnische afstamming van een kandidaat-uitzendkracht;</w:t>
      </w:r>
    </w:p>
    <w:p w14:paraId="2AF71B55" w14:textId="71AE3D4D" w:rsidR="00227577" w:rsidRPr="00AC67DA" w:rsidRDefault="00227577" w:rsidP="00667EB1">
      <w:pPr>
        <w:pStyle w:val="Lijstalinea"/>
        <w:numPr>
          <w:ilvl w:val="0"/>
          <w:numId w:val="6"/>
        </w:numPr>
        <w:spacing w:after="0" w:line="240" w:lineRule="auto"/>
        <w:rPr>
          <w:lang w:val="nl-NL"/>
        </w:rPr>
      </w:pPr>
      <w:r>
        <w:rPr>
          <w:lang w:val="nl-NL"/>
        </w:rPr>
        <w:t xml:space="preserve">Vordering tot staking in een dossier over directe discriminatie op grond van handicap en weigering van redelijke aanpassingen ten aanzien van een persoon met gezichtsbeperking (tijdens de redactie van het jaarverslag waren de onderhandelingen over een eventuele dading nog lopende). </w:t>
      </w:r>
    </w:p>
    <w:p w14:paraId="321FFD8E" w14:textId="1CD3CA47" w:rsidR="006A2074" w:rsidRPr="006A2074" w:rsidRDefault="006A2074" w:rsidP="00667EB1">
      <w:pPr>
        <w:spacing w:after="0" w:line="240" w:lineRule="auto"/>
        <w:rPr>
          <w:highlight w:val="yellow"/>
          <w:lang w:val="nl-NL"/>
        </w:rPr>
      </w:pPr>
    </w:p>
    <w:p w14:paraId="59293161" w14:textId="683D3DE6" w:rsidR="00334BB7" w:rsidRPr="006B05E7" w:rsidRDefault="00227577" w:rsidP="00667EB1">
      <w:pPr>
        <w:spacing w:after="0" w:line="240" w:lineRule="auto"/>
        <w:rPr>
          <w:lang w:val="nl-NL"/>
        </w:rPr>
      </w:pPr>
      <w:r>
        <w:rPr>
          <w:lang w:val="nl-NL"/>
        </w:rPr>
        <w:t>Het</w:t>
      </w:r>
      <w:r w:rsidR="00334BB7">
        <w:rPr>
          <w:lang w:val="nl-NL"/>
        </w:rPr>
        <w:t xml:space="preserve"> laatste dossier is illustratief voor de voorrang die het Centrum geeft aan ‘onderhandelde oplossingen’: zelfs </w:t>
      </w:r>
      <w:r w:rsidR="00F22A71">
        <w:rPr>
          <w:lang w:val="nl-NL"/>
        </w:rPr>
        <w:t>wanneer</w:t>
      </w:r>
      <w:r w:rsidR="00334BB7">
        <w:rPr>
          <w:lang w:val="nl-NL"/>
        </w:rPr>
        <w:t xml:space="preserve"> het dossier </w:t>
      </w:r>
      <w:r w:rsidR="00F22A71">
        <w:rPr>
          <w:lang w:val="nl-NL"/>
        </w:rPr>
        <w:t xml:space="preserve">feitelijk en </w:t>
      </w:r>
      <w:r w:rsidR="00334BB7">
        <w:rPr>
          <w:lang w:val="nl-NL"/>
        </w:rPr>
        <w:t>juridisch glashelder is</w:t>
      </w:r>
      <w:r w:rsidR="00A70618">
        <w:rPr>
          <w:lang w:val="nl-NL"/>
        </w:rPr>
        <w:t xml:space="preserve">, perspectieven biedt op interessante rechtspraak en het slachtoffer toestemming verleent, dan houdt het Centrum de deur open voor een buitengerechtelijke afhandeling (die dan uiteraard op zijn minst een voor het slachtoffer aanvaardbare vorm van herstel inhoudt). Het relatief lage aantal </w:t>
      </w:r>
      <w:r w:rsidR="00A70618" w:rsidRPr="006B05E7">
        <w:rPr>
          <w:lang w:val="nl-NL"/>
        </w:rPr>
        <w:t xml:space="preserve">rechtszaken in 2012 kan in belangrijke mate verklaard worden door de verfijning van de buitengerechtelijke strategie van het Centrum en de resultaten die in 2012 op dit terrein </w:t>
      </w:r>
      <w:r w:rsidR="00FF3BE6" w:rsidRPr="006B05E7">
        <w:rPr>
          <w:lang w:val="nl-NL"/>
        </w:rPr>
        <w:t>zijn</w:t>
      </w:r>
      <w:r w:rsidR="00A70618" w:rsidRPr="006B05E7">
        <w:rPr>
          <w:lang w:val="nl-NL"/>
        </w:rPr>
        <w:t xml:space="preserve"> geboekt (zie </w:t>
      </w:r>
      <w:r w:rsidR="00716EF5" w:rsidRPr="006B05E7">
        <w:rPr>
          <w:lang w:val="nl-NL"/>
        </w:rPr>
        <w:t xml:space="preserve">verder </w:t>
      </w:r>
      <w:r w:rsidR="008545CF">
        <w:rPr>
          <w:lang w:val="nl-NL"/>
        </w:rPr>
        <w:t>rubriek</w:t>
      </w:r>
      <w:r w:rsidR="00A70618" w:rsidRPr="006B05E7">
        <w:rPr>
          <w:lang w:val="nl-NL"/>
        </w:rPr>
        <w:t xml:space="preserve"> 4.</w:t>
      </w:r>
      <w:r w:rsidR="00716EF5" w:rsidRPr="006B05E7">
        <w:rPr>
          <w:lang w:val="nl-NL"/>
        </w:rPr>
        <w:t>5</w:t>
      </w:r>
      <w:r w:rsidR="00A70618" w:rsidRPr="006B05E7">
        <w:rPr>
          <w:lang w:val="nl-NL"/>
        </w:rPr>
        <w:t>).</w:t>
      </w:r>
    </w:p>
    <w:p w14:paraId="2E21916F" w14:textId="77777777" w:rsidR="006A2074" w:rsidRPr="006B05E7" w:rsidRDefault="006A2074" w:rsidP="00667EB1">
      <w:pPr>
        <w:spacing w:after="0" w:line="240" w:lineRule="auto"/>
        <w:rPr>
          <w:lang w:val="nl-NL"/>
        </w:rPr>
      </w:pPr>
    </w:p>
    <w:p w14:paraId="1CD86A72" w14:textId="7C093CDB" w:rsidR="00227577" w:rsidRDefault="00227577" w:rsidP="00667EB1">
      <w:pPr>
        <w:spacing w:after="0" w:line="240" w:lineRule="auto"/>
        <w:rPr>
          <w:lang w:val="nl-NL"/>
        </w:rPr>
      </w:pPr>
      <w:r>
        <w:rPr>
          <w:lang w:val="nl-NL"/>
        </w:rPr>
        <w:t xml:space="preserve">Naast voormelde rechtsvorderingen diende het Centrum in 2012 20 eenvoudige klachten in, waarbij het bevoegde parket werd verzocht om mogelijke inbreuken op de Antiracisme-, Antidiscriminatie- of Negationismewet te onderzoeken (in 2011 waren dat er 32). In 9 gevallen was er sprake van strafbare haatboodschappen: aanzetten tot haat, discriminatie of geweld (7) en/of negationisme (4). Deze feiten hadden telkens een antisemitische, racistische, islamofobe en/of homofobe inslag. Daarnaast diende het Centrum 7 eenvoudige klachten in naar aanleiding van fysiek geweld met racistisch (4) of homofoob (3)motief. De overige klachten hadden betrekking op gevallen van racistische of homofobe beledigingen en pesterijen (2) en discriminatie op grond van origine of geloof door resp. een immokantoor en een fitnesszaak. </w:t>
      </w:r>
    </w:p>
    <w:p w14:paraId="75F690C8" w14:textId="77777777" w:rsidR="006A2074" w:rsidRDefault="006A2074" w:rsidP="00667EB1">
      <w:pPr>
        <w:spacing w:after="0" w:line="240" w:lineRule="auto"/>
        <w:rPr>
          <w:lang w:val="nl-NL"/>
        </w:rPr>
      </w:pPr>
    </w:p>
    <w:p w14:paraId="33687FFF" w14:textId="5B225D7E" w:rsidR="00947FEF" w:rsidRDefault="00947FEF" w:rsidP="00667EB1">
      <w:pPr>
        <w:spacing w:after="0" w:line="240" w:lineRule="auto"/>
        <w:rPr>
          <w:lang w:val="nl-NL"/>
        </w:rPr>
      </w:pPr>
      <w:r>
        <w:rPr>
          <w:lang w:val="nl-NL"/>
        </w:rPr>
        <w:t xml:space="preserve">De eenvoudige klachten moeten als </w:t>
      </w:r>
      <w:r w:rsidR="008F330C">
        <w:rPr>
          <w:lang w:val="nl-NL"/>
        </w:rPr>
        <w:t xml:space="preserve">juridische </w:t>
      </w:r>
      <w:r>
        <w:rPr>
          <w:lang w:val="nl-NL"/>
        </w:rPr>
        <w:t xml:space="preserve">démarche duidelijk onderscheiden worden van een </w:t>
      </w:r>
      <w:r w:rsidR="008F330C">
        <w:rPr>
          <w:lang w:val="nl-NL"/>
        </w:rPr>
        <w:t xml:space="preserve">eventuele </w:t>
      </w:r>
      <w:r>
        <w:rPr>
          <w:lang w:val="nl-NL"/>
        </w:rPr>
        <w:t>burgerlijke partijstelling</w:t>
      </w:r>
      <w:r w:rsidR="008F330C">
        <w:rPr>
          <w:lang w:val="nl-NL"/>
        </w:rPr>
        <w:t xml:space="preserve"> in een latere fase</w:t>
      </w:r>
      <w:r>
        <w:rPr>
          <w:lang w:val="nl-NL"/>
        </w:rPr>
        <w:t xml:space="preserve"> door het Centrum, en worden </w:t>
      </w:r>
      <w:r w:rsidR="008F330C">
        <w:rPr>
          <w:lang w:val="nl-NL"/>
        </w:rPr>
        <w:t xml:space="preserve">daarom </w:t>
      </w:r>
      <w:r w:rsidR="00415E93">
        <w:rPr>
          <w:lang w:val="nl-NL"/>
        </w:rPr>
        <w:t>niet meegerekend als rechtsvordering.</w:t>
      </w:r>
      <w:r w:rsidR="00227577">
        <w:rPr>
          <w:lang w:val="nl-NL"/>
        </w:rPr>
        <w:t xml:space="preserve"> Merk ook op dat het Centrum in eenvoudige klachten ook kan aansturen op alternatieve maatregelen.</w:t>
      </w:r>
      <w:r w:rsidR="00227577">
        <w:rPr>
          <w:rStyle w:val="Voetnootmarkering"/>
          <w:lang w:val="nl-NL"/>
        </w:rPr>
        <w:footnoteReference w:id="101"/>
      </w:r>
    </w:p>
    <w:p w14:paraId="10F56786" w14:textId="77777777" w:rsidR="006A2074" w:rsidRDefault="006A2074" w:rsidP="00667EB1">
      <w:pPr>
        <w:spacing w:after="0" w:line="240" w:lineRule="auto"/>
        <w:rPr>
          <w:lang w:val="nl-NL"/>
        </w:rPr>
      </w:pPr>
    </w:p>
    <w:p w14:paraId="62C090ED" w14:textId="4005B058" w:rsidR="00947FEF" w:rsidRPr="00E546D8" w:rsidRDefault="00947FEF" w:rsidP="00667EB1">
      <w:pPr>
        <w:spacing w:after="0" w:line="240" w:lineRule="auto"/>
        <w:rPr>
          <w:b/>
          <w:lang w:val="nl-NL"/>
        </w:rPr>
      </w:pPr>
      <w:r w:rsidRPr="00E546D8">
        <w:rPr>
          <w:b/>
          <w:lang w:val="nl-NL"/>
        </w:rPr>
        <w:t>Balans van de afgelopen 10 jaar</w:t>
      </w:r>
    </w:p>
    <w:p w14:paraId="6425CC77" w14:textId="05AD403D" w:rsidR="00494DB4" w:rsidRDefault="005303E1" w:rsidP="00667EB1">
      <w:pPr>
        <w:spacing w:after="0" w:line="240" w:lineRule="auto"/>
        <w:rPr>
          <w:lang w:val="nl-NL"/>
        </w:rPr>
      </w:pPr>
      <w:r>
        <w:rPr>
          <w:lang w:val="nl-NL"/>
        </w:rPr>
        <w:t>Bij de publicatie van dit jaarverslag gaat het Centrum – opgericht bij wet van 15 februari 1993 – zijn 20</w:t>
      </w:r>
      <w:r w:rsidRPr="005303E1">
        <w:rPr>
          <w:vertAlign w:val="superscript"/>
          <w:lang w:val="nl-NL"/>
        </w:rPr>
        <w:t>ste</w:t>
      </w:r>
      <w:r>
        <w:rPr>
          <w:lang w:val="nl-NL"/>
        </w:rPr>
        <w:t xml:space="preserve"> bestaa</w:t>
      </w:r>
      <w:r w:rsidR="00C025A9">
        <w:rPr>
          <w:lang w:val="nl-NL"/>
        </w:rPr>
        <w:t>nsjaar in en zijn er ook 10 jaren</w:t>
      </w:r>
      <w:r>
        <w:rPr>
          <w:lang w:val="nl-NL"/>
        </w:rPr>
        <w:t xml:space="preserve"> verstreken sinds de uitbreiding van zijn bevoegdheid naar de zgn. ‘niet-raciale’ discriminatiegronden</w:t>
      </w:r>
      <w:r w:rsidR="00E23F98">
        <w:rPr>
          <w:lang w:val="nl-NL"/>
        </w:rPr>
        <w:t>, waaronder handicap, seksuele geaardheid, leeftijd en geloof of levensbeschouwing</w:t>
      </w:r>
      <w:r>
        <w:rPr>
          <w:lang w:val="nl-NL"/>
        </w:rPr>
        <w:t xml:space="preserve">. </w:t>
      </w:r>
    </w:p>
    <w:p w14:paraId="6EB8E47B" w14:textId="77777777" w:rsidR="006A2074" w:rsidRDefault="006A2074" w:rsidP="00667EB1">
      <w:pPr>
        <w:spacing w:after="0" w:line="240" w:lineRule="auto"/>
        <w:rPr>
          <w:lang w:val="nl-NL"/>
        </w:rPr>
      </w:pPr>
    </w:p>
    <w:p w14:paraId="799B6EB0" w14:textId="70603FC0" w:rsidR="00004692" w:rsidRDefault="00494DB4" w:rsidP="00667EB1">
      <w:pPr>
        <w:spacing w:after="0" w:line="240" w:lineRule="auto"/>
        <w:rPr>
          <w:lang w:val="nl-NL"/>
        </w:rPr>
      </w:pPr>
      <w:r>
        <w:rPr>
          <w:lang w:val="nl-NL"/>
        </w:rPr>
        <w:t xml:space="preserve">Ter gelegenheid van deze verjaardag kan dan ook een algemene balans opgemaakt worden van </w:t>
      </w:r>
      <w:r w:rsidR="00FF3BE6">
        <w:rPr>
          <w:lang w:val="nl-NL"/>
        </w:rPr>
        <w:t xml:space="preserve">de </w:t>
      </w:r>
      <w:r>
        <w:rPr>
          <w:lang w:val="nl-NL"/>
        </w:rPr>
        <w:t xml:space="preserve">rechtsvorderingen die het Centrum sinds 2003 ingesteld heeft op basis van de Antidiscriminatie- en Antiracismewet (en Negationismewet). </w:t>
      </w:r>
      <w:r w:rsidR="00376C30">
        <w:rPr>
          <w:lang w:val="nl-NL"/>
        </w:rPr>
        <w:t xml:space="preserve">Merk </w:t>
      </w:r>
      <w:r w:rsidR="00497F9E">
        <w:rPr>
          <w:lang w:val="nl-NL"/>
        </w:rPr>
        <w:t xml:space="preserve">op dat </w:t>
      </w:r>
      <w:r w:rsidR="009B4732">
        <w:rPr>
          <w:lang w:val="nl-NL"/>
        </w:rPr>
        <w:t>de</w:t>
      </w:r>
      <w:r w:rsidR="00376C30">
        <w:rPr>
          <w:lang w:val="nl-NL"/>
        </w:rPr>
        <w:t xml:space="preserve"> </w:t>
      </w:r>
      <w:r w:rsidR="009B4732">
        <w:rPr>
          <w:lang w:val="nl-NL"/>
        </w:rPr>
        <w:t>cijfers in de volgende grafieken een klein verschil kunnen vertonen met</w:t>
      </w:r>
      <w:r w:rsidR="00F24A80">
        <w:rPr>
          <w:lang w:val="nl-NL"/>
        </w:rPr>
        <w:t xml:space="preserve"> </w:t>
      </w:r>
      <w:r w:rsidR="009B4732">
        <w:rPr>
          <w:lang w:val="nl-NL"/>
        </w:rPr>
        <w:t xml:space="preserve">de gegevens </w:t>
      </w:r>
      <w:r w:rsidR="00C025A9">
        <w:rPr>
          <w:lang w:val="nl-NL"/>
        </w:rPr>
        <w:t xml:space="preserve">uit </w:t>
      </w:r>
      <w:r w:rsidR="0029024B">
        <w:rPr>
          <w:lang w:val="nl-NL"/>
        </w:rPr>
        <w:t xml:space="preserve">vorige </w:t>
      </w:r>
      <w:r w:rsidR="000B2846">
        <w:rPr>
          <w:lang w:val="nl-NL"/>
        </w:rPr>
        <w:t>jaarverslagen</w:t>
      </w:r>
      <w:r w:rsidR="00376C30">
        <w:rPr>
          <w:lang w:val="nl-NL"/>
        </w:rPr>
        <w:t xml:space="preserve">, omdat er geen dubbeltelling is van </w:t>
      </w:r>
      <w:r>
        <w:rPr>
          <w:lang w:val="nl-NL"/>
        </w:rPr>
        <w:t xml:space="preserve">enkele </w:t>
      </w:r>
      <w:r w:rsidR="00376C30">
        <w:rPr>
          <w:lang w:val="nl-NL"/>
        </w:rPr>
        <w:t xml:space="preserve">rechtszaken die </w:t>
      </w:r>
      <w:r w:rsidR="0029024B">
        <w:rPr>
          <w:lang w:val="nl-NL"/>
        </w:rPr>
        <w:t xml:space="preserve">door de jaren heen </w:t>
      </w:r>
      <w:r w:rsidR="00376C30">
        <w:rPr>
          <w:lang w:val="nl-NL"/>
        </w:rPr>
        <w:t>meermaals voor de Raad van Bestuur van het Centrum werden gebracht</w:t>
      </w:r>
      <w:r w:rsidR="0029024B">
        <w:rPr>
          <w:lang w:val="nl-NL"/>
        </w:rPr>
        <w:t xml:space="preserve"> (</w:t>
      </w:r>
      <w:r w:rsidR="0005091C">
        <w:rPr>
          <w:lang w:val="nl-NL"/>
        </w:rPr>
        <w:t>bijvoorbeeld</w:t>
      </w:r>
      <w:r w:rsidR="0029024B">
        <w:rPr>
          <w:lang w:val="nl-NL"/>
        </w:rPr>
        <w:t xml:space="preserve"> om een burgerlijke partijstelling aan te vullen)</w:t>
      </w:r>
      <w:r w:rsidR="00F24A80">
        <w:rPr>
          <w:lang w:val="nl-NL"/>
        </w:rPr>
        <w:t>.</w:t>
      </w:r>
      <w:r w:rsidR="009C122D">
        <w:rPr>
          <w:lang w:val="nl-NL"/>
        </w:rPr>
        <w:t xml:space="preserve"> </w:t>
      </w:r>
    </w:p>
    <w:p w14:paraId="70DC2D03" w14:textId="77777777" w:rsidR="006A2074" w:rsidRDefault="006A2074" w:rsidP="00667EB1">
      <w:pPr>
        <w:spacing w:after="0" w:line="240" w:lineRule="auto"/>
        <w:rPr>
          <w:lang w:val="nl-NL"/>
        </w:rPr>
      </w:pPr>
    </w:p>
    <w:p w14:paraId="40688322" w14:textId="22283986" w:rsidR="009B4732" w:rsidRDefault="009B4732" w:rsidP="00667EB1">
      <w:pPr>
        <w:spacing w:after="0" w:line="240" w:lineRule="auto"/>
        <w:rPr>
          <w:lang w:val="nl-NL"/>
        </w:rPr>
      </w:pPr>
      <w:r w:rsidRPr="00AD51DD">
        <w:rPr>
          <w:b/>
          <w:lang w:val="nl-NL"/>
        </w:rPr>
        <w:t xml:space="preserve">Grafiek </w:t>
      </w:r>
      <w:r w:rsidR="00012404">
        <w:rPr>
          <w:b/>
          <w:lang w:val="nl-NL"/>
        </w:rPr>
        <w:t>26</w:t>
      </w:r>
      <w:r w:rsidR="00AD51DD" w:rsidRPr="00AD51DD">
        <w:rPr>
          <w:b/>
          <w:lang w:val="nl-NL"/>
        </w:rPr>
        <w:t>:</w:t>
      </w:r>
      <w:r>
        <w:rPr>
          <w:lang w:val="nl-NL"/>
        </w:rPr>
        <w:t xml:space="preserve"> </w:t>
      </w:r>
      <w:r w:rsidR="00816C85">
        <w:rPr>
          <w:lang w:val="nl-NL"/>
        </w:rPr>
        <w:t>Rechtsvorderingen op basis van de Antiracisme</w:t>
      </w:r>
      <w:r w:rsidR="00497F67">
        <w:rPr>
          <w:lang w:val="nl-NL"/>
        </w:rPr>
        <w:t>wet</w:t>
      </w:r>
      <w:r w:rsidR="00816C85">
        <w:rPr>
          <w:lang w:val="nl-NL"/>
        </w:rPr>
        <w:t>, Antidiscriminatie</w:t>
      </w:r>
      <w:r w:rsidR="00497F67">
        <w:rPr>
          <w:lang w:val="nl-NL"/>
        </w:rPr>
        <w:t>wet</w:t>
      </w:r>
      <w:r w:rsidR="00816C85">
        <w:rPr>
          <w:lang w:val="nl-NL"/>
        </w:rPr>
        <w:t xml:space="preserve"> en Negationismewet</w:t>
      </w:r>
    </w:p>
    <w:p w14:paraId="63A226F8" w14:textId="2ECA4ED8" w:rsidR="00AD51DD" w:rsidRDefault="0038042B" w:rsidP="00667EB1">
      <w:pPr>
        <w:spacing w:after="0" w:line="240" w:lineRule="auto"/>
        <w:rPr>
          <w:lang w:val="nl-NL"/>
        </w:rPr>
      </w:pPr>
      <w:r>
        <w:rPr>
          <w:noProof/>
          <w:lang w:val="nl-NL" w:eastAsia="nl-NL"/>
        </w:rPr>
        <w:drawing>
          <wp:inline distT="0" distB="0" distL="0" distR="0" wp14:anchorId="223F7728" wp14:editId="23F7F60E">
            <wp:extent cx="5760720" cy="2724185"/>
            <wp:effectExtent l="0" t="0" r="1143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4D9959" w14:textId="1AE8DED6" w:rsidR="0022018F" w:rsidRDefault="0022018F" w:rsidP="00667EB1">
      <w:pPr>
        <w:spacing w:after="0" w:line="240" w:lineRule="auto"/>
        <w:rPr>
          <w:lang w:val="nl-NL"/>
        </w:rPr>
      </w:pPr>
    </w:p>
    <w:p w14:paraId="79CAC036" w14:textId="59FD544A" w:rsidR="004376EE" w:rsidRDefault="004376EE" w:rsidP="00667EB1">
      <w:pPr>
        <w:spacing w:after="0" w:line="240" w:lineRule="auto"/>
        <w:rPr>
          <w:lang w:val="nl-NL"/>
        </w:rPr>
      </w:pPr>
    </w:p>
    <w:p w14:paraId="70A30B13" w14:textId="60A9D491" w:rsidR="004376EE" w:rsidRDefault="00E546D8" w:rsidP="00667EB1">
      <w:pPr>
        <w:spacing w:after="0" w:line="240" w:lineRule="auto"/>
        <w:rPr>
          <w:lang w:val="nl-NL"/>
        </w:rPr>
      </w:pPr>
      <w:r>
        <w:rPr>
          <w:lang w:val="nl-NL"/>
        </w:rPr>
        <w:t xml:space="preserve">Zoals </w:t>
      </w:r>
      <w:r w:rsidR="00840910">
        <w:rPr>
          <w:lang w:val="nl-NL"/>
        </w:rPr>
        <w:t>hoger</w:t>
      </w:r>
      <w:r w:rsidR="004977C2">
        <w:rPr>
          <w:lang w:val="nl-NL"/>
        </w:rPr>
        <w:t xml:space="preserve"> </w:t>
      </w:r>
      <w:r w:rsidR="00A87447">
        <w:rPr>
          <w:lang w:val="nl-NL"/>
        </w:rPr>
        <w:t>al</w:t>
      </w:r>
      <w:r w:rsidR="00840910">
        <w:rPr>
          <w:lang w:val="nl-NL"/>
        </w:rPr>
        <w:t xml:space="preserve"> vermeld, was het Centrum de</w:t>
      </w:r>
      <w:r w:rsidR="0022018F">
        <w:rPr>
          <w:lang w:val="nl-NL"/>
        </w:rPr>
        <w:t xml:space="preserve"> afgelopen 10 jaar partij in 153</w:t>
      </w:r>
      <w:r w:rsidR="00840910">
        <w:rPr>
          <w:lang w:val="nl-NL"/>
        </w:rPr>
        <w:t xml:space="preserve"> rechtszaken. </w:t>
      </w:r>
      <w:r w:rsidR="00DD2E99">
        <w:rPr>
          <w:lang w:val="nl-NL"/>
        </w:rPr>
        <w:t>Grafiek</w:t>
      </w:r>
      <w:r w:rsidR="00B84E69">
        <w:rPr>
          <w:lang w:val="nl-NL"/>
        </w:rPr>
        <w:t xml:space="preserve"> </w:t>
      </w:r>
      <w:r w:rsidR="00012404">
        <w:rPr>
          <w:lang w:val="nl-NL"/>
        </w:rPr>
        <w:t>26</w:t>
      </w:r>
      <w:r w:rsidR="00DD2E99">
        <w:rPr>
          <w:lang w:val="nl-NL"/>
        </w:rPr>
        <w:t xml:space="preserve"> toont aan dat de rechtsvorderingen t</w:t>
      </w:r>
      <w:r w:rsidR="00840910">
        <w:rPr>
          <w:lang w:val="nl-NL"/>
        </w:rPr>
        <w:t>ot 2008</w:t>
      </w:r>
      <w:r w:rsidR="00DD2E99">
        <w:rPr>
          <w:lang w:val="nl-NL"/>
        </w:rPr>
        <w:t xml:space="preserve"> </w:t>
      </w:r>
      <w:r>
        <w:rPr>
          <w:lang w:val="nl-NL"/>
        </w:rPr>
        <w:t xml:space="preserve">overwegend betrekking </w:t>
      </w:r>
      <w:r w:rsidR="00DD2E99">
        <w:rPr>
          <w:lang w:val="nl-NL"/>
        </w:rPr>
        <w:t xml:space="preserve">hadden </w:t>
      </w:r>
      <w:r>
        <w:rPr>
          <w:lang w:val="nl-NL"/>
        </w:rPr>
        <w:t xml:space="preserve">op de Antiracismewet, </w:t>
      </w:r>
      <w:r w:rsidR="004376EE">
        <w:rPr>
          <w:lang w:val="nl-NL"/>
        </w:rPr>
        <w:t>maar</w:t>
      </w:r>
      <w:r w:rsidR="00DD2E99">
        <w:rPr>
          <w:lang w:val="nl-NL"/>
        </w:rPr>
        <w:t xml:space="preserve"> dat </w:t>
      </w:r>
      <w:r>
        <w:rPr>
          <w:lang w:val="nl-NL"/>
        </w:rPr>
        <w:t>sinds 2009 de Antidiscriminatiewet de bovenhand heeft</w:t>
      </w:r>
      <w:r w:rsidR="004376EE">
        <w:rPr>
          <w:lang w:val="nl-NL"/>
        </w:rPr>
        <w:t xml:space="preserve"> gekregen</w:t>
      </w:r>
      <w:r>
        <w:rPr>
          <w:lang w:val="nl-NL"/>
        </w:rPr>
        <w:t xml:space="preserve">. </w:t>
      </w:r>
      <w:r w:rsidR="004376EE">
        <w:rPr>
          <w:lang w:val="nl-NL"/>
        </w:rPr>
        <w:t>Deze evolutie kan verklaard worden door het feit dat de Antiracismewet</w:t>
      </w:r>
      <w:r w:rsidR="004977C2">
        <w:rPr>
          <w:lang w:val="nl-NL"/>
        </w:rPr>
        <w:t xml:space="preserve"> </w:t>
      </w:r>
      <w:r w:rsidR="00A87447">
        <w:rPr>
          <w:lang w:val="nl-NL"/>
        </w:rPr>
        <w:t>al</w:t>
      </w:r>
      <w:r w:rsidR="004376EE">
        <w:rPr>
          <w:lang w:val="nl-NL"/>
        </w:rPr>
        <w:t xml:space="preserve"> van kracht is </w:t>
      </w:r>
      <w:r w:rsidR="00832A0B">
        <w:rPr>
          <w:lang w:val="nl-NL"/>
        </w:rPr>
        <w:t xml:space="preserve">sinds </w:t>
      </w:r>
      <w:r w:rsidR="004376EE">
        <w:rPr>
          <w:lang w:val="nl-NL"/>
        </w:rPr>
        <w:t xml:space="preserve">1981, terwijl het Centrum de eerste jaren na de inwerkingtreding van de Antidiscriminatiewet </w:t>
      </w:r>
      <w:r w:rsidR="00832A0B">
        <w:rPr>
          <w:lang w:val="nl-NL"/>
        </w:rPr>
        <w:t>van</w:t>
      </w:r>
      <w:r w:rsidR="004376EE">
        <w:rPr>
          <w:lang w:val="nl-NL"/>
        </w:rPr>
        <w:t xml:space="preserve"> 2003 vooral heeft ingezet op bekendmaking en sensibilisering. </w:t>
      </w:r>
      <w:r w:rsidR="00DD2E99">
        <w:rPr>
          <w:lang w:val="nl-NL"/>
        </w:rPr>
        <w:t xml:space="preserve">De enkele procedures die toen toch werden ingesteld, </w:t>
      </w:r>
      <w:r w:rsidR="00C025A9">
        <w:rPr>
          <w:lang w:val="nl-NL"/>
        </w:rPr>
        <w:t xml:space="preserve">handelden vooral over </w:t>
      </w:r>
      <w:r w:rsidR="00DD2E99">
        <w:rPr>
          <w:lang w:val="nl-NL"/>
        </w:rPr>
        <w:t xml:space="preserve">discriminatie </w:t>
      </w:r>
      <w:r w:rsidR="00C025A9">
        <w:rPr>
          <w:lang w:val="nl-NL"/>
        </w:rPr>
        <w:t xml:space="preserve">op grond van seksuele geaardheid </w:t>
      </w:r>
      <w:r w:rsidR="00DD2E99">
        <w:rPr>
          <w:lang w:val="nl-NL"/>
        </w:rPr>
        <w:t xml:space="preserve">en </w:t>
      </w:r>
      <w:r w:rsidR="00C025A9">
        <w:rPr>
          <w:lang w:val="nl-NL"/>
        </w:rPr>
        <w:t xml:space="preserve">homofobe </w:t>
      </w:r>
      <w:r w:rsidR="00DD2E99">
        <w:rPr>
          <w:lang w:val="nl-NL"/>
        </w:rPr>
        <w:t>haatmisdrijven.</w:t>
      </w:r>
    </w:p>
    <w:p w14:paraId="0DAFA484" w14:textId="77777777" w:rsidR="006A2074" w:rsidRDefault="006A2074" w:rsidP="00667EB1">
      <w:pPr>
        <w:spacing w:after="0" w:line="240" w:lineRule="auto"/>
        <w:rPr>
          <w:lang w:val="nl-NL"/>
        </w:rPr>
      </w:pPr>
    </w:p>
    <w:p w14:paraId="27D3A7BD" w14:textId="43DAAF52" w:rsidR="003A6DA9" w:rsidRDefault="00443C03" w:rsidP="00667EB1">
      <w:pPr>
        <w:spacing w:after="0" w:line="240" w:lineRule="auto"/>
        <w:rPr>
          <w:lang w:val="nl-NL"/>
        </w:rPr>
      </w:pPr>
      <w:r>
        <w:rPr>
          <w:lang w:val="nl-NL"/>
        </w:rPr>
        <w:t xml:space="preserve">Het kantelpunt in 2008-2009 </w:t>
      </w:r>
      <w:r w:rsidR="00816C85">
        <w:rPr>
          <w:lang w:val="nl-NL"/>
        </w:rPr>
        <w:t xml:space="preserve">is mede het gevolg van </w:t>
      </w:r>
      <w:r>
        <w:rPr>
          <w:lang w:val="nl-NL"/>
        </w:rPr>
        <w:t xml:space="preserve">de hervorming </w:t>
      </w:r>
      <w:r w:rsidR="00CD15A5">
        <w:rPr>
          <w:lang w:val="nl-NL"/>
        </w:rPr>
        <w:t xml:space="preserve">en harmonisering </w:t>
      </w:r>
      <w:r>
        <w:rPr>
          <w:lang w:val="nl-NL"/>
        </w:rPr>
        <w:t>van de antidiscriminatiewetgeving in 2007</w:t>
      </w:r>
      <w:r w:rsidR="00CD15A5">
        <w:rPr>
          <w:lang w:val="nl-NL"/>
        </w:rPr>
        <w:t xml:space="preserve">, </w:t>
      </w:r>
      <w:r w:rsidR="00816C85">
        <w:rPr>
          <w:lang w:val="nl-NL"/>
        </w:rPr>
        <w:t xml:space="preserve">en </w:t>
      </w:r>
      <w:r>
        <w:rPr>
          <w:lang w:val="nl-NL"/>
        </w:rPr>
        <w:t xml:space="preserve">de </w:t>
      </w:r>
      <w:r w:rsidR="00CD15A5">
        <w:rPr>
          <w:lang w:val="nl-NL"/>
        </w:rPr>
        <w:t xml:space="preserve">daarop volgende beslissing van het Centrum om zijn diensten Racisme en Niet-raciale discriminatie te laten samenvloeien in eenzelfde departement Discriminatie. Binnen deze nieuwe structuur werd </w:t>
      </w:r>
      <w:r w:rsidR="000F6B43">
        <w:rPr>
          <w:lang w:val="nl-NL"/>
        </w:rPr>
        <w:t xml:space="preserve">zowel de gerechtelijke </w:t>
      </w:r>
      <w:r w:rsidR="00D63AC0">
        <w:rPr>
          <w:lang w:val="nl-NL"/>
        </w:rPr>
        <w:t xml:space="preserve">als de buitengerechtelijke </w:t>
      </w:r>
      <w:r w:rsidR="000F6B43">
        <w:rPr>
          <w:lang w:val="nl-NL"/>
        </w:rPr>
        <w:t xml:space="preserve">strategie op eenzelfde leest geschoeid. </w:t>
      </w:r>
      <w:r w:rsidR="001345D9">
        <w:rPr>
          <w:lang w:val="nl-NL"/>
        </w:rPr>
        <w:t>Daarnaast</w:t>
      </w:r>
      <w:r w:rsidR="00B62575">
        <w:rPr>
          <w:lang w:val="nl-NL"/>
        </w:rPr>
        <w:t xml:space="preserve"> </w:t>
      </w:r>
      <w:r w:rsidR="00D63AC0">
        <w:rPr>
          <w:lang w:val="nl-NL"/>
        </w:rPr>
        <w:t xml:space="preserve">was er ook </w:t>
      </w:r>
      <w:r w:rsidR="00634DD3">
        <w:rPr>
          <w:lang w:val="nl-NL"/>
        </w:rPr>
        <w:t>een</w:t>
      </w:r>
      <w:r w:rsidR="00D63AC0">
        <w:rPr>
          <w:lang w:val="nl-NL"/>
        </w:rPr>
        <w:t xml:space="preserve"> bewuste </w:t>
      </w:r>
      <w:r w:rsidR="001345D9">
        <w:rPr>
          <w:lang w:val="nl-NL"/>
        </w:rPr>
        <w:t xml:space="preserve">strategische </w:t>
      </w:r>
      <w:r w:rsidR="00D63AC0">
        <w:rPr>
          <w:lang w:val="nl-NL"/>
        </w:rPr>
        <w:t xml:space="preserve">keuze om </w:t>
      </w:r>
      <w:r w:rsidR="00E67EB3">
        <w:rPr>
          <w:lang w:val="nl-NL"/>
        </w:rPr>
        <w:t>principerechtspraak te vestigen rond o.m. handicap</w:t>
      </w:r>
      <w:r w:rsidR="00D63AC0">
        <w:rPr>
          <w:lang w:val="nl-NL"/>
        </w:rPr>
        <w:t>.</w:t>
      </w:r>
    </w:p>
    <w:p w14:paraId="5391C1AA" w14:textId="77777777" w:rsidR="006A2074" w:rsidRDefault="006A2074" w:rsidP="00667EB1">
      <w:pPr>
        <w:spacing w:after="0" w:line="240" w:lineRule="auto"/>
        <w:rPr>
          <w:lang w:val="nl-NL"/>
        </w:rPr>
      </w:pPr>
    </w:p>
    <w:p w14:paraId="7C44F8D9" w14:textId="4C6743F7" w:rsidR="009B4732" w:rsidRPr="006B05E7" w:rsidRDefault="00816C85" w:rsidP="00667EB1">
      <w:pPr>
        <w:spacing w:after="0" w:line="240" w:lineRule="auto"/>
        <w:rPr>
          <w:lang w:val="nl-NL"/>
        </w:rPr>
      </w:pPr>
      <w:r w:rsidRPr="00B84E69">
        <w:rPr>
          <w:b/>
          <w:lang w:val="nl-NL"/>
        </w:rPr>
        <w:t xml:space="preserve">Tabel </w:t>
      </w:r>
      <w:r w:rsidR="00012404">
        <w:rPr>
          <w:b/>
          <w:lang w:val="nl-NL"/>
        </w:rPr>
        <w:t>6</w:t>
      </w:r>
      <w:r w:rsidR="00B84E69" w:rsidRPr="00B84E69">
        <w:rPr>
          <w:b/>
          <w:lang w:val="nl-NL"/>
        </w:rPr>
        <w:t>:</w:t>
      </w:r>
      <w:r w:rsidRPr="006B05E7">
        <w:rPr>
          <w:lang w:val="nl-NL"/>
        </w:rPr>
        <w:t xml:space="preserve"> Rechtsvorderingen per discriminatiegrond </w:t>
      </w:r>
      <w:r w:rsidRPr="006B05E7">
        <w:rPr>
          <w:rStyle w:val="Voetnootmarkering"/>
          <w:lang w:val="nl-NL"/>
        </w:rPr>
        <w:footnoteReference w:id="102"/>
      </w:r>
    </w:p>
    <w:tbl>
      <w:tblPr>
        <w:tblW w:w="11523" w:type="dxa"/>
        <w:tblInd w:w="55" w:type="dxa"/>
        <w:tblCellMar>
          <w:left w:w="70" w:type="dxa"/>
          <w:right w:w="70" w:type="dxa"/>
        </w:tblCellMar>
        <w:tblLook w:val="04A0" w:firstRow="1" w:lastRow="0" w:firstColumn="1" w:lastColumn="0" w:noHBand="0" w:noVBand="1"/>
      </w:tblPr>
      <w:tblGrid>
        <w:gridCol w:w="2992"/>
        <w:gridCol w:w="851"/>
        <w:gridCol w:w="708"/>
        <w:gridCol w:w="851"/>
        <w:gridCol w:w="900"/>
        <w:gridCol w:w="650"/>
        <w:gridCol w:w="650"/>
        <w:gridCol w:w="650"/>
        <w:gridCol w:w="650"/>
        <w:gridCol w:w="650"/>
        <w:gridCol w:w="650"/>
        <w:gridCol w:w="1321"/>
      </w:tblGrid>
      <w:tr w:rsidR="00B84E69" w:rsidRPr="00B84E69" w14:paraId="54A4998D" w14:textId="77777777" w:rsidTr="00B84E69">
        <w:trPr>
          <w:trHeight w:val="288"/>
        </w:trPr>
        <w:tc>
          <w:tcPr>
            <w:tcW w:w="1152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7F024" w14:textId="5C3D6917" w:rsidR="00B84E69" w:rsidRPr="00B84E69" w:rsidRDefault="00B84E69" w:rsidP="00012404">
            <w:pPr>
              <w:spacing w:after="0" w:line="240" w:lineRule="auto"/>
              <w:jc w:val="center"/>
              <w:rPr>
                <w:rFonts w:ascii="Calibri" w:eastAsia="Times New Roman" w:hAnsi="Calibri" w:cs="Calibri"/>
                <w:color w:val="000000"/>
                <w:lang w:eastAsia="fr-BE"/>
              </w:rPr>
            </w:pPr>
            <w:r w:rsidRPr="00B84E69">
              <w:rPr>
                <w:rFonts w:ascii="Calibri" w:eastAsia="Times New Roman" w:hAnsi="Calibri" w:cs="Calibri"/>
                <w:b/>
                <w:bCs/>
                <w:color w:val="000000"/>
                <w:lang w:eastAsia="fr-BE"/>
              </w:rPr>
              <w:t xml:space="preserve">Tabel </w:t>
            </w:r>
            <w:r w:rsidR="00012404">
              <w:rPr>
                <w:rFonts w:ascii="Calibri" w:eastAsia="Times New Roman" w:hAnsi="Calibri" w:cs="Calibri"/>
                <w:b/>
                <w:bCs/>
                <w:color w:val="000000"/>
                <w:lang w:eastAsia="fr-BE"/>
              </w:rPr>
              <w:t>6</w:t>
            </w:r>
            <w:r w:rsidRPr="00B84E69">
              <w:rPr>
                <w:rFonts w:ascii="Calibri" w:eastAsia="Times New Roman" w:hAnsi="Calibri" w:cs="Calibri"/>
                <w:b/>
                <w:bCs/>
                <w:color w:val="000000"/>
                <w:lang w:eastAsia="fr-BE"/>
              </w:rPr>
              <w:t>:</w:t>
            </w:r>
            <w:r w:rsidRPr="00B84E69">
              <w:rPr>
                <w:rFonts w:ascii="Calibri" w:eastAsia="Times New Roman" w:hAnsi="Calibri" w:cs="Calibri"/>
                <w:color w:val="000000"/>
                <w:lang w:eastAsia="fr-BE"/>
              </w:rPr>
              <w:t xml:space="preserve"> Rechtsvorderingen per discriminatiegrond </w:t>
            </w:r>
          </w:p>
        </w:tc>
      </w:tr>
      <w:tr w:rsidR="00B84E69" w:rsidRPr="006118E4" w14:paraId="3360B1C0" w14:textId="77777777" w:rsidTr="00B84E69">
        <w:trPr>
          <w:trHeight w:val="288"/>
        </w:trPr>
        <w:tc>
          <w:tcPr>
            <w:tcW w:w="2992" w:type="dxa"/>
            <w:tcBorders>
              <w:top w:val="nil"/>
              <w:left w:val="single" w:sz="4" w:space="0" w:color="auto"/>
              <w:bottom w:val="single" w:sz="4" w:space="0" w:color="auto"/>
              <w:right w:val="single" w:sz="4" w:space="0" w:color="auto"/>
            </w:tcBorders>
            <w:shd w:val="clear" w:color="000000" w:fill="DCE6F1"/>
            <w:noWrap/>
            <w:vAlign w:val="center"/>
            <w:hideMark/>
          </w:tcPr>
          <w:p w14:paraId="49A39575" w14:textId="77777777" w:rsidR="00B84E69" w:rsidRPr="00B84E69" w:rsidRDefault="00B84E69" w:rsidP="00B84E69">
            <w:pPr>
              <w:spacing w:after="0" w:line="240" w:lineRule="auto"/>
              <w:rPr>
                <w:rFonts w:ascii="Calibri" w:eastAsia="Times New Roman" w:hAnsi="Calibri" w:cs="Calibri"/>
                <w:b/>
                <w:bCs/>
                <w:color w:val="000000"/>
                <w:lang w:val="nl-NL" w:eastAsia="fr-BE"/>
              </w:rPr>
            </w:pPr>
            <w:r w:rsidRPr="00B84E69">
              <w:rPr>
                <w:rFonts w:ascii="Calibri" w:eastAsia="Times New Roman" w:hAnsi="Calibri" w:cs="Calibri"/>
                <w:b/>
                <w:bCs/>
                <w:color w:val="000000"/>
                <w:lang w:val="nl-NL" w:eastAsia="fr-BE"/>
              </w:rPr>
              <w:t>Aantal per criteria per jaar</w:t>
            </w:r>
          </w:p>
        </w:tc>
        <w:tc>
          <w:tcPr>
            <w:tcW w:w="851" w:type="dxa"/>
            <w:tcBorders>
              <w:top w:val="nil"/>
              <w:left w:val="nil"/>
              <w:bottom w:val="single" w:sz="4" w:space="0" w:color="auto"/>
              <w:right w:val="single" w:sz="4" w:space="0" w:color="auto"/>
            </w:tcBorders>
            <w:shd w:val="clear" w:color="000000" w:fill="DCE6F1"/>
            <w:noWrap/>
            <w:vAlign w:val="bottom"/>
            <w:hideMark/>
          </w:tcPr>
          <w:p w14:paraId="23A97E2D"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708" w:type="dxa"/>
            <w:tcBorders>
              <w:top w:val="nil"/>
              <w:left w:val="nil"/>
              <w:bottom w:val="single" w:sz="4" w:space="0" w:color="auto"/>
              <w:right w:val="single" w:sz="4" w:space="0" w:color="auto"/>
            </w:tcBorders>
            <w:shd w:val="clear" w:color="000000" w:fill="DCE6F1"/>
            <w:noWrap/>
            <w:vAlign w:val="bottom"/>
            <w:hideMark/>
          </w:tcPr>
          <w:p w14:paraId="385A4191"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851" w:type="dxa"/>
            <w:tcBorders>
              <w:top w:val="nil"/>
              <w:left w:val="nil"/>
              <w:bottom w:val="single" w:sz="4" w:space="0" w:color="auto"/>
              <w:right w:val="single" w:sz="4" w:space="0" w:color="auto"/>
            </w:tcBorders>
            <w:shd w:val="clear" w:color="000000" w:fill="DCE6F1"/>
            <w:noWrap/>
            <w:vAlign w:val="bottom"/>
            <w:hideMark/>
          </w:tcPr>
          <w:p w14:paraId="79921A82"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900" w:type="dxa"/>
            <w:tcBorders>
              <w:top w:val="nil"/>
              <w:left w:val="nil"/>
              <w:bottom w:val="single" w:sz="4" w:space="0" w:color="auto"/>
              <w:right w:val="single" w:sz="4" w:space="0" w:color="auto"/>
            </w:tcBorders>
            <w:shd w:val="clear" w:color="000000" w:fill="DCE6F1"/>
            <w:noWrap/>
            <w:vAlign w:val="bottom"/>
            <w:hideMark/>
          </w:tcPr>
          <w:p w14:paraId="750FEE53"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650" w:type="dxa"/>
            <w:tcBorders>
              <w:top w:val="nil"/>
              <w:left w:val="nil"/>
              <w:bottom w:val="single" w:sz="4" w:space="0" w:color="auto"/>
              <w:right w:val="single" w:sz="4" w:space="0" w:color="auto"/>
            </w:tcBorders>
            <w:shd w:val="clear" w:color="000000" w:fill="DCE6F1"/>
            <w:noWrap/>
            <w:vAlign w:val="bottom"/>
            <w:hideMark/>
          </w:tcPr>
          <w:p w14:paraId="7F36E527"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650" w:type="dxa"/>
            <w:tcBorders>
              <w:top w:val="nil"/>
              <w:left w:val="nil"/>
              <w:bottom w:val="single" w:sz="4" w:space="0" w:color="auto"/>
              <w:right w:val="single" w:sz="4" w:space="0" w:color="auto"/>
            </w:tcBorders>
            <w:shd w:val="clear" w:color="000000" w:fill="DCE6F1"/>
            <w:noWrap/>
            <w:vAlign w:val="bottom"/>
            <w:hideMark/>
          </w:tcPr>
          <w:p w14:paraId="780204DF"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650" w:type="dxa"/>
            <w:tcBorders>
              <w:top w:val="nil"/>
              <w:left w:val="nil"/>
              <w:bottom w:val="single" w:sz="4" w:space="0" w:color="auto"/>
              <w:right w:val="single" w:sz="4" w:space="0" w:color="auto"/>
            </w:tcBorders>
            <w:shd w:val="clear" w:color="000000" w:fill="DCE6F1"/>
            <w:noWrap/>
            <w:vAlign w:val="bottom"/>
            <w:hideMark/>
          </w:tcPr>
          <w:p w14:paraId="0081DB06"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650" w:type="dxa"/>
            <w:tcBorders>
              <w:top w:val="nil"/>
              <w:left w:val="nil"/>
              <w:bottom w:val="single" w:sz="4" w:space="0" w:color="auto"/>
              <w:right w:val="single" w:sz="4" w:space="0" w:color="auto"/>
            </w:tcBorders>
            <w:shd w:val="clear" w:color="000000" w:fill="DCE6F1"/>
            <w:noWrap/>
            <w:vAlign w:val="bottom"/>
            <w:hideMark/>
          </w:tcPr>
          <w:p w14:paraId="10BC19F9"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650" w:type="dxa"/>
            <w:tcBorders>
              <w:top w:val="nil"/>
              <w:left w:val="nil"/>
              <w:bottom w:val="single" w:sz="4" w:space="0" w:color="auto"/>
              <w:right w:val="single" w:sz="4" w:space="0" w:color="auto"/>
            </w:tcBorders>
            <w:shd w:val="clear" w:color="000000" w:fill="DCE6F1"/>
            <w:noWrap/>
            <w:vAlign w:val="bottom"/>
            <w:hideMark/>
          </w:tcPr>
          <w:p w14:paraId="1B3D200E"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650" w:type="dxa"/>
            <w:tcBorders>
              <w:top w:val="nil"/>
              <w:left w:val="nil"/>
              <w:bottom w:val="single" w:sz="4" w:space="0" w:color="auto"/>
              <w:right w:val="single" w:sz="4" w:space="0" w:color="auto"/>
            </w:tcBorders>
            <w:shd w:val="clear" w:color="000000" w:fill="DCE6F1"/>
            <w:noWrap/>
            <w:vAlign w:val="bottom"/>
            <w:hideMark/>
          </w:tcPr>
          <w:p w14:paraId="130379B7"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1321" w:type="dxa"/>
            <w:tcBorders>
              <w:top w:val="nil"/>
              <w:left w:val="nil"/>
              <w:bottom w:val="single" w:sz="4" w:space="0" w:color="auto"/>
              <w:right w:val="single" w:sz="4" w:space="0" w:color="auto"/>
            </w:tcBorders>
            <w:shd w:val="clear" w:color="000000" w:fill="DCE6F1"/>
            <w:noWrap/>
            <w:vAlign w:val="bottom"/>
            <w:hideMark/>
          </w:tcPr>
          <w:p w14:paraId="07611B4B"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r>
      <w:tr w:rsidR="00B84E69" w:rsidRPr="00B84E69" w14:paraId="08F8CC64" w14:textId="77777777" w:rsidTr="00B84E69">
        <w:trPr>
          <w:trHeight w:val="288"/>
        </w:trPr>
        <w:tc>
          <w:tcPr>
            <w:tcW w:w="2992" w:type="dxa"/>
            <w:tcBorders>
              <w:top w:val="nil"/>
              <w:left w:val="single" w:sz="4" w:space="0" w:color="auto"/>
              <w:bottom w:val="single" w:sz="4" w:space="0" w:color="auto"/>
              <w:right w:val="single" w:sz="4" w:space="0" w:color="auto"/>
            </w:tcBorders>
            <w:shd w:val="clear" w:color="000000" w:fill="DCE6F1"/>
            <w:noWrap/>
            <w:vAlign w:val="bottom"/>
            <w:hideMark/>
          </w:tcPr>
          <w:p w14:paraId="1F8FD600" w14:textId="77777777" w:rsidR="00B84E69" w:rsidRPr="00B84E69" w:rsidRDefault="00B84E69" w:rsidP="00B84E69">
            <w:pPr>
              <w:spacing w:after="0" w:line="240" w:lineRule="auto"/>
              <w:rPr>
                <w:rFonts w:ascii="Calibri" w:eastAsia="Times New Roman" w:hAnsi="Calibri" w:cs="Calibri"/>
                <w:color w:val="000000"/>
                <w:lang w:val="nl-NL" w:eastAsia="fr-BE"/>
              </w:rPr>
            </w:pPr>
            <w:r w:rsidRPr="00B84E69">
              <w:rPr>
                <w:rFonts w:ascii="Calibri" w:eastAsia="Times New Roman" w:hAnsi="Calibri" w:cs="Calibri"/>
                <w:color w:val="000000"/>
                <w:lang w:val="nl-NL" w:eastAsia="fr-BE"/>
              </w:rPr>
              <w:t> </w:t>
            </w:r>
          </w:p>
        </w:tc>
        <w:tc>
          <w:tcPr>
            <w:tcW w:w="851" w:type="dxa"/>
            <w:tcBorders>
              <w:top w:val="nil"/>
              <w:left w:val="nil"/>
              <w:bottom w:val="single" w:sz="4" w:space="0" w:color="auto"/>
              <w:right w:val="single" w:sz="4" w:space="0" w:color="auto"/>
            </w:tcBorders>
            <w:shd w:val="clear" w:color="000000" w:fill="DCE6F1"/>
            <w:noWrap/>
            <w:vAlign w:val="center"/>
            <w:hideMark/>
          </w:tcPr>
          <w:p w14:paraId="6C11858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2003</w:t>
            </w:r>
          </w:p>
        </w:tc>
        <w:tc>
          <w:tcPr>
            <w:tcW w:w="708" w:type="dxa"/>
            <w:tcBorders>
              <w:top w:val="nil"/>
              <w:left w:val="nil"/>
              <w:bottom w:val="single" w:sz="4" w:space="0" w:color="auto"/>
              <w:right w:val="single" w:sz="4" w:space="0" w:color="auto"/>
            </w:tcBorders>
            <w:shd w:val="clear" w:color="000000" w:fill="DCE6F1"/>
            <w:noWrap/>
            <w:vAlign w:val="center"/>
            <w:hideMark/>
          </w:tcPr>
          <w:p w14:paraId="773C1465"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2004</w:t>
            </w:r>
          </w:p>
        </w:tc>
        <w:tc>
          <w:tcPr>
            <w:tcW w:w="851" w:type="dxa"/>
            <w:tcBorders>
              <w:top w:val="nil"/>
              <w:left w:val="nil"/>
              <w:bottom w:val="single" w:sz="4" w:space="0" w:color="auto"/>
              <w:right w:val="single" w:sz="4" w:space="0" w:color="auto"/>
            </w:tcBorders>
            <w:shd w:val="clear" w:color="000000" w:fill="DCE6F1"/>
            <w:noWrap/>
            <w:vAlign w:val="center"/>
            <w:hideMark/>
          </w:tcPr>
          <w:p w14:paraId="56E75D7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2005</w:t>
            </w:r>
          </w:p>
        </w:tc>
        <w:tc>
          <w:tcPr>
            <w:tcW w:w="900" w:type="dxa"/>
            <w:tcBorders>
              <w:top w:val="nil"/>
              <w:left w:val="nil"/>
              <w:bottom w:val="single" w:sz="4" w:space="0" w:color="auto"/>
              <w:right w:val="single" w:sz="4" w:space="0" w:color="auto"/>
            </w:tcBorders>
            <w:shd w:val="clear" w:color="000000" w:fill="DCE6F1"/>
            <w:noWrap/>
            <w:vAlign w:val="center"/>
            <w:hideMark/>
          </w:tcPr>
          <w:p w14:paraId="04F9013D"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2006</w:t>
            </w:r>
          </w:p>
        </w:tc>
        <w:tc>
          <w:tcPr>
            <w:tcW w:w="650" w:type="dxa"/>
            <w:tcBorders>
              <w:top w:val="nil"/>
              <w:left w:val="nil"/>
              <w:bottom w:val="single" w:sz="4" w:space="0" w:color="auto"/>
              <w:right w:val="single" w:sz="4" w:space="0" w:color="auto"/>
            </w:tcBorders>
            <w:shd w:val="clear" w:color="000000" w:fill="DCE6F1"/>
            <w:noWrap/>
            <w:vAlign w:val="center"/>
            <w:hideMark/>
          </w:tcPr>
          <w:p w14:paraId="5FB12952"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2007</w:t>
            </w:r>
          </w:p>
        </w:tc>
        <w:tc>
          <w:tcPr>
            <w:tcW w:w="650" w:type="dxa"/>
            <w:tcBorders>
              <w:top w:val="nil"/>
              <w:left w:val="nil"/>
              <w:bottom w:val="single" w:sz="4" w:space="0" w:color="auto"/>
              <w:right w:val="single" w:sz="4" w:space="0" w:color="auto"/>
            </w:tcBorders>
            <w:shd w:val="clear" w:color="000000" w:fill="DCE6F1"/>
            <w:noWrap/>
            <w:vAlign w:val="center"/>
            <w:hideMark/>
          </w:tcPr>
          <w:p w14:paraId="2A8B166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2008</w:t>
            </w:r>
          </w:p>
        </w:tc>
        <w:tc>
          <w:tcPr>
            <w:tcW w:w="650" w:type="dxa"/>
            <w:tcBorders>
              <w:top w:val="nil"/>
              <w:left w:val="nil"/>
              <w:bottom w:val="single" w:sz="4" w:space="0" w:color="auto"/>
              <w:right w:val="single" w:sz="4" w:space="0" w:color="auto"/>
            </w:tcBorders>
            <w:shd w:val="clear" w:color="000000" w:fill="DCE6F1"/>
            <w:noWrap/>
            <w:vAlign w:val="center"/>
            <w:hideMark/>
          </w:tcPr>
          <w:p w14:paraId="34E7C25D"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2009</w:t>
            </w:r>
          </w:p>
        </w:tc>
        <w:tc>
          <w:tcPr>
            <w:tcW w:w="650" w:type="dxa"/>
            <w:tcBorders>
              <w:top w:val="nil"/>
              <w:left w:val="nil"/>
              <w:bottom w:val="single" w:sz="4" w:space="0" w:color="auto"/>
              <w:right w:val="single" w:sz="4" w:space="0" w:color="auto"/>
            </w:tcBorders>
            <w:shd w:val="clear" w:color="000000" w:fill="DCE6F1"/>
            <w:noWrap/>
            <w:vAlign w:val="center"/>
            <w:hideMark/>
          </w:tcPr>
          <w:p w14:paraId="3A184C2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2010</w:t>
            </w:r>
          </w:p>
        </w:tc>
        <w:tc>
          <w:tcPr>
            <w:tcW w:w="650" w:type="dxa"/>
            <w:tcBorders>
              <w:top w:val="nil"/>
              <w:left w:val="nil"/>
              <w:bottom w:val="single" w:sz="4" w:space="0" w:color="auto"/>
              <w:right w:val="single" w:sz="4" w:space="0" w:color="auto"/>
            </w:tcBorders>
            <w:shd w:val="clear" w:color="000000" w:fill="DCE6F1"/>
            <w:noWrap/>
            <w:vAlign w:val="center"/>
            <w:hideMark/>
          </w:tcPr>
          <w:p w14:paraId="512ED40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2011</w:t>
            </w:r>
          </w:p>
        </w:tc>
        <w:tc>
          <w:tcPr>
            <w:tcW w:w="650" w:type="dxa"/>
            <w:tcBorders>
              <w:top w:val="nil"/>
              <w:left w:val="nil"/>
              <w:bottom w:val="single" w:sz="4" w:space="0" w:color="auto"/>
              <w:right w:val="single" w:sz="4" w:space="0" w:color="auto"/>
            </w:tcBorders>
            <w:shd w:val="clear" w:color="000000" w:fill="DCE6F1"/>
            <w:noWrap/>
            <w:vAlign w:val="center"/>
            <w:hideMark/>
          </w:tcPr>
          <w:p w14:paraId="0C89ED0A"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2012</w:t>
            </w:r>
          </w:p>
        </w:tc>
        <w:tc>
          <w:tcPr>
            <w:tcW w:w="1321" w:type="dxa"/>
            <w:tcBorders>
              <w:top w:val="nil"/>
              <w:left w:val="nil"/>
              <w:bottom w:val="single" w:sz="4" w:space="0" w:color="auto"/>
              <w:right w:val="single" w:sz="4" w:space="0" w:color="auto"/>
            </w:tcBorders>
            <w:shd w:val="clear" w:color="000000" w:fill="DCE6F1"/>
            <w:noWrap/>
            <w:vAlign w:val="center"/>
            <w:hideMark/>
          </w:tcPr>
          <w:p w14:paraId="225744D8"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Eindtotaal</w:t>
            </w:r>
          </w:p>
        </w:tc>
      </w:tr>
      <w:tr w:rsidR="00B84E69" w:rsidRPr="00B84E69" w14:paraId="0B23B06A"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4BC5DB77"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’Raciale’ criteria</w:t>
            </w:r>
          </w:p>
        </w:tc>
        <w:tc>
          <w:tcPr>
            <w:tcW w:w="851" w:type="dxa"/>
            <w:tcBorders>
              <w:top w:val="nil"/>
              <w:left w:val="nil"/>
              <w:bottom w:val="single" w:sz="4" w:space="0" w:color="auto"/>
              <w:right w:val="single" w:sz="4" w:space="0" w:color="auto"/>
            </w:tcBorders>
            <w:shd w:val="clear" w:color="auto" w:fill="auto"/>
            <w:noWrap/>
            <w:vAlign w:val="center"/>
            <w:hideMark/>
          </w:tcPr>
          <w:p w14:paraId="0081347C"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14</w:t>
            </w:r>
          </w:p>
        </w:tc>
        <w:tc>
          <w:tcPr>
            <w:tcW w:w="708" w:type="dxa"/>
            <w:tcBorders>
              <w:top w:val="nil"/>
              <w:left w:val="nil"/>
              <w:bottom w:val="single" w:sz="4" w:space="0" w:color="auto"/>
              <w:right w:val="single" w:sz="4" w:space="0" w:color="auto"/>
            </w:tcBorders>
            <w:shd w:val="clear" w:color="auto" w:fill="auto"/>
            <w:noWrap/>
            <w:vAlign w:val="center"/>
            <w:hideMark/>
          </w:tcPr>
          <w:p w14:paraId="77C71AC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12</w:t>
            </w:r>
          </w:p>
        </w:tc>
        <w:tc>
          <w:tcPr>
            <w:tcW w:w="851" w:type="dxa"/>
            <w:tcBorders>
              <w:top w:val="nil"/>
              <w:left w:val="nil"/>
              <w:bottom w:val="single" w:sz="4" w:space="0" w:color="auto"/>
              <w:right w:val="single" w:sz="4" w:space="0" w:color="auto"/>
            </w:tcBorders>
            <w:shd w:val="clear" w:color="auto" w:fill="auto"/>
            <w:noWrap/>
            <w:vAlign w:val="center"/>
            <w:hideMark/>
          </w:tcPr>
          <w:p w14:paraId="2C5AA101"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11</w:t>
            </w:r>
          </w:p>
        </w:tc>
        <w:tc>
          <w:tcPr>
            <w:tcW w:w="900" w:type="dxa"/>
            <w:tcBorders>
              <w:top w:val="nil"/>
              <w:left w:val="nil"/>
              <w:bottom w:val="single" w:sz="4" w:space="0" w:color="auto"/>
              <w:right w:val="single" w:sz="4" w:space="0" w:color="auto"/>
            </w:tcBorders>
            <w:shd w:val="clear" w:color="auto" w:fill="auto"/>
            <w:noWrap/>
            <w:vAlign w:val="center"/>
            <w:hideMark/>
          </w:tcPr>
          <w:p w14:paraId="2BDF7377"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16</w:t>
            </w:r>
          </w:p>
        </w:tc>
        <w:tc>
          <w:tcPr>
            <w:tcW w:w="650" w:type="dxa"/>
            <w:tcBorders>
              <w:top w:val="nil"/>
              <w:left w:val="nil"/>
              <w:bottom w:val="single" w:sz="4" w:space="0" w:color="auto"/>
              <w:right w:val="single" w:sz="4" w:space="0" w:color="auto"/>
            </w:tcBorders>
            <w:shd w:val="clear" w:color="auto" w:fill="auto"/>
            <w:noWrap/>
            <w:vAlign w:val="center"/>
            <w:hideMark/>
          </w:tcPr>
          <w:p w14:paraId="365D5660"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10</w:t>
            </w:r>
          </w:p>
        </w:tc>
        <w:tc>
          <w:tcPr>
            <w:tcW w:w="650" w:type="dxa"/>
            <w:tcBorders>
              <w:top w:val="nil"/>
              <w:left w:val="nil"/>
              <w:bottom w:val="single" w:sz="4" w:space="0" w:color="auto"/>
              <w:right w:val="single" w:sz="4" w:space="0" w:color="auto"/>
            </w:tcBorders>
            <w:shd w:val="clear" w:color="auto" w:fill="auto"/>
            <w:noWrap/>
            <w:vAlign w:val="center"/>
            <w:hideMark/>
          </w:tcPr>
          <w:p w14:paraId="35C778E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15</w:t>
            </w:r>
          </w:p>
        </w:tc>
        <w:tc>
          <w:tcPr>
            <w:tcW w:w="650" w:type="dxa"/>
            <w:tcBorders>
              <w:top w:val="nil"/>
              <w:left w:val="nil"/>
              <w:bottom w:val="single" w:sz="4" w:space="0" w:color="auto"/>
              <w:right w:val="single" w:sz="4" w:space="0" w:color="auto"/>
            </w:tcBorders>
            <w:shd w:val="clear" w:color="auto" w:fill="auto"/>
            <w:noWrap/>
            <w:vAlign w:val="center"/>
            <w:hideMark/>
          </w:tcPr>
          <w:p w14:paraId="40769342"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8</w:t>
            </w:r>
          </w:p>
        </w:tc>
        <w:tc>
          <w:tcPr>
            <w:tcW w:w="650" w:type="dxa"/>
            <w:tcBorders>
              <w:top w:val="nil"/>
              <w:left w:val="nil"/>
              <w:bottom w:val="single" w:sz="4" w:space="0" w:color="auto"/>
              <w:right w:val="single" w:sz="4" w:space="0" w:color="auto"/>
            </w:tcBorders>
            <w:shd w:val="clear" w:color="auto" w:fill="auto"/>
            <w:noWrap/>
            <w:vAlign w:val="center"/>
            <w:hideMark/>
          </w:tcPr>
          <w:p w14:paraId="1FFC142F"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6</w:t>
            </w:r>
          </w:p>
        </w:tc>
        <w:tc>
          <w:tcPr>
            <w:tcW w:w="650" w:type="dxa"/>
            <w:tcBorders>
              <w:top w:val="nil"/>
              <w:left w:val="nil"/>
              <w:bottom w:val="single" w:sz="4" w:space="0" w:color="auto"/>
              <w:right w:val="single" w:sz="4" w:space="0" w:color="auto"/>
            </w:tcBorders>
            <w:shd w:val="clear" w:color="auto" w:fill="auto"/>
            <w:noWrap/>
            <w:vAlign w:val="center"/>
            <w:hideMark/>
          </w:tcPr>
          <w:p w14:paraId="249F144F"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c>
          <w:tcPr>
            <w:tcW w:w="650" w:type="dxa"/>
            <w:tcBorders>
              <w:top w:val="nil"/>
              <w:left w:val="nil"/>
              <w:bottom w:val="single" w:sz="4" w:space="0" w:color="auto"/>
              <w:right w:val="single" w:sz="4" w:space="0" w:color="auto"/>
            </w:tcBorders>
            <w:shd w:val="clear" w:color="auto" w:fill="auto"/>
            <w:noWrap/>
            <w:vAlign w:val="center"/>
            <w:hideMark/>
          </w:tcPr>
          <w:p w14:paraId="05DAEE40"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1321" w:type="dxa"/>
            <w:tcBorders>
              <w:top w:val="nil"/>
              <w:left w:val="nil"/>
              <w:bottom w:val="single" w:sz="4" w:space="0" w:color="auto"/>
              <w:right w:val="single" w:sz="4" w:space="0" w:color="auto"/>
            </w:tcBorders>
            <w:shd w:val="clear" w:color="auto" w:fill="auto"/>
            <w:noWrap/>
            <w:vAlign w:val="center"/>
            <w:hideMark/>
          </w:tcPr>
          <w:p w14:paraId="3AF2AEA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96</w:t>
            </w:r>
          </w:p>
        </w:tc>
      </w:tr>
      <w:tr w:rsidR="00B84E69" w:rsidRPr="00B84E69" w14:paraId="3D5789D8"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73338143"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Handicap; gezondheid</w:t>
            </w:r>
          </w:p>
        </w:tc>
        <w:tc>
          <w:tcPr>
            <w:tcW w:w="851" w:type="dxa"/>
            <w:tcBorders>
              <w:top w:val="nil"/>
              <w:left w:val="nil"/>
              <w:bottom w:val="single" w:sz="4" w:space="0" w:color="auto"/>
              <w:right w:val="single" w:sz="4" w:space="0" w:color="auto"/>
            </w:tcBorders>
            <w:shd w:val="clear" w:color="auto" w:fill="auto"/>
            <w:noWrap/>
            <w:vAlign w:val="center"/>
            <w:hideMark/>
          </w:tcPr>
          <w:p w14:paraId="19F2CE5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708" w:type="dxa"/>
            <w:tcBorders>
              <w:top w:val="nil"/>
              <w:left w:val="nil"/>
              <w:bottom w:val="single" w:sz="4" w:space="0" w:color="auto"/>
              <w:right w:val="single" w:sz="4" w:space="0" w:color="auto"/>
            </w:tcBorders>
            <w:shd w:val="clear" w:color="auto" w:fill="auto"/>
            <w:noWrap/>
            <w:vAlign w:val="bottom"/>
            <w:hideMark/>
          </w:tcPr>
          <w:p w14:paraId="12E3BCB3"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851" w:type="dxa"/>
            <w:tcBorders>
              <w:top w:val="nil"/>
              <w:left w:val="nil"/>
              <w:bottom w:val="single" w:sz="4" w:space="0" w:color="auto"/>
              <w:right w:val="single" w:sz="4" w:space="0" w:color="auto"/>
            </w:tcBorders>
            <w:shd w:val="clear" w:color="auto" w:fill="auto"/>
            <w:noWrap/>
            <w:vAlign w:val="bottom"/>
            <w:hideMark/>
          </w:tcPr>
          <w:p w14:paraId="45CADC9E"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900" w:type="dxa"/>
            <w:tcBorders>
              <w:top w:val="nil"/>
              <w:left w:val="nil"/>
              <w:bottom w:val="single" w:sz="4" w:space="0" w:color="auto"/>
              <w:right w:val="single" w:sz="4" w:space="0" w:color="auto"/>
            </w:tcBorders>
            <w:shd w:val="clear" w:color="auto" w:fill="auto"/>
            <w:noWrap/>
            <w:vAlign w:val="center"/>
            <w:hideMark/>
          </w:tcPr>
          <w:p w14:paraId="127E7F1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19DDE867"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71296B7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c>
          <w:tcPr>
            <w:tcW w:w="650" w:type="dxa"/>
            <w:tcBorders>
              <w:top w:val="nil"/>
              <w:left w:val="nil"/>
              <w:bottom w:val="single" w:sz="4" w:space="0" w:color="auto"/>
              <w:right w:val="single" w:sz="4" w:space="0" w:color="auto"/>
            </w:tcBorders>
            <w:shd w:val="clear" w:color="auto" w:fill="auto"/>
            <w:noWrap/>
            <w:vAlign w:val="center"/>
            <w:hideMark/>
          </w:tcPr>
          <w:p w14:paraId="5D0DA3D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6F52DACC"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5</w:t>
            </w:r>
          </w:p>
        </w:tc>
        <w:tc>
          <w:tcPr>
            <w:tcW w:w="650" w:type="dxa"/>
            <w:tcBorders>
              <w:top w:val="nil"/>
              <w:left w:val="nil"/>
              <w:bottom w:val="single" w:sz="4" w:space="0" w:color="auto"/>
              <w:right w:val="single" w:sz="4" w:space="0" w:color="auto"/>
            </w:tcBorders>
            <w:shd w:val="clear" w:color="auto" w:fill="auto"/>
            <w:noWrap/>
            <w:vAlign w:val="center"/>
            <w:hideMark/>
          </w:tcPr>
          <w:p w14:paraId="58A0BBB2"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c>
          <w:tcPr>
            <w:tcW w:w="650" w:type="dxa"/>
            <w:tcBorders>
              <w:top w:val="nil"/>
              <w:left w:val="nil"/>
              <w:bottom w:val="single" w:sz="4" w:space="0" w:color="auto"/>
              <w:right w:val="single" w:sz="4" w:space="0" w:color="auto"/>
            </w:tcBorders>
            <w:shd w:val="clear" w:color="auto" w:fill="auto"/>
            <w:noWrap/>
            <w:vAlign w:val="center"/>
            <w:hideMark/>
          </w:tcPr>
          <w:p w14:paraId="294D719C"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1321" w:type="dxa"/>
            <w:tcBorders>
              <w:top w:val="nil"/>
              <w:left w:val="nil"/>
              <w:bottom w:val="single" w:sz="4" w:space="0" w:color="auto"/>
              <w:right w:val="single" w:sz="4" w:space="0" w:color="auto"/>
            </w:tcBorders>
            <w:shd w:val="clear" w:color="auto" w:fill="auto"/>
            <w:noWrap/>
            <w:vAlign w:val="center"/>
            <w:hideMark/>
          </w:tcPr>
          <w:p w14:paraId="1B0C2E4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16</w:t>
            </w:r>
          </w:p>
        </w:tc>
      </w:tr>
      <w:tr w:rsidR="00B84E69" w:rsidRPr="00B84E69" w14:paraId="2FC5C8AC"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62500493"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Seksuele geaardheid</w:t>
            </w:r>
          </w:p>
        </w:tc>
        <w:tc>
          <w:tcPr>
            <w:tcW w:w="851" w:type="dxa"/>
            <w:tcBorders>
              <w:top w:val="nil"/>
              <w:left w:val="nil"/>
              <w:bottom w:val="single" w:sz="4" w:space="0" w:color="auto"/>
              <w:right w:val="single" w:sz="4" w:space="0" w:color="auto"/>
            </w:tcBorders>
            <w:shd w:val="clear" w:color="auto" w:fill="auto"/>
            <w:noWrap/>
            <w:vAlign w:val="center"/>
            <w:hideMark/>
          </w:tcPr>
          <w:p w14:paraId="32CC64D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708" w:type="dxa"/>
            <w:tcBorders>
              <w:top w:val="nil"/>
              <w:left w:val="nil"/>
              <w:bottom w:val="single" w:sz="4" w:space="0" w:color="auto"/>
              <w:right w:val="single" w:sz="4" w:space="0" w:color="auto"/>
            </w:tcBorders>
            <w:shd w:val="clear" w:color="auto" w:fill="auto"/>
            <w:noWrap/>
            <w:vAlign w:val="center"/>
            <w:hideMark/>
          </w:tcPr>
          <w:p w14:paraId="6644E24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851" w:type="dxa"/>
            <w:tcBorders>
              <w:top w:val="nil"/>
              <w:left w:val="nil"/>
              <w:bottom w:val="single" w:sz="4" w:space="0" w:color="auto"/>
              <w:right w:val="single" w:sz="4" w:space="0" w:color="auto"/>
            </w:tcBorders>
            <w:shd w:val="clear" w:color="auto" w:fill="auto"/>
            <w:noWrap/>
            <w:vAlign w:val="bottom"/>
            <w:hideMark/>
          </w:tcPr>
          <w:p w14:paraId="7BAA49CF"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900" w:type="dxa"/>
            <w:tcBorders>
              <w:top w:val="nil"/>
              <w:left w:val="nil"/>
              <w:bottom w:val="single" w:sz="4" w:space="0" w:color="auto"/>
              <w:right w:val="single" w:sz="4" w:space="0" w:color="auto"/>
            </w:tcBorders>
            <w:shd w:val="clear" w:color="auto" w:fill="auto"/>
            <w:noWrap/>
            <w:vAlign w:val="center"/>
            <w:hideMark/>
          </w:tcPr>
          <w:p w14:paraId="4EDE7FFC"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650" w:type="dxa"/>
            <w:tcBorders>
              <w:top w:val="nil"/>
              <w:left w:val="nil"/>
              <w:bottom w:val="single" w:sz="4" w:space="0" w:color="auto"/>
              <w:right w:val="single" w:sz="4" w:space="0" w:color="auto"/>
            </w:tcBorders>
            <w:shd w:val="clear" w:color="auto" w:fill="auto"/>
            <w:noWrap/>
            <w:vAlign w:val="bottom"/>
            <w:hideMark/>
          </w:tcPr>
          <w:p w14:paraId="48E0D511"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745AC3F1"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center"/>
            <w:hideMark/>
          </w:tcPr>
          <w:p w14:paraId="591BDB6D"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c>
          <w:tcPr>
            <w:tcW w:w="650" w:type="dxa"/>
            <w:tcBorders>
              <w:top w:val="nil"/>
              <w:left w:val="nil"/>
              <w:bottom w:val="single" w:sz="4" w:space="0" w:color="auto"/>
              <w:right w:val="single" w:sz="4" w:space="0" w:color="auto"/>
            </w:tcBorders>
            <w:shd w:val="clear" w:color="auto" w:fill="auto"/>
            <w:noWrap/>
            <w:vAlign w:val="center"/>
            <w:hideMark/>
          </w:tcPr>
          <w:p w14:paraId="1CBDCD9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650" w:type="dxa"/>
            <w:tcBorders>
              <w:top w:val="nil"/>
              <w:left w:val="nil"/>
              <w:bottom w:val="single" w:sz="4" w:space="0" w:color="auto"/>
              <w:right w:val="single" w:sz="4" w:space="0" w:color="auto"/>
            </w:tcBorders>
            <w:shd w:val="clear" w:color="auto" w:fill="auto"/>
            <w:noWrap/>
            <w:vAlign w:val="center"/>
            <w:hideMark/>
          </w:tcPr>
          <w:p w14:paraId="3884463C"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c>
          <w:tcPr>
            <w:tcW w:w="650" w:type="dxa"/>
            <w:tcBorders>
              <w:top w:val="nil"/>
              <w:left w:val="nil"/>
              <w:bottom w:val="single" w:sz="4" w:space="0" w:color="auto"/>
              <w:right w:val="single" w:sz="4" w:space="0" w:color="auto"/>
            </w:tcBorders>
            <w:shd w:val="clear" w:color="auto" w:fill="auto"/>
            <w:noWrap/>
            <w:vAlign w:val="center"/>
            <w:hideMark/>
          </w:tcPr>
          <w:p w14:paraId="458750BA"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1321" w:type="dxa"/>
            <w:tcBorders>
              <w:top w:val="nil"/>
              <w:left w:val="nil"/>
              <w:bottom w:val="single" w:sz="4" w:space="0" w:color="auto"/>
              <w:right w:val="single" w:sz="4" w:space="0" w:color="auto"/>
            </w:tcBorders>
            <w:shd w:val="clear" w:color="auto" w:fill="auto"/>
            <w:noWrap/>
            <w:vAlign w:val="center"/>
            <w:hideMark/>
          </w:tcPr>
          <w:p w14:paraId="7330BCB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16</w:t>
            </w:r>
          </w:p>
        </w:tc>
      </w:tr>
      <w:tr w:rsidR="00B84E69" w:rsidRPr="00B84E69" w14:paraId="6715E603"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51B04DDE"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Geloof of levensbeschouwing</w:t>
            </w:r>
          </w:p>
        </w:tc>
        <w:tc>
          <w:tcPr>
            <w:tcW w:w="851" w:type="dxa"/>
            <w:tcBorders>
              <w:top w:val="nil"/>
              <w:left w:val="nil"/>
              <w:bottom w:val="single" w:sz="4" w:space="0" w:color="auto"/>
              <w:right w:val="single" w:sz="4" w:space="0" w:color="auto"/>
            </w:tcBorders>
            <w:shd w:val="clear" w:color="auto" w:fill="auto"/>
            <w:noWrap/>
            <w:vAlign w:val="bottom"/>
            <w:hideMark/>
          </w:tcPr>
          <w:p w14:paraId="73A82040"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708" w:type="dxa"/>
            <w:tcBorders>
              <w:top w:val="nil"/>
              <w:left w:val="nil"/>
              <w:bottom w:val="single" w:sz="4" w:space="0" w:color="auto"/>
              <w:right w:val="single" w:sz="4" w:space="0" w:color="auto"/>
            </w:tcBorders>
            <w:shd w:val="clear" w:color="auto" w:fill="auto"/>
            <w:noWrap/>
            <w:vAlign w:val="bottom"/>
            <w:hideMark/>
          </w:tcPr>
          <w:p w14:paraId="13EA38F4"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851" w:type="dxa"/>
            <w:tcBorders>
              <w:top w:val="nil"/>
              <w:left w:val="nil"/>
              <w:bottom w:val="single" w:sz="4" w:space="0" w:color="auto"/>
              <w:right w:val="single" w:sz="4" w:space="0" w:color="auto"/>
            </w:tcBorders>
            <w:shd w:val="clear" w:color="auto" w:fill="auto"/>
            <w:noWrap/>
            <w:vAlign w:val="bottom"/>
            <w:hideMark/>
          </w:tcPr>
          <w:p w14:paraId="1B97AC4E"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900" w:type="dxa"/>
            <w:tcBorders>
              <w:top w:val="nil"/>
              <w:left w:val="nil"/>
              <w:bottom w:val="single" w:sz="4" w:space="0" w:color="auto"/>
              <w:right w:val="single" w:sz="4" w:space="0" w:color="auto"/>
            </w:tcBorders>
            <w:shd w:val="clear" w:color="auto" w:fill="auto"/>
            <w:noWrap/>
            <w:vAlign w:val="center"/>
            <w:hideMark/>
          </w:tcPr>
          <w:p w14:paraId="24B9E0A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09EB9ED1"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bottom"/>
            <w:hideMark/>
          </w:tcPr>
          <w:p w14:paraId="2F3863FC"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center"/>
            <w:hideMark/>
          </w:tcPr>
          <w:p w14:paraId="21608CE5"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1009F89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c>
          <w:tcPr>
            <w:tcW w:w="650" w:type="dxa"/>
            <w:tcBorders>
              <w:top w:val="nil"/>
              <w:left w:val="nil"/>
              <w:bottom w:val="single" w:sz="4" w:space="0" w:color="auto"/>
              <w:right w:val="single" w:sz="4" w:space="0" w:color="auto"/>
            </w:tcBorders>
            <w:shd w:val="clear" w:color="auto" w:fill="auto"/>
            <w:noWrap/>
            <w:vAlign w:val="center"/>
            <w:hideMark/>
          </w:tcPr>
          <w:p w14:paraId="6991C889"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4</w:t>
            </w:r>
          </w:p>
        </w:tc>
        <w:tc>
          <w:tcPr>
            <w:tcW w:w="650" w:type="dxa"/>
            <w:tcBorders>
              <w:top w:val="nil"/>
              <w:left w:val="nil"/>
              <w:bottom w:val="single" w:sz="4" w:space="0" w:color="auto"/>
              <w:right w:val="single" w:sz="4" w:space="0" w:color="auto"/>
            </w:tcBorders>
            <w:shd w:val="clear" w:color="auto" w:fill="auto"/>
            <w:noWrap/>
            <w:vAlign w:val="center"/>
            <w:hideMark/>
          </w:tcPr>
          <w:p w14:paraId="18C7254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1321" w:type="dxa"/>
            <w:tcBorders>
              <w:top w:val="nil"/>
              <w:left w:val="nil"/>
              <w:bottom w:val="single" w:sz="4" w:space="0" w:color="auto"/>
              <w:right w:val="single" w:sz="4" w:space="0" w:color="auto"/>
            </w:tcBorders>
            <w:shd w:val="clear" w:color="auto" w:fill="auto"/>
            <w:noWrap/>
            <w:vAlign w:val="center"/>
            <w:hideMark/>
          </w:tcPr>
          <w:p w14:paraId="2AED27A0"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11</w:t>
            </w:r>
          </w:p>
        </w:tc>
      </w:tr>
      <w:tr w:rsidR="00B84E69" w:rsidRPr="00B84E69" w14:paraId="50728D3D"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4E25E678"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Negationisme</w:t>
            </w:r>
          </w:p>
        </w:tc>
        <w:tc>
          <w:tcPr>
            <w:tcW w:w="851" w:type="dxa"/>
            <w:tcBorders>
              <w:top w:val="nil"/>
              <w:left w:val="nil"/>
              <w:bottom w:val="single" w:sz="4" w:space="0" w:color="auto"/>
              <w:right w:val="single" w:sz="4" w:space="0" w:color="auto"/>
            </w:tcBorders>
            <w:shd w:val="clear" w:color="auto" w:fill="auto"/>
            <w:noWrap/>
            <w:vAlign w:val="bottom"/>
            <w:hideMark/>
          </w:tcPr>
          <w:p w14:paraId="1F075A38"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708" w:type="dxa"/>
            <w:tcBorders>
              <w:top w:val="nil"/>
              <w:left w:val="nil"/>
              <w:bottom w:val="single" w:sz="4" w:space="0" w:color="auto"/>
              <w:right w:val="single" w:sz="4" w:space="0" w:color="auto"/>
            </w:tcBorders>
            <w:shd w:val="clear" w:color="auto" w:fill="auto"/>
            <w:noWrap/>
            <w:vAlign w:val="center"/>
            <w:hideMark/>
          </w:tcPr>
          <w:p w14:paraId="781CDAE6"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851" w:type="dxa"/>
            <w:tcBorders>
              <w:top w:val="nil"/>
              <w:left w:val="nil"/>
              <w:bottom w:val="single" w:sz="4" w:space="0" w:color="auto"/>
              <w:right w:val="single" w:sz="4" w:space="0" w:color="auto"/>
            </w:tcBorders>
            <w:shd w:val="clear" w:color="auto" w:fill="auto"/>
            <w:noWrap/>
            <w:vAlign w:val="center"/>
            <w:hideMark/>
          </w:tcPr>
          <w:p w14:paraId="0606B17A"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900" w:type="dxa"/>
            <w:tcBorders>
              <w:top w:val="nil"/>
              <w:left w:val="nil"/>
              <w:bottom w:val="single" w:sz="4" w:space="0" w:color="auto"/>
              <w:right w:val="single" w:sz="4" w:space="0" w:color="auto"/>
            </w:tcBorders>
            <w:shd w:val="clear" w:color="auto" w:fill="auto"/>
            <w:noWrap/>
            <w:vAlign w:val="center"/>
            <w:hideMark/>
          </w:tcPr>
          <w:p w14:paraId="49D35BD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4</w:t>
            </w:r>
          </w:p>
        </w:tc>
        <w:tc>
          <w:tcPr>
            <w:tcW w:w="650" w:type="dxa"/>
            <w:tcBorders>
              <w:top w:val="nil"/>
              <w:left w:val="nil"/>
              <w:bottom w:val="single" w:sz="4" w:space="0" w:color="auto"/>
              <w:right w:val="single" w:sz="4" w:space="0" w:color="auto"/>
            </w:tcBorders>
            <w:shd w:val="clear" w:color="auto" w:fill="auto"/>
            <w:noWrap/>
            <w:vAlign w:val="center"/>
            <w:hideMark/>
          </w:tcPr>
          <w:p w14:paraId="4C76AAEF"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650" w:type="dxa"/>
            <w:tcBorders>
              <w:top w:val="nil"/>
              <w:left w:val="nil"/>
              <w:bottom w:val="single" w:sz="4" w:space="0" w:color="auto"/>
              <w:right w:val="single" w:sz="4" w:space="0" w:color="auto"/>
            </w:tcBorders>
            <w:shd w:val="clear" w:color="auto" w:fill="auto"/>
            <w:noWrap/>
            <w:vAlign w:val="center"/>
            <w:hideMark/>
          </w:tcPr>
          <w:p w14:paraId="7F886145"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bottom"/>
            <w:hideMark/>
          </w:tcPr>
          <w:p w14:paraId="2E089B17"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1B3280F9"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7B8A8C19"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0D2D8B67"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1321" w:type="dxa"/>
            <w:tcBorders>
              <w:top w:val="nil"/>
              <w:left w:val="nil"/>
              <w:bottom w:val="single" w:sz="4" w:space="0" w:color="auto"/>
              <w:right w:val="single" w:sz="4" w:space="0" w:color="auto"/>
            </w:tcBorders>
            <w:shd w:val="clear" w:color="auto" w:fill="auto"/>
            <w:noWrap/>
            <w:vAlign w:val="center"/>
            <w:hideMark/>
          </w:tcPr>
          <w:p w14:paraId="2749ACAF"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9</w:t>
            </w:r>
          </w:p>
        </w:tc>
      </w:tr>
      <w:tr w:rsidR="00B84E69" w:rsidRPr="00B84E69" w14:paraId="1579994C"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55A14AEE"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Leeftijd</w:t>
            </w:r>
          </w:p>
        </w:tc>
        <w:tc>
          <w:tcPr>
            <w:tcW w:w="851" w:type="dxa"/>
            <w:tcBorders>
              <w:top w:val="nil"/>
              <w:left w:val="nil"/>
              <w:bottom w:val="single" w:sz="4" w:space="0" w:color="auto"/>
              <w:right w:val="single" w:sz="4" w:space="0" w:color="auto"/>
            </w:tcBorders>
            <w:shd w:val="clear" w:color="auto" w:fill="auto"/>
            <w:noWrap/>
            <w:vAlign w:val="bottom"/>
            <w:hideMark/>
          </w:tcPr>
          <w:p w14:paraId="27C46A46"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708" w:type="dxa"/>
            <w:tcBorders>
              <w:top w:val="nil"/>
              <w:left w:val="nil"/>
              <w:bottom w:val="single" w:sz="4" w:space="0" w:color="auto"/>
              <w:right w:val="single" w:sz="4" w:space="0" w:color="auto"/>
            </w:tcBorders>
            <w:shd w:val="clear" w:color="auto" w:fill="auto"/>
            <w:noWrap/>
            <w:vAlign w:val="bottom"/>
            <w:hideMark/>
          </w:tcPr>
          <w:p w14:paraId="352DC2CB"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851" w:type="dxa"/>
            <w:tcBorders>
              <w:top w:val="nil"/>
              <w:left w:val="nil"/>
              <w:bottom w:val="single" w:sz="4" w:space="0" w:color="auto"/>
              <w:right w:val="single" w:sz="4" w:space="0" w:color="auto"/>
            </w:tcBorders>
            <w:shd w:val="clear" w:color="auto" w:fill="auto"/>
            <w:noWrap/>
            <w:vAlign w:val="bottom"/>
            <w:hideMark/>
          </w:tcPr>
          <w:p w14:paraId="3796A489"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900" w:type="dxa"/>
            <w:tcBorders>
              <w:top w:val="nil"/>
              <w:left w:val="nil"/>
              <w:bottom w:val="single" w:sz="4" w:space="0" w:color="auto"/>
              <w:right w:val="single" w:sz="4" w:space="0" w:color="auto"/>
            </w:tcBorders>
            <w:shd w:val="clear" w:color="auto" w:fill="auto"/>
            <w:noWrap/>
            <w:vAlign w:val="bottom"/>
            <w:hideMark/>
          </w:tcPr>
          <w:p w14:paraId="2932FDDA"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2441651F"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center"/>
            <w:hideMark/>
          </w:tcPr>
          <w:p w14:paraId="7BD1105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1E6C5DF4"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c>
          <w:tcPr>
            <w:tcW w:w="650" w:type="dxa"/>
            <w:tcBorders>
              <w:top w:val="nil"/>
              <w:left w:val="nil"/>
              <w:bottom w:val="single" w:sz="4" w:space="0" w:color="auto"/>
              <w:right w:val="single" w:sz="4" w:space="0" w:color="auto"/>
            </w:tcBorders>
            <w:shd w:val="clear" w:color="auto" w:fill="auto"/>
            <w:noWrap/>
            <w:vAlign w:val="bottom"/>
            <w:hideMark/>
          </w:tcPr>
          <w:p w14:paraId="3E5D21A6"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15E0A623"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66525578"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1321" w:type="dxa"/>
            <w:tcBorders>
              <w:top w:val="nil"/>
              <w:left w:val="nil"/>
              <w:bottom w:val="single" w:sz="4" w:space="0" w:color="auto"/>
              <w:right w:val="single" w:sz="4" w:space="0" w:color="auto"/>
            </w:tcBorders>
            <w:shd w:val="clear" w:color="auto" w:fill="auto"/>
            <w:noWrap/>
            <w:vAlign w:val="center"/>
            <w:hideMark/>
          </w:tcPr>
          <w:p w14:paraId="7FA5C4B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3</w:t>
            </w:r>
          </w:p>
        </w:tc>
      </w:tr>
      <w:tr w:rsidR="00B84E69" w:rsidRPr="00B84E69" w14:paraId="708D8B81" w14:textId="77777777" w:rsidTr="00B84E69">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74FABE37"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Vermogen</w:t>
            </w:r>
          </w:p>
        </w:tc>
        <w:tc>
          <w:tcPr>
            <w:tcW w:w="851" w:type="dxa"/>
            <w:tcBorders>
              <w:top w:val="nil"/>
              <w:left w:val="nil"/>
              <w:bottom w:val="single" w:sz="4" w:space="0" w:color="auto"/>
              <w:right w:val="single" w:sz="4" w:space="0" w:color="auto"/>
            </w:tcBorders>
            <w:shd w:val="clear" w:color="auto" w:fill="auto"/>
            <w:noWrap/>
            <w:vAlign w:val="bottom"/>
            <w:hideMark/>
          </w:tcPr>
          <w:p w14:paraId="52603A5E"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708" w:type="dxa"/>
            <w:tcBorders>
              <w:top w:val="nil"/>
              <w:left w:val="nil"/>
              <w:bottom w:val="single" w:sz="4" w:space="0" w:color="auto"/>
              <w:right w:val="single" w:sz="4" w:space="0" w:color="auto"/>
            </w:tcBorders>
            <w:shd w:val="clear" w:color="auto" w:fill="auto"/>
            <w:noWrap/>
            <w:vAlign w:val="bottom"/>
            <w:hideMark/>
          </w:tcPr>
          <w:p w14:paraId="50AC01B0"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851" w:type="dxa"/>
            <w:tcBorders>
              <w:top w:val="nil"/>
              <w:left w:val="nil"/>
              <w:bottom w:val="single" w:sz="4" w:space="0" w:color="auto"/>
              <w:right w:val="single" w:sz="4" w:space="0" w:color="auto"/>
            </w:tcBorders>
            <w:shd w:val="clear" w:color="auto" w:fill="auto"/>
            <w:noWrap/>
            <w:vAlign w:val="bottom"/>
            <w:hideMark/>
          </w:tcPr>
          <w:p w14:paraId="71C99919"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900" w:type="dxa"/>
            <w:tcBorders>
              <w:top w:val="nil"/>
              <w:left w:val="nil"/>
              <w:bottom w:val="single" w:sz="4" w:space="0" w:color="auto"/>
              <w:right w:val="single" w:sz="4" w:space="0" w:color="auto"/>
            </w:tcBorders>
            <w:shd w:val="clear" w:color="auto" w:fill="auto"/>
            <w:noWrap/>
            <w:vAlign w:val="bottom"/>
            <w:hideMark/>
          </w:tcPr>
          <w:p w14:paraId="5E033DF4"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3D6CACCE"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0D2E3BA6"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center"/>
            <w:hideMark/>
          </w:tcPr>
          <w:p w14:paraId="41B2F67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center"/>
            <w:hideMark/>
          </w:tcPr>
          <w:p w14:paraId="09A7198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w:t>
            </w:r>
          </w:p>
        </w:tc>
        <w:tc>
          <w:tcPr>
            <w:tcW w:w="650" w:type="dxa"/>
            <w:tcBorders>
              <w:top w:val="nil"/>
              <w:left w:val="nil"/>
              <w:bottom w:val="single" w:sz="4" w:space="0" w:color="auto"/>
              <w:right w:val="single" w:sz="4" w:space="0" w:color="auto"/>
            </w:tcBorders>
            <w:shd w:val="clear" w:color="auto" w:fill="auto"/>
            <w:noWrap/>
            <w:vAlign w:val="bottom"/>
            <w:hideMark/>
          </w:tcPr>
          <w:p w14:paraId="6A8B8DD6"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650" w:type="dxa"/>
            <w:tcBorders>
              <w:top w:val="nil"/>
              <w:left w:val="nil"/>
              <w:bottom w:val="single" w:sz="4" w:space="0" w:color="auto"/>
              <w:right w:val="single" w:sz="4" w:space="0" w:color="auto"/>
            </w:tcBorders>
            <w:shd w:val="clear" w:color="auto" w:fill="auto"/>
            <w:noWrap/>
            <w:vAlign w:val="bottom"/>
            <w:hideMark/>
          </w:tcPr>
          <w:p w14:paraId="06CD2842" w14:textId="77777777" w:rsidR="00B84E69" w:rsidRPr="00B84E69" w:rsidRDefault="00B84E69" w:rsidP="00B84E69">
            <w:pPr>
              <w:spacing w:after="0" w:line="240" w:lineRule="auto"/>
              <w:rPr>
                <w:rFonts w:ascii="Calibri" w:eastAsia="Times New Roman" w:hAnsi="Calibri" w:cs="Calibri"/>
                <w:color w:val="000000"/>
                <w:lang w:eastAsia="fr-BE"/>
              </w:rPr>
            </w:pPr>
            <w:r w:rsidRPr="00B84E69">
              <w:rPr>
                <w:rFonts w:ascii="Calibri" w:eastAsia="Times New Roman" w:hAnsi="Calibri" w:cs="Calibri"/>
                <w:color w:val="000000"/>
                <w:lang w:eastAsia="fr-BE"/>
              </w:rPr>
              <w:t> </w:t>
            </w:r>
          </w:p>
        </w:tc>
        <w:tc>
          <w:tcPr>
            <w:tcW w:w="1321" w:type="dxa"/>
            <w:tcBorders>
              <w:top w:val="nil"/>
              <w:left w:val="nil"/>
              <w:bottom w:val="single" w:sz="4" w:space="0" w:color="auto"/>
              <w:right w:val="single" w:sz="4" w:space="0" w:color="auto"/>
            </w:tcBorders>
            <w:shd w:val="clear" w:color="auto" w:fill="auto"/>
            <w:noWrap/>
            <w:vAlign w:val="center"/>
            <w:hideMark/>
          </w:tcPr>
          <w:p w14:paraId="078E1378"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w:t>
            </w:r>
          </w:p>
        </w:tc>
      </w:tr>
      <w:tr w:rsidR="00B84E69" w:rsidRPr="00B84E69" w14:paraId="31D86F90" w14:textId="77777777" w:rsidTr="00B84E69">
        <w:trPr>
          <w:trHeight w:val="288"/>
        </w:trPr>
        <w:tc>
          <w:tcPr>
            <w:tcW w:w="2992" w:type="dxa"/>
            <w:tcBorders>
              <w:top w:val="nil"/>
              <w:left w:val="single" w:sz="4" w:space="0" w:color="auto"/>
              <w:bottom w:val="single" w:sz="4" w:space="0" w:color="auto"/>
              <w:right w:val="single" w:sz="4" w:space="0" w:color="auto"/>
            </w:tcBorders>
            <w:shd w:val="clear" w:color="000000" w:fill="DCE6F1"/>
            <w:noWrap/>
            <w:vAlign w:val="center"/>
            <w:hideMark/>
          </w:tcPr>
          <w:p w14:paraId="012DB473" w14:textId="77777777" w:rsidR="00B84E69" w:rsidRPr="00B84E69" w:rsidRDefault="00B84E69" w:rsidP="00B84E69">
            <w:pPr>
              <w:spacing w:after="0" w:line="240" w:lineRule="auto"/>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Eindtotaal</w:t>
            </w:r>
          </w:p>
        </w:tc>
        <w:tc>
          <w:tcPr>
            <w:tcW w:w="851" w:type="dxa"/>
            <w:tcBorders>
              <w:top w:val="nil"/>
              <w:left w:val="nil"/>
              <w:bottom w:val="single" w:sz="4" w:space="0" w:color="auto"/>
              <w:right w:val="single" w:sz="4" w:space="0" w:color="auto"/>
            </w:tcBorders>
            <w:shd w:val="clear" w:color="000000" w:fill="DCE6F1"/>
            <w:noWrap/>
            <w:vAlign w:val="center"/>
            <w:hideMark/>
          </w:tcPr>
          <w:p w14:paraId="5170587F"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17</w:t>
            </w:r>
          </w:p>
        </w:tc>
        <w:tc>
          <w:tcPr>
            <w:tcW w:w="708" w:type="dxa"/>
            <w:tcBorders>
              <w:top w:val="nil"/>
              <w:left w:val="nil"/>
              <w:bottom w:val="single" w:sz="4" w:space="0" w:color="auto"/>
              <w:right w:val="single" w:sz="4" w:space="0" w:color="auto"/>
            </w:tcBorders>
            <w:shd w:val="clear" w:color="000000" w:fill="DCE6F1"/>
            <w:noWrap/>
            <w:vAlign w:val="center"/>
            <w:hideMark/>
          </w:tcPr>
          <w:p w14:paraId="5DFFED3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15</w:t>
            </w:r>
          </w:p>
        </w:tc>
        <w:tc>
          <w:tcPr>
            <w:tcW w:w="851" w:type="dxa"/>
            <w:tcBorders>
              <w:top w:val="nil"/>
              <w:left w:val="nil"/>
              <w:bottom w:val="single" w:sz="4" w:space="0" w:color="auto"/>
              <w:right w:val="single" w:sz="4" w:space="0" w:color="auto"/>
            </w:tcBorders>
            <w:shd w:val="clear" w:color="000000" w:fill="DCE6F1"/>
            <w:noWrap/>
            <w:vAlign w:val="center"/>
            <w:hideMark/>
          </w:tcPr>
          <w:p w14:paraId="3E3CE7B8"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12</w:t>
            </w:r>
          </w:p>
        </w:tc>
        <w:tc>
          <w:tcPr>
            <w:tcW w:w="900" w:type="dxa"/>
            <w:tcBorders>
              <w:top w:val="nil"/>
              <w:left w:val="nil"/>
              <w:bottom w:val="single" w:sz="4" w:space="0" w:color="auto"/>
              <w:right w:val="single" w:sz="4" w:space="0" w:color="auto"/>
            </w:tcBorders>
            <w:shd w:val="clear" w:color="000000" w:fill="DCE6F1"/>
            <w:noWrap/>
            <w:vAlign w:val="center"/>
            <w:hideMark/>
          </w:tcPr>
          <w:p w14:paraId="41925E47"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24</w:t>
            </w:r>
          </w:p>
        </w:tc>
        <w:tc>
          <w:tcPr>
            <w:tcW w:w="650" w:type="dxa"/>
            <w:tcBorders>
              <w:top w:val="nil"/>
              <w:left w:val="nil"/>
              <w:bottom w:val="single" w:sz="4" w:space="0" w:color="auto"/>
              <w:right w:val="single" w:sz="4" w:space="0" w:color="auto"/>
            </w:tcBorders>
            <w:shd w:val="clear" w:color="000000" w:fill="DCE6F1"/>
            <w:noWrap/>
            <w:vAlign w:val="center"/>
            <w:hideMark/>
          </w:tcPr>
          <w:p w14:paraId="27379ADE"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14</w:t>
            </w:r>
          </w:p>
        </w:tc>
        <w:tc>
          <w:tcPr>
            <w:tcW w:w="650" w:type="dxa"/>
            <w:tcBorders>
              <w:top w:val="nil"/>
              <w:left w:val="nil"/>
              <w:bottom w:val="single" w:sz="4" w:space="0" w:color="auto"/>
              <w:right w:val="single" w:sz="4" w:space="0" w:color="auto"/>
            </w:tcBorders>
            <w:shd w:val="clear" w:color="000000" w:fill="DCE6F1"/>
            <w:noWrap/>
            <w:vAlign w:val="center"/>
            <w:hideMark/>
          </w:tcPr>
          <w:p w14:paraId="1B3CFEA8"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20</w:t>
            </w:r>
          </w:p>
        </w:tc>
        <w:tc>
          <w:tcPr>
            <w:tcW w:w="650" w:type="dxa"/>
            <w:tcBorders>
              <w:top w:val="nil"/>
              <w:left w:val="nil"/>
              <w:bottom w:val="single" w:sz="4" w:space="0" w:color="auto"/>
              <w:right w:val="single" w:sz="4" w:space="0" w:color="auto"/>
            </w:tcBorders>
            <w:shd w:val="clear" w:color="000000" w:fill="DCE6F1"/>
            <w:noWrap/>
            <w:vAlign w:val="center"/>
            <w:hideMark/>
          </w:tcPr>
          <w:p w14:paraId="0E023BDD"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16</w:t>
            </w:r>
          </w:p>
        </w:tc>
        <w:tc>
          <w:tcPr>
            <w:tcW w:w="650" w:type="dxa"/>
            <w:tcBorders>
              <w:top w:val="nil"/>
              <w:left w:val="nil"/>
              <w:bottom w:val="single" w:sz="4" w:space="0" w:color="auto"/>
              <w:right w:val="single" w:sz="4" w:space="0" w:color="auto"/>
            </w:tcBorders>
            <w:shd w:val="clear" w:color="000000" w:fill="DCE6F1"/>
            <w:noWrap/>
            <w:vAlign w:val="center"/>
            <w:hideMark/>
          </w:tcPr>
          <w:p w14:paraId="06BF560B"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17</w:t>
            </w:r>
          </w:p>
        </w:tc>
        <w:tc>
          <w:tcPr>
            <w:tcW w:w="650" w:type="dxa"/>
            <w:tcBorders>
              <w:top w:val="nil"/>
              <w:left w:val="nil"/>
              <w:bottom w:val="single" w:sz="4" w:space="0" w:color="auto"/>
              <w:right w:val="single" w:sz="4" w:space="0" w:color="auto"/>
            </w:tcBorders>
            <w:shd w:val="clear" w:color="000000" w:fill="DCE6F1"/>
            <w:noWrap/>
            <w:vAlign w:val="center"/>
            <w:hideMark/>
          </w:tcPr>
          <w:p w14:paraId="7554A5C8"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13</w:t>
            </w:r>
          </w:p>
        </w:tc>
        <w:tc>
          <w:tcPr>
            <w:tcW w:w="650" w:type="dxa"/>
            <w:tcBorders>
              <w:top w:val="nil"/>
              <w:left w:val="nil"/>
              <w:bottom w:val="single" w:sz="4" w:space="0" w:color="auto"/>
              <w:right w:val="single" w:sz="4" w:space="0" w:color="auto"/>
            </w:tcBorders>
            <w:shd w:val="clear" w:color="000000" w:fill="DCE6F1"/>
            <w:noWrap/>
            <w:vAlign w:val="center"/>
            <w:hideMark/>
          </w:tcPr>
          <w:p w14:paraId="4B68D5ED"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5</w:t>
            </w:r>
          </w:p>
        </w:tc>
        <w:tc>
          <w:tcPr>
            <w:tcW w:w="1321" w:type="dxa"/>
            <w:tcBorders>
              <w:top w:val="nil"/>
              <w:left w:val="nil"/>
              <w:bottom w:val="single" w:sz="4" w:space="0" w:color="auto"/>
              <w:right w:val="single" w:sz="4" w:space="0" w:color="auto"/>
            </w:tcBorders>
            <w:shd w:val="clear" w:color="000000" w:fill="DCE6F1"/>
            <w:noWrap/>
            <w:vAlign w:val="center"/>
            <w:hideMark/>
          </w:tcPr>
          <w:p w14:paraId="0FE3D113" w14:textId="77777777" w:rsidR="00B84E69" w:rsidRPr="00B84E69" w:rsidRDefault="00B84E69" w:rsidP="00B84E69">
            <w:pPr>
              <w:spacing w:after="0" w:line="240" w:lineRule="auto"/>
              <w:jc w:val="center"/>
              <w:rPr>
                <w:rFonts w:ascii="Calibri" w:eastAsia="Times New Roman" w:hAnsi="Calibri" w:cs="Calibri"/>
                <w:b/>
                <w:bCs/>
                <w:color w:val="000000"/>
                <w:lang w:eastAsia="fr-BE"/>
              </w:rPr>
            </w:pPr>
            <w:r w:rsidRPr="00B84E69">
              <w:rPr>
                <w:rFonts w:ascii="Calibri" w:eastAsia="Times New Roman" w:hAnsi="Calibri" w:cs="Calibri"/>
                <w:b/>
                <w:bCs/>
                <w:color w:val="000000"/>
                <w:lang w:eastAsia="fr-BE"/>
              </w:rPr>
              <w:t>153</w:t>
            </w:r>
          </w:p>
        </w:tc>
      </w:tr>
    </w:tbl>
    <w:p w14:paraId="460882CA" w14:textId="7AF450EE" w:rsidR="001149F9" w:rsidRDefault="001149F9" w:rsidP="00667EB1">
      <w:pPr>
        <w:spacing w:after="0" w:line="240" w:lineRule="auto"/>
        <w:rPr>
          <w:lang w:val="nl-NL"/>
        </w:rPr>
      </w:pPr>
    </w:p>
    <w:p w14:paraId="572F7D94" w14:textId="77777777" w:rsidR="00B84E69" w:rsidRDefault="00B84E69" w:rsidP="00667EB1">
      <w:pPr>
        <w:spacing w:after="0" w:line="240" w:lineRule="auto"/>
        <w:rPr>
          <w:lang w:val="nl-NL"/>
        </w:rPr>
      </w:pPr>
    </w:p>
    <w:p w14:paraId="3ACB3E69" w14:textId="7606FD86" w:rsidR="005F62D4" w:rsidRDefault="00334BB7" w:rsidP="00667EB1">
      <w:pPr>
        <w:spacing w:after="0" w:line="240" w:lineRule="auto"/>
        <w:rPr>
          <w:lang w:val="nl-NL"/>
        </w:rPr>
      </w:pPr>
      <w:r>
        <w:rPr>
          <w:lang w:val="nl-NL"/>
        </w:rPr>
        <w:t xml:space="preserve">Hoewel het totale aandeel van </w:t>
      </w:r>
      <w:r w:rsidR="00917C59">
        <w:rPr>
          <w:lang w:val="nl-NL"/>
        </w:rPr>
        <w:t xml:space="preserve">de </w:t>
      </w:r>
      <w:r>
        <w:rPr>
          <w:lang w:val="nl-NL"/>
        </w:rPr>
        <w:t xml:space="preserve">rechtszaken </w:t>
      </w:r>
      <w:r w:rsidR="0041716A">
        <w:rPr>
          <w:lang w:val="nl-NL"/>
        </w:rPr>
        <w:t>met betrekking tot</w:t>
      </w:r>
      <w:r>
        <w:rPr>
          <w:lang w:val="nl-NL"/>
        </w:rPr>
        <w:t xml:space="preserve"> de Antiracismewet over 10 jaar heen beduidend hoger ligt</w:t>
      </w:r>
      <w:r w:rsidR="00270C0F">
        <w:rPr>
          <w:lang w:val="nl-NL"/>
        </w:rPr>
        <w:t xml:space="preserve"> dan het </w:t>
      </w:r>
      <w:r w:rsidR="006F4C45">
        <w:rPr>
          <w:lang w:val="nl-NL"/>
        </w:rPr>
        <w:t xml:space="preserve">geval is voor de Antidiscriminatiewet </w:t>
      </w:r>
      <w:r w:rsidR="005F62D4">
        <w:rPr>
          <w:lang w:val="nl-NL"/>
        </w:rPr>
        <w:t>(</w:t>
      </w:r>
      <w:r w:rsidR="006F4C45">
        <w:rPr>
          <w:lang w:val="nl-NL"/>
        </w:rPr>
        <w:t xml:space="preserve">en </w:t>
      </w:r>
      <w:r w:rsidR="0005091C">
        <w:rPr>
          <w:lang w:val="nl-NL"/>
        </w:rPr>
        <w:t>bijvoorbeeld</w:t>
      </w:r>
      <w:r w:rsidR="006F4C45">
        <w:rPr>
          <w:lang w:val="nl-NL"/>
        </w:rPr>
        <w:t xml:space="preserve"> handicap, seksuele geaardheid en leeftijd in het bijzonder</w:t>
      </w:r>
      <w:r w:rsidR="005F62D4">
        <w:rPr>
          <w:lang w:val="nl-NL"/>
        </w:rPr>
        <w:t>)</w:t>
      </w:r>
      <w:r w:rsidR="006F4C45">
        <w:rPr>
          <w:lang w:val="nl-NL"/>
        </w:rPr>
        <w:t>, kan vandaag bezwaarlijk worden gesteld dat er disproportionele aandacht zou zijn voor ‘raciale’</w:t>
      </w:r>
      <w:r w:rsidR="00484E7B">
        <w:rPr>
          <w:lang w:val="nl-NL"/>
        </w:rPr>
        <w:t xml:space="preserve"> discriminatie.</w:t>
      </w:r>
    </w:p>
    <w:p w14:paraId="389A926D" w14:textId="77777777" w:rsidR="006A2074" w:rsidRDefault="006A2074" w:rsidP="00667EB1">
      <w:pPr>
        <w:spacing w:after="0" w:line="240" w:lineRule="auto"/>
        <w:rPr>
          <w:lang w:val="nl-NL"/>
        </w:rPr>
      </w:pPr>
    </w:p>
    <w:p w14:paraId="75C93403" w14:textId="4D67536E" w:rsidR="006F4C45" w:rsidRDefault="006F4C45" w:rsidP="00667EB1">
      <w:pPr>
        <w:spacing w:after="0" w:line="240" w:lineRule="auto"/>
        <w:rPr>
          <w:lang w:val="nl-NL"/>
        </w:rPr>
      </w:pPr>
      <w:r>
        <w:rPr>
          <w:lang w:val="nl-NL"/>
        </w:rPr>
        <w:t xml:space="preserve">Wel is er sinds </w:t>
      </w:r>
      <w:r w:rsidR="00927246">
        <w:rPr>
          <w:lang w:val="nl-NL"/>
        </w:rPr>
        <w:t xml:space="preserve">2009 </w:t>
      </w:r>
      <w:r>
        <w:rPr>
          <w:lang w:val="nl-NL"/>
        </w:rPr>
        <w:t xml:space="preserve">een verschuiving naar dossiers aangaande geloof of levensbeschouwing, wat in zekere zin een weerspiegeling is van een </w:t>
      </w:r>
      <w:r w:rsidR="005F62D4">
        <w:rPr>
          <w:lang w:val="nl-NL"/>
        </w:rPr>
        <w:t>soort</w:t>
      </w:r>
      <w:r>
        <w:rPr>
          <w:lang w:val="nl-NL"/>
        </w:rPr>
        <w:t xml:space="preserve"> ‘nieuw’ racisme dat niet – of althans minder openlijk – gericht is tegen </w:t>
      </w:r>
      <w:r w:rsidR="005F62D4">
        <w:rPr>
          <w:lang w:val="nl-NL"/>
        </w:rPr>
        <w:t xml:space="preserve">de </w:t>
      </w:r>
      <w:r>
        <w:rPr>
          <w:lang w:val="nl-NL"/>
        </w:rPr>
        <w:t xml:space="preserve">origine of huidskleur </w:t>
      </w:r>
      <w:r w:rsidR="005F62D4">
        <w:rPr>
          <w:lang w:val="nl-NL"/>
        </w:rPr>
        <w:t xml:space="preserve">van mensen </w:t>
      </w:r>
      <w:r w:rsidR="00927246">
        <w:rPr>
          <w:lang w:val="nl-NL"/>
        </w:rPr>
        <w:t xml:space="preserve">maar wel tegen </w:t>
      </w:r>
      <w:r>
        <w:rPr>
          <w:lang w:val="nl-NL"/>
        </w:rPr>
        <w:t>godsdienst</w:t>
      </w:r>
      <w:r w:rsidR="00927246">
        <w:rPr>
          <w:lang w:val="nl-NL"/>
        </w:rPr>
        <w:t xml:space="preserve"> en cultuur</w:t>
      </w:r>
      <w:r>
        <w:rPr>
          <w:lang w:val="nl-NL"/>
        </w:rPr>
        <w:t xml:space="preserve">. </w:t>
      </w:r>
      <w:r w:rsidR="005F62D4">
        <w:rPr>
          <w:lang w:val="nl-NL"/>
        </w:rPr>
        <w:t xml:space="preserve">Het Centrum is bezorgd over de </w:t>
      </w:r>
      <w:r w:rsidR="00AF23CA">
        <w:rPr>
          <w:lang w:val="nl-NL"/>
        </w:rPr>
        <w:t>toenemende islamofobie</w:t>
      </w:r>
      <w:r w:rsidR="005F62D4">
        <w:rPr>
          <w:lang w:val="nl-NL"/>
        </w:rPr>
        <w:t xml:space="preserve">, maar even goed over </w:t>
      </w:r>
      <w:r w:rsidR="00706C2E">
        <w:rPr>
          <w:lang w:val="nl-NL"/>
        </w:rPr>
        <w:t>religieuze radicalisering</w:t>
      </w:r>
      <w:r w:rsidR="006D09B5">
        <w:rPr>
          <w:lang w:val="nl-NL"/>
        </w:rPr>
        <w:t>. De extremen voeden elkaar en werken d</w:t>
      </w:r>
      <w:r w:rsidR="00706C2E">
        <w:rPr>
          <w:lang w:val="nl-NL"/>
        </w:rPr>
        <w:t xml:space="preserve">e maatschappelijke polarisering </w:t>
      </w:r>
      <w:r w:rsidR="006D09B5">
        <w:rPr>
          <w:lang w:val="nl-NL"/>
        </w:rPr>
        <w:t xml:space="preserve">in de hand. </w:t>
      </w:r>
      <w:r w:rsidR="00706C2E">
        <w:rPr>
          <w:lang w:val="nl-NL"/>
        </w:rPr>
        <w:t>Om die reden achtte het Centrum het noodzakelijk om zich burgerlijke partij te stellen in enkele recente zaken over misdrijven geïnspireerd door haat of onverdraagzaamheid tegen moslims of tegen niet-moslims.</w:t>
      </w:r>
      <w:r w:rsidR="00736783">
        <w:rPr>
          <w:lang w:val="nl-NL"/>
        </w:rPr>
        <w:t xml:space="preserve"> </w:t>
      </w:r>
    </w:p>
    <w:p w14:paraId="1445B483" w14:textId="77777777" w:rsidR="006A2074" w:rsidRDefault="006A2074" w:rsidP="00667EB1">
      <w:pPr>
        <w:spacing w:after="0" w:line="240" w:lineRule="auto"/>
        <w:rPr>
          <w:lang w:val="nl-NL"/>
        </w:rPr>
      </w:pPr>
    </w:p>
    <w:p w14:paraId="28A23826" w14:textId="76D5343E" w:rsidR="0022018F" w:rsidRDefault="00706C2E" w:rsidP="00667EB1">
      <w:pPr>
        <w:spacing w:after="0" w:line="240" w:lineRule="auto"/>
        <w:rPr>
          <w:lang w:val="nl-NL"/>
        </w:rPr>
      </w:pPr>
      <w:r>
        <w:rPr>
          <w:lang w:val="nl-NL"/>
        </w:rPr>
        <w:t xml:space="preserve">Daarnaast </w:t>
      </w:r>
      <w:r w:rsidR="002E0222">
        <w:rPr>
          <w:lang w:val="nl-NL"/>
        </w:rPr>
        <w:t>s</w:t>
      </w:r>
      <w:r w:rsidR="00262A78">
        <w:rPr>
          <w:lang w:val="nl-NL"/>
        </w:rPr>
        <w:t xml:space="preserve">telt het Centrum </w:t>
      </w:r>
      <w:r w:rsidR="00AF23CA">
        <w:rPr>
          <w:lang w:val="nl-NL"/>
        </w:rPr>
        <w:t xml:space="preserve">een stijgende tendens vast om uiterlijke tekenen van geloof of levensbeschouwing (in de praktijk vooral de islamitische hoofddoek) uit het maatschappelijke leven te bannen. Dergelijke </w:t>
      </w:r>
      <w:r w:rsidR="00262A78">
        <w:rPr>
          <w:lang w:val="nl-NL"/>
        </w:rPr>
        <w:t xml:space="preserve">praktijken en </w:t>
      </w:r>
      <w:r w:rsidR="00AF23CA">
        <w:rPr>
          <w:lang w:val="nl-NL"/>
        </w:rPr>
        <w:t xml:space="preserve">reglementen kunnen uiteraard niet zomaar als islamofoob bestempeld worden, maar blijken op het niveau van </w:t>
      </w:r>
      <w:r w:rsidR="0005091C">
        <w:rPr>
          <w:lang w:val="nl-NL"/>
        </w:rPr>
        <w:t>bijvoorbeeld</w:t>
      </w:r>
      <w:r w:rsidR="00AF23CA">
        <w:rPr>
          <w:lang w:val="nl-NL"/>
        </w:rPr>
        <w:t xml:space="preserve"> het personeelsbeleid of het commercieel beleid van bedrijven toch vaak ingegeven door voormelde maatschappelijke gevoeligheden. </w:t>
      </w:r>
      <w:r w:rsidR="00104DA3">
        <w:rPr>
          <w:lang w:val="nl-NL"/>
        </w:rPr>
        <w:t xml:space="preserve">Nog afgezien van de vraag of deze evolutie bevorderlijk is voor de diversiteit, </w:t>
      </w:r>
      <w:r w:rsidR="00262A78">
        <w:rPr>
          <w:lang w:val="nl-NL"/>
        </w:rPr>
        <w:t>is er volgens</w:t>
      </w:r>
      <w:r w:rsidR="00104DA3">
        <w:rPr>
          <w:lang w:val="nl-NL"/>
        </w:rPr>
        <w:t xml:space="preserve"> het Centrum </w:t>
      </w:r>
      <w:r w:rsidR="00262A78">
        <w:rPr>
          <w:lang w:val="nl-NL"/>
        </w:rPr>
        <w:t>in heel wat gevallen wel degelijk sprake van discriminatie. Door een aantal van deze zaken voor de rechtbank te brengen, streeft het Centrum naar meer duidelijkheid en rechtszekerheid.</w:t>
      </w:r>
      <w:r w:rsidR="00736783">
        <w:rPr>
          <w:lang w:val="nl-NL"/>
        </w:rPr>
        <w:t xml:space="preserve"> </w:t>
      </w:r>
    </w:p>
    <w:p w14:paraId="7964B580" w14:textId="77777777" w:rsidR="006A2074" w:rsidRDefault="006A2074" w:rsidP="00667EB1">
      <w:pPr>
        <w:spacing w:after="0" w:line="240" w:lineRule="auto"/>
        <w:rPr>
          <w:lang w:val="nl-NL"/>
        </w:rPr>
      </w:pPr>
    </w:p>
    <w:p w14:paraId="65BFEAD5" w14:textId="79E26BFC" w:rsidR="003F5F4A" w:rsidRDefault="003F5F4A" w:rsidP="00667EB1">
      <w:pPr>
        <w:spacing w:after="0" w:line="240" w:lineRule="auto"/>
        <w:rPr>
          <w:lang w:val="nl-NL"/>
        </w:rPr>
      </w:pPr>
      <w:r w:rsidRPr="00B84E69">
        <w:rPr>
          <w:b/>
          <w:lang w:val="nl-NL"/>
        </w:rPr>
        <w:t xml:space="preserve">Grafiek </w:t>
      </w:r>
      <w:r w:rsidR="00012404">
        <w:rPr>
          <w:b/>
          <w:lang w:val="nl-NL"/>
        </w:rPr>
        <w:t>27</w:t>
      </w:r>
      <w:r w:rsidR="00B84E69" w:rsidRPr="00B84E69">
        <w:rPr>
          <w:b/>
          <w:lang w:val="nl-NL"/>
        </w:rPr>
        <w:t>:</w:t>
      </w:r>
      <w:r w:rsidRPr="006B05E7">
        <w:rPr>
          <w:lang w:val="nl-NL"/>
        </w:rPr>
        <w:t xml:space="preserve"> Rechtsvorderingen</w:t>
      </w:r>
      <w:r>
        <w:rPr>
          <w:lang w:val="nl-NL"/>
        </w:rPr>
        <w:t xml:space="preserve"> in straf</w:t>
      </w:r>
      <w:r w:rsidR="00497F67">
        <w:rPr>
          <w:lang w:val="nl-NL"/>
        </w:rPr>
        <w:t xml:space="preserve">- </w:t>
      </w:r>
      <w:r>
        <w:rPr>
          <w:lang w:val="nl-NL"/>
        </w:rPr>
        <w:t>en burgerrechtelijke</w:t>
      </w:r>
      <w:r w:rsidR="00497F67">
        <w:rPr>
          <w:lang w:val="nl-NL"/>
        </w:rPr>
        <w:t xml:space="preserve"> </w:t>
      </w:r>
      <w:r>
        <w:rPr>
          <w:lang w:val="nl-NL"/>
        </w:rPr>
        <w:t>procedures</w:t>
      </w:r>
    </w:p>
    <w:p w14:paraId="0A74BD2D" w14:textId="2DB061B9" w:rsidR="003F5F4A" w:rsidRDefault="00B84E69" w:rsidP="00667EB1">
      <w:pPr>
        <w:spacing w:after="0" w:line="240" w:lineRule="auto"/>
        <w:rPr>
          <w:lang w:val="nl-NL"/>
        </w:rPr>
      </w:pPr>
      <w:r>
        <w:rPr>
          <w:noProof/>
          <w:lang w:val="nl-NL" w:eastAsia="nl-NL"/>
        </w:rPr>
        <w:drawing>
          <wp:inline distT="0" distB="0" distL="0" distR="0" wp14:anchorId="62A1C8DA" wp14:editId="32619DEC">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97F67">
        <w:rPr>
          <w:lang w:val="nl-NL"/>
        </w:rPr>
        <w:br w:type="textWrapping" w:clear="all"/>
      </w:r>
    </w:p>
    <w:p w14:paraId="30026B01" w14:textId="77777777" w:rsidR="006A2074" w:rsidRDefault="006A2074" w:rsidP="00667EB1">
      <w:pPr>
        <w:spacing w:after="0" w:line="240" w:lineRule="auto"/>
        <w:rPr>
          <w:lang w:val="nl-NL"/>
        </w:rPr>
      </w:pPr>
    </w:p>
    <w:p w14:paraId="4295CCB2" w14:textId="00FD52A4" w:rsidR="001149F9" w:rsidRPr="006B05E7" w:rsidRDefault="008A53F2" w:rsidP="00667EB1">
      <w:pPr>
        <w:spacing w:after="0" w:line="240" w:lineRule="auto"/>
        <w:rPr>
          <w:lang w:val="nl-NL"/>
        </w:rPr>
      </w:pPr>
      <w:r>
        <w:rPr>
          <w:lang w:val="nl-NL"/>
        </w:rPr>
        <w:t xml:space="preserve">Kijkt men </w:t>
      </w:r>
      <w:r w:rsidR="006F4C45">
        <w:rPr>
          <w:lang w:val="nl-NL"/>
        </w:rPr>
        <w:t xml:space="preserve">verder </w:t>
      </w:r>
      <w:r>
        <w:rPr>
          <w:lang w:val="nl-NL"/>
        </w:rPr>
        <w:t xml:space="preserve">naar de </w:t>
      </w:r>
      <w:r w:rsidRPr="006B05E7">
        <w:rPr>
          <w:lang w:val="nl-NL"/>
        </w:rPr>
        <w:t xml:space="preserve">aard van de procedures, dan moet vastgesteld worden dat ongeveer 70% van de vorderingen van de afgelopen 10 jaar een strafrechtelijk karakter </w:t>
      </w:r>
      <w:r w:rsidR="009B4732" w:rsidRPr="006B05E7">
        <w:rPr>
          <w:lang w:val="nl-NL"/>
        </w:rPr>
        <w:t>heeft</w:t>
      </w:r>
      <w:r w:rsidRPr="006B05E7">
        <w:rPr>
          <w:lang w:val="nl-NL"/>
        </w:rPr>
        <w:t xml:space="preserve">. </w:t>
      </w:r>
      <w:r w:rsidR="00A57A2A">
        <w:rPr>
          <w:lang w:val="nl-NL"/>
        </w:rPr>
        <w:t xml:space="preserve">Grafiek </w:t>
      </w:r>
      <w:r w:rsidR="00012404">
        <w:rPr>
          <w:lang w:val="nl-NL"/>
        </w:rPr>
        <w:t>27</w:t>
      </w:r>
      <w:r w:rsidR="001149F9" w:rsidRPr="006B05E7">
        <w:rPr>
          <w:lang w:val="nl-NL"/>
        </w:rPr>
        <w:t xml:space="preserve"> geeft een beeld per jaar. Sinds 2008 is het belang van de burgerrechtelijke (stakings)vordering in </w:t>
      </w:r>
      <w:r w:rsidR="006F4C45" w:rsidRPr="006B05E7">
        <w:rPr>
          <w:lang w:val="nl-NL"/>
        </w:rPr>
        <w:t>dossiers over discriminatie</w:t>
      </w:r>
      <w:r w:rsidR="00484E7B" w:rsidRPr="006B05E7">
        <w:rPr>
          <w:lang w:val="nl-NL"/>
        </w:rPr>
        <w:t xml:space="preserve"> toegenomen</w:t>
      </w:r>
      <w:r w:rsidR="001149F9" w:rsidRPr="006B05E7">
        <w:rPr>
          <w:lang w:val="nl-NL"/>
        </w:rPr>
        <w:t>, opnieuw a</w:t>
      </w:r>
      <w:r w:rsidR="00917C59" w:rsidRPr="006B05E7">
        <w:rPr>
          <w:lang w:val="nl-NL"/>
        </w:rPr>
        <w:t>ls gevolg van de wetswijziging</w:t>
      </w:r>
      <w:r w:rsidR="001149F9" w:rsidRPr="006B05E7">
        <w:rPr>
          <w:lang w:val="nl-NL"/>
        </w:rPr>
        <w:t xml:space="preserve"> in 2007. Voordien was ten aanzien van ‘raciale' discriminatie in principe enkel een strafprocedure mogelijk. </w:t>
      </w:r>
    </w:p>
    <w:p w14:paraId="6A94695E" w14:textId="77777777" w:rsidR="006A2074" w:rsidRPr="006B05E7" w:rsidRDefault="006A2074" w:rsidP="00667EB1">
      <w:pPr>
        <w:spacing w:after="0" w:line="240" w:lineRule="auto"/>
        <w:rPr>
          <w:lang w:val="nl-NL"/>
        </w:rPr>
      </w:pPr>
    </w:p>
    <w:p w14:paraId="5EBCF855" w14:textId="6687F678" w:rsidR="008A6EA3" w:rsidRPr="006B05E7" w:rsidRDefault="008A6EA3" w:rsidP="00667EB1">
      <w:pPr>
        <w:spacing w:after="0" w:line="240" w:lineRule="auto"/>
        <w:rPr>
          <w:lang w:val="nl-NL"/>
        </w:rPr>
      </w:pPr>
      <w:r w:rsidRPr="006B05E7">
        <w:rPr>
          <w:lang w:val="nl-NL"/>
        </w:rPr>
        <w:t>Grafiek</w:t>
      </w:r>
      <w:r w:rsidR="00A57A2A">
        <w:rPr>
          <w:lang w:val="nl-NL"/>
        </w:rPr>
        <w:t xml:space="preserve"> </w:t>
      </w:r>
      <w:r w:rsidR="005E0E21">
        <w:rPr>
          <w:lang w:val="nl-NL"/>
        </w:rPr>
        <w:t>28</w:t>
      </w:r>
      <w:r w:rsidRPr="006B05E7">
        <w:rPr>
          <w:lang w:val="nl-NL"/>
        </w:rPr>
        <w:t xml:space="preserve"> </w:t>
      </w:r>
      <w:r w:rsidR="00E67E29" w:rsidRPr="006B05E7">
        <w:rPr>
          <w:lang w:val="nl-NL"/>
        </w:rPr>
        <w:t xml:space="preserve">illustreert </w:t>
      </w:r>
      <w:r w:rsidRPr="006B05E7">
        <w:rPr>
          <w:lang w:val="nl-NL"/>
        </w:rPr>
        <w:t xml:space="preserve">dat de gerechtelijke strategie van het Centrum door de jaren heen </w:t>
      </w:r>
      <w:r w:rsidR="00E67E29" w:rsidRPr="006B05E7">
        <w:rPr>
          <w:lang w:val="nl-NL"/>
        </w:rPr>
        <w:t xml:space="preserve">globaal gezien </w:t>
      </w:r>
      <w:r w:rsidRPr="006B05E7">
        <w:rPr>
          <w:lang w:val="nl-NL"/>
        </w:rPr>
        <w:t xml:space="preserve">vooral gericht is </w:t>
      </w:r>
      <w:r w:rsidR="00B23483" w:rsidRPr="006B05E7">
        <w:rPr>
          <w:lang w:val="nl-NL"/>
        </w:rPr>
        <w:t>tegen</w:t>
      </w:r>
      <w:r w:rsidRPr="006B05E7">
        <w:rPr>
          <w:lang w:val="nl-NL"/>
        </w:rPr>
        <w:t xml:space="preserve"> haatmisdrijven (strafrechtelijk), gevolgd door discriminatie (</w:t>
      </w:r>
      <w:r w:rsidR="00B23483" w:rsidRPr="006B05E7">
        <w:rPr>
          <w:lang w:val="nl-NL"/>
        </w:rPr>
        <w:t xml:space="preserve">overwegend </w:t>
      </w:r>
      <w:r w:rsidRPr="006B05E7">
        <w:rPr>
          <w:lang w:val="nl-NL"/>
        </w:rPr>
        <w:t>bu</w:t>
      </w:r>
      <w:r w:rsidR="00B23483" w:rsidRPr="006B05E7">
        <w:rPr>
          <w:lang w:val="nl-NL"/>
        </w:rPr>
        <w:t>rgerrechtelijk</w:t>
      </w:r>
      <w:r w:rsidR="0003373A" w:rsidRPr="006B05E7">
        <w:rPr>
          <w:lang w:val="nl-NL"/>
        </w:rPr>
        <w:t>)</w:t>
      </w:r>
      <w:r w:rsidR="00B23483" w:rsidRPr="006B05E7">
        <w:rPr>
          <w:lang w:val="nl-NL"/>
        </w:rPr>
        <w:t xml:space="preserve"> </w:t>
      </w:r>
      <w:r w:rsidRPr="006B05E7">
        <w:rPr>
          <w:lang w:val="nl-NL"/>
        </w:rPr>
        <w:t xml:space="preserve">en in mindere mate </w:t>
      </w:r>
      <w:r w:rsidRPr="006B05E7">
        <w:rPr>
          <w:i/>
          <w:lang w:val="nl-NL"/>
        </w:rPr>
        <w:t>hate speech</w:t>
      </w:r>
      <w:r w:rsidRPr="006B05E7">
        <w:rPr>
          <w:lang w:val="nl-NL"/>
        </w:rPr>
        <w:t xml:space="preserve"> (strafrechtelijk). </w:t>
      </w:r>
    </w:p>
    <w:p w14:paraId="0930B2BA" w14:textId="77777777" w:rsidR="006A2074" w:rsidRPr="006B05E7" w:rsidRDefault="006A2074" w:rsidP="00667EB1">
      <w:pPr>
        <w:spacing w:after="0" w:line="240" w:lineRule="auto"/>
        <w:rPr>
          <w:lang w:val="nl-NL"/>
        </w:rPr>
      </w:pPr>
    </w:p>
    <w:p w14:paraId="29040C28" w14:textId="7742A9F6" w:rsidR="008A6EA3" w:rsidRPr="006B05E7" w:rsidRDefault="008A6EA3" w:rsidP="00667EB1">
      <w:pPr>
        <w:spacing w:after="0" w:line="240" w:lineRule="auto"/>
        <w:rPr>
          <w:lang w:val="nl-NL"/>
        </w:rPr>
      </w:pPr>
      <w:r w:rsidRPr="006B05E7">
        <w:rPr>
          <w:lang w:val="nl-NL"/>
        </w:rPr>
        <w:t xml:space="preserve">In bijna 9 </w:t>
      </w:r>
      <w:r w:rsidR="00E67E29" w:rsidRPr="006B05E7">
        <w:rPr>
          <w:lang w:val="nl-NL"/>
        </w:rPr>
        <w:t>van</w:t>
      </w:r>
      <w:r w:rsidRPr="006B05E7">
        <w:rPr>
          <w:lang w:val="nl-NL"/>
        </w:rPr>
        <w:t xml:space="preserve"> de 10 </w:t>
      </w:r>
      <w:r w:rsidR="00E67E29" w:rsidRPr="006B05E7">
        <w:rPr>
          <w:lang w:val="nl-NL"/>
        </w:rPr>
        <w:t>rechtszaken</w:t>
      </w:r>
      <w:r w:rsidRPr="006B05E7">
        <w:rPr>
          <w:lang w:val="nl-NL"/>
        </w:rPr>
        <w:t xml:space="preserve"> over</w:t>
      </w:r>
      <w:r w:rsidR="00E67E29" w:rsidRPr="006B05E7">
        <w:rPr>
          <w:lang w:val="nl-NL"/>
        </w:rPr>
        <w:t xml:space="preserve"> haatmisdrijven was </w:t>
      </w:r>
      <w:r w:rsidR="00B24D54" w:rsidRPr="006B05E7">
        <w:rPr>
          <w:lang w:val="nl-NL"/>
        </w:rPr>
        <w:t xml:space="preserve">er </w:t>
      </w:r>
      <w:r w:rsidR="00E67E29" w:rsidRPr="006B05E7">
        <w:rPr>
          <w:lang w:val="nl-NL"/>
        </w:rPr>
        <w:t xml:space="preserve">sprake van </w:t>
      </w:r>
      <w:r w:rsidRPr="006B05E7">
        <w:rPr>
          <w:lang w:val="nl-NL"/>
        </w:rPr>
        <w:t xml:space="preserve">(ernstig) fysiek geweld. De discriminatiezaken zijn </w:t>
      </w:r>
      <w:r w:rsidR="00B24D54" w:rsidRPr="006B05E7">
        <w:rPr>
          <w:lang w:val="nl-NL"/>
        </w:rPr>
        <w:t xml:space="preserve">over de gehele periode beschouwd </w:t>
      </w:r>
      <w:r w:rsidRPr="006B05E7">
        <w:rPr>
          <w:lang w:val="nl-NL"/>
        </w:rPr>
        <w:t xml:space="preserve">voor de ene helft arbeidsgerelateerd </w:t>
      </w:r>
      <w:r w:rsidR="00B24D54" w:rsidRPr="006B05E7">
        <w:rPr>
          <w:lang w:val="nl-NL"/>
        </w:rPr>
        <w:t>(</w:t>
      </w:r>
      <w:r w:rsidR="0041716A">
        <w:rPr>
          <w:lang w:val="nl-NL"/>
        </w:rPr>
        <w:t>voornamelijk</w:t>
      </w:r>
      <w:r w:rsidR="00B24D54" w:rsidRPr="006B05E7">
        <w:rPr>
          <w:lang w:val="nl-NL"/>
        </w:rPr>
        <w:t xml:space="preserve"> werving/selectie en ontslag) </w:t>
      </w:r>
      <w:r w:rsidRPr="006B05E7">
        <w:rPr>
          <w:lang w:val="nl-NL"/>
        </w:rPr>
        <w:t>en hebben voor de andere helft betrekking tot goederen en diensten (</w:t>
      </w:r>
      <w:r w:rsidR="0041716A">
        <w:rPr>
          <w:lang w:val="nl-NL"/>
        </w:rPr>
        <w:t>voornamelijk</w:t>
      </w:r>
      <w:r w:rsidR="00B24D54" w:rsidRPr="006B05E7">
        <w:rPr>
          <w:lang w:val="nl-NL"/>
        </w:rPr>
        <w:t xml:space="preserve"> huisvesting en horeca</w:t>
      </w:r>
      <w:r w:rsidRPr="006B05E7">
        <w:rPr>
          <w:lang w:val="nl-NL"/>
        </w:rPr>
        <w:t>)</w:t>
      </w:r>
      <w:r w:rsidR="00B24D54" w:rsidRPr="006B05E7">
        <w:rPr>
          <w:lang w:val="nl-NL"/>
        </w:rPr>
        <w:t>. Maar ook hier is er vanaf 2009 een zekere accentverschuiving</w:t>
      </w:r>
      <w:r w:rsidR="00421898" w:rsidRPr="006B05E7">
        <w:rPr>
          <w:lang w:val="nl-NL"/>
        </w:rPr>
        <w:t xml:space="preserve"> merkbaar</w:t>
      </w:r>
      <w:r w:rsidR="00B24D54" w:rsidRPr="006B05E7">
        <w:rPr>
          <w:lang w:val="nl-NL"/>
        </w:rPr>
        <w:t xml:space="preserve">: 60% van de zaken voor de arbeidsrechtbanken dateert </w:t>
      </w:r>
      <w:r w:rsidR="0003373A" w:rsidRPr="006B05E7">
        <w:rPr>
          <w:lang w:val="nl-NL"/>
        </w:rPr>
        <w:t xml:space="preserve">immers </w:t>
      </w:r>
      <w:r w:rsidR="00B24D54" w:rsidRPr="006B05E7">
        <w:rPr>
          <w:lang w:val="nl-NL"/>
        </w:rPr>
        <w:t>van de laatste 4 jaar</w:t>
      </w:r>
      <w:r w:rsidR="0003373A" w:rsidRPr="006B05E7">
        <w:rPr>
          <w:lang w:val="nl-NL"/>
        </w:rPr>
        <w:t>.</w:t>
      </w:r>
      <w:r w:rsidR="00B24D54" w:rsidRPr="006B05E7">
        <w:rPr>
          <w:lang w:val="nl-NL"/>
        </w:rPr>
        <w:t xml:space="preserve"> </w:t>
      </w:r>
      <w:r w:rsidR="0003373A" w:rsidRPr="006B05E7">
        <w:rPr>
          <w:lang w:val="nl-NL"/>
        </w:rPr>
        <w:t xml:space="preserve">Deze </w:t>
      </w:r>
      <w:r w:rsidR="00421898" w:rsidRPr="006B05E7">
        <w:rPr>
          <w:lang w:val="nl-NL"/>
        </w:rPr>
        <w:t xml:space="preserve">evolutie </w:t>
      </w:r>
      <w:r w:rsidR="0003373A" w:rsidRPr="006B05E7">
        <w:rPr>
          <w:lang w:val="nl-NL"/>
        </w:rPr>
        <w:t>kan opnieuw gerelateerd worden aan de betere burgerrechtelijke bescherming na de wetswijziging van 2007, maar is ook een gevolg van de toegenomen expertise binnen het Centrum</w:t>
      </w:r>
      <w:r w:rsidR="003F5F4A" w:rsidRPr="006B05E7">
        <w:rPr>
          <w:lang w:val="nl-NL"/>
        </w:rPr>
        <w:t xml:space="preserve"> in de vaak complexere arbeidszaken</w:t>
      </w:r>
      <w:r w:rsidR="0003373A" w:rsidRPr="006B05E7">
        <w:rPr>
          <w:lang w:val="nl-NL"/>
        </w:rPr>
        <w:t xml:space="preserve">. </w:t>
      </w:r>
      <w:r w:rsidRPr="006B05E7">
        <w:rPr>
          <w:lang w:val="nl-NL"/>
        </w:rPr>
        <w:t xml:space="preserve">Wanneer het Centrum zich </w:t>
      </w:r>
      <w:r w:rsidR="0003373A" w:rsidRPr="006B05E7">
        <w:rPr>
          <w:lang w:val="nl-NL"/>
        </w:rPr>
        <w:t xml:space="preserve">tot slot </w:t>
      </w:r>
      <w:r w:rsidRPr="006B05E7">
        <w:rPr>
          <w:lang w:val="nl-NL"/>
        </w:rPr>
        <w:t xml:space="preserve">uitzonderlijk burgerlijke partij stelt in zaken over </w:t>
      </w:r>
      <w:r w:rsidRPr="006B05E7">
        <w:rPr>
          <w:i/>
          <w:lang w:val="nl-NL"/>
        </w:rPr>
        <w:t>hate speech</w:t>
      </w:r>
      <w:r w:rsidRPr="006B05E7">
        <w:rPr>
          <w:lang w:val="nl-NL"/>
        </w:rPr>
        <w:t>, dan gaat het meestal over georganiseerde of flagrante vormen van aanzetten tot haat, discriminatie of geweld.</w:t>
      </w:r>
    </w:p>
    <w:p w14:paraId="5B379B70" w14:textId="77777777" w:rsidR="006A2074" w:rsidRPr="006B05E7" w:rsidRDefault="006A2074" w:rsidP="00667EB1">
      <w:pPr>
        <w:spacing w:after="0" w:line="240" w:lineRule="auto"/>
        <w:rPr>
          <w:lang w:val="nl-NL"/>
        </w:rPr>
      </w:pPr>
    </w:p>
    <w:p w14:paraId="10E73AC0" w14:textId="33CB9C1B" w:rsidR="001149F9" w:rsidRDefault="001149F9" w:rsidP="00667EB1">
      <w:pPr>
        <w:spacing w:after="0" w:line="240" w:lineRule="auto"/>
        <w:rPr>
          <w:lang w:val="nl-NL"/>
        </w:rPr>
      </w:pPr>
      <w:r w:rsidRPr="00B84E69">
        <w:rPr>
          <w:b/>
          <w:lang w:val="nl-NL"/>
        </w:rPr>
        <w:t xml:space="preserve">Grafiek </w:t>
      </w:r>
      <w:r w:rsidR="005E0E21">
        <w:rPr>
          <w:b/>
          <w:lang w:val="nl-NL"/>
        </w:rPr>
        <w:t>28</w:t>
      </w:r>
      <w:r w:rsidR="00B84E69" w:rsidRPr="00B84E69">
        <w:rPr>
          <w:b/>
          <w:lang w:val="nl-NL"/>
        </w:rPr>
        <w:t>:</w:t>
      </w:r>
      <w:r w:rsidRPr="006B05E7">
        <w:rPr>
          <w:lang w:val="nl-NL"/>
        </w:rPr>
        <w:t xml:space="preserve"> Rechtsvorderingen volgens de</w:t>
      </w:r>
      <w:r>
        <w:rPr>
          <w:lang w:val="nl-NL"/>
        </w:rPr>
        <w:t xml:space="preserve"> aard van de feiten</w:t>
      </w:r>
    </w:p>
    <w:p w14:paraId="6C5618F0" w14:textId="3622A3A0" w:rsidR="00B84E69" w:rsidRPr="005E0E21" w:rsidRDefault="00B84E69" w:rsidP="00667EB1">
      <w:pPr>
        <w:spacing w:after="0" w:line="240" w:lineRule="auto"/>
        <w:rPr>
          <w:lang w:val="nl-NL"/>
        </w:rPr>
      </w:pPr>
      <w:r w:rsidRPr="00A04FB9">
        <w:rPr>
          <w:noProof/>
          <w:lang w:val="nl-NL" w:eastAsia="nl-NL"/>
        </w:rPr>
        <w:drawing>
          <wp:inline distT="0" distB="0" distL="0" distR="0" wp14:anchorId="69EBF109" wp14:editId="5F12D1F6">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B303F2B" w14:textId="1F6F8DAE" w:rsidR="0022018F" w:rsidRDefault="0022018F" w:rsidP="00667EB1">
      <w:pPr>
        <w:spacing w:after="0" w:line="240" w:lineRule="auto"/>
        <w:rPr>
          <w:lang w:val="nl-NL"/>
        </w:rPr>
      </w:pPr>
    </w:p>
    <w:p w14:paraId="34959612" w14:textId="181F71C6" w:rsidR="0055695E" w:rsidRDefault="0055695E" w:rsidP="00667EB1">
      <w:pPr>
        <w:spacing w:after="0" w:line="240" w:lineRule="auto"/>
        <w:rPr>
          <w:lang w:val="nl-NL"/>
        </w:rPr>
      </w:pPr>
    </w:p>
    <w:p w14:paraId="62E42196" w14:textId="3C7C0B37" w:rsidR="00EF56C7" w:rsidRPr="000703D5" w:rsidRDefault="00103768" w:rsidP="00667EB1">
      <w:pPr>
        <w:pStyle w:val="Kop2"/>
        <w:spacing w:line="240" w:lineRule="auto"/>
      </w:pPr>
      <w:bookmarkStart w:id="166" w:name="_Toc345921077"/>
      <w:bookmarkStart w:id="167" w:name="_Toc345927115"/>
      <w:bookmarkStart w:id="168" w:name="_Toc346712800"/>
      <w:bookmarkStart w:id="169" w:name="_Toc346714082"/>
      <w:bookmarkStart w:id="170" w:name="_Toc346892244"/>
      <w:bookmarkStart w:id="171" w:name="_Toc352578470"/>
      <w:r w:rsidRPr="000703D5">
        <w:t>O</w:t>
      </w:r>
      <w:r w:rsidR="00EF56C7" w:rsidRPr="000703D5">
        <w:t>nderhandelde oplossingen</w:t>
      </w:r>
      <w:bookmarkEnd w:id="166"/>
      <w:bookmarkEnd w:id="167"/>
      <w:bookmarkEnd w:id="168"/>
      <w:bookmarkEnd w:id="169"/>
      <w:bookmarkEnd w:id="170"/>
      <w:bookmarkEnd w:id="171"/>
    </w:p>
    <w:p w14:paraId="164EEBFE" w14:textId="3E4230B9" w:rsidR="0055695E" w:rsidRDefault="0055695E" w:rsidP="00667EB1">
      <w:pPr>
        <w:spacing w:after="0" w:line="240" w:lineRule="auto"/>
        <w:rPr>
          <w:lang w:val="nl-NL"/>
        </w:rPr>
      </w:pPr>
    </w:p>
    <w:p w14:paraId="67A070AB" w14:textId="65DD4A34" w:rsidR="00824091" w:rsidRDefault="009F10F3" w:rsidP="00667EB1">
      <w:pPr>
        <w:spacing w:after="0" w:line="240" w:lineRule="auto"/>
        <w:rPr>
          <w:lang w:val="nl-NL"/>
        </w:rPr>
      </w:pPr>
      <w:r>
        <w:rPr>
          <w:lang w:val="nl-NL"/>
        </w:rPr>
        <w:t>Volgens de wet van 1</w:t>
      </w:r>
      <w:r w:rsidR="00385F73">
        <w:rPr>
          <w:lang w:val="nl-NL"/>
        </w:rPr>
        <w:t xml:space="preserve">5 februari 1993 is het Centrum in het kader van de </w:t>
      </w:r>
      <w:r w:rsidR="000D60E3">
        <w:rPr>
          <w:lang w:val="nl-NL"/>
        </w:rPr>
        <w:t>dossier</w:t>
      </w:r>
      <w:r w:rsidR="00385F73">
        <w:rPr>
          <w:lang w:val="nl-NL"/>
        </w:rPr>
        <w:t>behande</w:t>
      </w:r>
      <w:r w:rsidR="000D60E3">
        <w:rPr>
          <w:lang w:val="nl-NL"/>
        </w:rPr>
        <w:t xml:space="preserve">ling bevoegd om </w:t>
      </w:r>
      <w:r w:rsidR="00385F73">
        <w:rPr>
          <w:lang w:val="nl-NL"/>
        </w:rPr>
        <w:t>‘elke bemiddelingsopdracht uit te voeren die het nuttig acht’</w:t>
      </w:r>
      <w:r w:rsidR="000D60E3">
        <w:rPr>
          <w:lang w:val="nl-NL"/>
        </w:rPr>
        <w:t xml:space="preserve">. </w:t>
      </w:r>
      <w:r w:rsidR="00043ADA">
        <w:rPr>
          <w:lang w:val="nl-NL"/>
        </w:rPr>
        <w:t>Deze rol van het Centrum</w:t>
      </w:r>
      <w:r w:rsidR="00B24C8E">
        <w:rPr>
          <w:lang w:val="nl-NL"/>
        </w:rPr>
        <w:t xml:space="preserve"> mag </w:t>
      </w:r>
      <w:r w:rsidR="00043ADA">
        <w:rPr>
          <w:lang w:val="nl-NL"/>
        </w:rPr>
        <w:t xml:space="preserve">echter </w:t>
      </w:r>
      <w:r w:rsidR="00B24C8E">
        <w:rPr>
          <w:lang w:val="nl-NL"/>
        </w:rPr>
        <w:t xml:space="preserve">niet begrepen worden in </w:t>
      </w:r>
      <w:r w:rsidR="009377A7">
        <w:rPr>
          <w:lang w:val="nl-NL"/>
        </w:rPr>
        <w:t xml:space="preserve">de zin </w:t>
      </w:r>
      <w:r w:rsidR="000D60E3">
        <w:rPr>
          <w:lang w:val="nl-NL"/>
        </w:rPr>
        <w:t xml:space="preserve">van </w:t>
      </w:r>
      <w:r w:rsidR="00385F73">
        <w:rPr>
          <w:lang w:val="nl-NL"/>
        </w:rPr>
        <w:t xml:space="preserve">de </w:t>
      </w:r>
      <w:r w:rsidR="00E30241">
        <w:rPr>
          <w:lang w:val="nl-NL"/>
        </w:rPr>
        <w:t>Be</w:t>
      </w:r>
      <w:r w:rsidR="00385F73">
        <w:rPr>
          <w:lang w:val="nl-NL"/>
        </w:rPr>
        <w:t xml:space="preserve">middelingswet van 22 maart 2005. </w:t>
      </w:r>
      <w:r w:rsidR="004F3AF2">
        <w:rPr>
          <w:lang w:val="nl-NL"/>
        </w:rPr>
        <w:t xml:space="preserve">Het Centrum </w:t>
      </w:r>
      <w:r w:rsidR="00B24C8E">
        <w:rPr>
          <w:lang w:val="nl-NL"/>
        </w:rPr>
        <w:t>treedt onafhankelijk op</w:t>
      </w:r>
      <w:r w:rsidR="004F3AF2">
        <w:rPr>
          <w:lang w:val="nl-NL"/>
        </w:rPr>
        <w:t>, maar beperkt zich g</w:t>
      </w:r>
      <w:r w:rsidR="008E03B0">
        <w:rPr>
          <w:lang w:val="nl-NL"/>
        </w:rPr>
        <w:t>ezien</w:t>
      </w:r>
      <w:r w:rsidR="0013519F">
        <w:rPr>
          <w:lang w:val="nl-NL"/>
        </w:rPr>
        <w:t xml:space="preserve"> </w:t>
      </w:r>
      <w:r w:rsidR="004F3AF2">
        <w:rPr>
          <w:lang w:val="nl-NL"/>
        </w:rPr>
        <w:t>zijn</w:t>
      </w:r>
      <w:r w:rsidR="0013519F">
        <w:rPr>
          <w:lang w:val="nl-NL"/>
        </w:rPr>
        <w:t xml:space="preserve"> wettelijke opdracht om discriminatie te bestrijden</w:t>
      </w:r>
      <w:r w:rsidR="001C08E5">
        <w:rPr>
          <w:lang w:val="nl-NL"/>
        </w:rPr>
        <w:t>,</w:t>
      </w:r>
      <w:r w:rsidR="004F3AF2">
        <w:rPr>
          <w:lang w:val="nl-NL"/>
        </w:rPr>
        <w:t xml:space="preserve"> niet tot het faciliteren van de onderhandeling tussen de betrokken partijen. Indien de feiten dit toelaten, neemt het Centrum ook inhoudelijk standpunt in over de discriminatievraag en zal het zich desgevallend aan de zijde van het slachtoffer scharen.</w:t>
      </w:r>
      <w:r w:rsidR="00736783">
        <w:rPr>
          <w:lang w:val="nl-NL"/>
        </w:rPr>
        <w:t xml:space="preserve"> </w:t>
      </w:r>
    </w:p>
    <w:p w14:paraId="1F4A8BD5" w14:textId="77777777" w:rsidR="006A2074" w:rsidRDefault="006A2074" w:rsidP="00667EB1">
      <w:pPr>
        <w:spacing w:after="0" w:line="240" w:lineRule="auto"/>
        <w:rPr>
          <w:lang w:val="nl-NL"/>
        </w:rPr>
      </w:pPr>
    </w:p>
    <w:p w14:paraId="10CED141" w14:textId="28D87561" w:rsidR="00824091" w:rsidRDefault="00BF08E1" w:rsidP="00667EB1">
      <w:pPr>
        <w:spacing w:after="0" w:line="240" w:lineRule="auto"/>
        <w:rPr>
          <w:lang w:val="nl-NL"/>
        </w:rPr>
      </w:pPr>
      <w:r>
        <w:rPr>
          <w:lang w:val="nl-NL"/>
        </w:rPr>
        <w:t xml:space="preserve">Wél geeft het Centrum zo mogelijk de voorkeur aan buitengerechtelijke oplossingen. Met akkoord van de melder (slachtoffer) wordt de tegenpartij in kennis gesteld van de melding en uitgenodigd om zijn versie van de feiten en eventuele argumentatie over te maken. Indien er voldoende aanwijzingen van een inbreuk op de Antiracisme- of Antidiscriminatiewet zijn, tracht het Centrum </w:t>
      </w:r>
      <w:r w:rsidR="00EB085B">
        <w:rPr>
          <w:lang w:val="nl-NL"/>
        </w:rPr>
        <w:t xml:space="preserve">eerst </w:t>
      </w:r>
      <w:r w:rsidR="006F5838">
        <w:rPr>
          <w:lang w:val="nl-NL"/>
        </w:rPr>
        <w:t xml:space="preserve">om via dialoog tot een akkoord te komen dat aanvaardbaar is voor alle betrokken partijen. </w:t>
      </w:r>
      <w:r w:rsidR="002D0CA3">
        <w:rPr>
          <w:lang w:val="nl-NL"/>
        </w:rPr>
        <w:t xml:space="preserve">Het gaat hier dus </w:t>
      </w:r>
      <w:r w:rsidR="00B24C8E">
        <w:rPr>
          <w:lang w:val="nl-NL"/>
        </w:rPr>
        <w:t xml:space="preserve">vooral </w:t>
      </w:r>
      <w:r w:rsidR="002D0CA3">
        <w:rPr>
          <w:lang w:val="nl-NL"/>
        </w:rPr>
        <w:t>over een proces van verzoening of onderhandeling</w:t>
      </w:r>
      <w:r w:rsidR="00895FF9">
        <w:rPr>
          <w:lang w:val="nl-NL"/>
        </w:rPr>
        <w:t xml:space="preserve"> (informeel of formeel</w:t>
      </w:r>
      <w:r w:rsidR="002D0CA3">
        <w:rPr>
          <w:lang w:val="nl-NL"/>
        </w:rPr>
        <w:t>,</w:t>
      </w:r>
      <w:r w:rsidR="00895FF9">
        <w:rPr>
          <w:lang w:val="nl-NL"/>
        </w:rPr>
        <w:t xml:space="preserve"> naar gelang de aard van het dossier en de houding van de partijen),</w:t>
      </w:r>
      <w:r w:rsidR="002D0CA3">
        <w:rPr>
          <w:lang w:val="nl-NL"/>
        </w:rPr>
        <w:t xml:space="preserve"> eerder dan bemiddeling in </w:t>
      </w:r>
      <w:r w:rsidR="00B24C8E">
        <w:rPr>
          <w:lang w:val="nl-NL"/>
        </w:rPr>
        <w:t>de strikte zin</w:t>
      </w:r>
      <w:r w:rsidR="003B0825">
        <w:rPr>
          <w:lang w:val="nl-NL"/>
        </w:rPr>
        <w:t>.</w:t>
      </w:r>
    </w:p>
    <w:p w14:paraId="43ABEE75" w14:textId="77777777" w:rsidR="006A2074" w:rsidRDefault="006A2074" w:rsidP="00667EB1">
      <w:pPr>
        <w:spacing w:after="0" w:line="240" w:lineRule="auto"/>
        <w:rPr>
          <w:lang w:val="nl-NL"/>
        </w:rPr>
      </w:pPr>
    </w:p>
    <w:p w14:paraId="6EA406E4" w14:textId="4A3B06F2" w:rsidR="000C7009" w:rsidRDefault="000C7009" w:rsidP="00667EB1">
      <w:pPr>
        <w:spacing w:after="0" w:line="240" w:lineRule="auto"/>
        <w:rPr>
          <w:lang w:val="nl-NL"/>
        </w:rPr>
      </w:pPr>
      <w:r>
        <w:rPr>
          <w:lang w:val="nl-NL"/>
        </w:rPr>
        <w:t>In een ideaal scenario komt het tot een akkoord over de volgende aspecten</w:t>
      </w:r>
      <w:r w:rsidR="003E2968">
        <w:rPr>
          <w:lang w:val="nl-NL"/>
        </w:rPr>
        <w:t>:</w:t>
      </w:r>
    </w:p>
    <w:p w14:paraId="1D3D5E58" w14:textId="7BA7DF21" w:rsidR="00397789" w:rsidRDefault="00397789" w:rsidP="00667EB1">
      <w:pPr>
        <w:pStyle w:val="Lijstalinea"/>
        <w:numPr>
          <w:ilvl w:val="0"/>
          <w:numId w:val="9"/>
        </w:numPr>
        <w:spacing w:after="0" w:line="240" w:lineRule="auto"/>
        <w:rPr>
          <w:lang w:val="nl-NL"/>
        </w:rPr>
      </w:pPr>
      <w:r>
        <w:rPr>
          <w:lang w:val="nl-NL"/>
        </w:rPr>
        <w:t xml:space="preserve">Erkenning van de discriminatie </w:t>
      </w:r>
      <w:r w:rsidR="00551D93">
        <w:rPr>
          <w:lang w:val="nl-NL"/>
        </w:rPr>
        <w:t>of fout</w:t>
      </w:r>
      <w:r w:rsidR="003E2968">
        <w:rPr>
          <w:lang w:val="nl-NL"/>
        </w:rPr>
        <w:t>;</w:t>
      </w:r>
    </w:p>
    <w:p w14:paraId="673FA90F" w14:textId="579D1DF9" w:rsidR="000C7009" w:rsidRDefault="000C7009" w:rsidP="00667EB1">
      <w:pPr>
        <w:pStyle w:val="Lijstalinea"/>
        <w:numPr>
          <w:ilvl w:val="0"/>
          <w:numId w:val="9"/>
        </w:numPr>
        <w:spacing w:after="0" w:line="240" w:lineRule="auto"/>
        <w:rPr>
          <w:lang w:val="nl-NL"/>
        </w:rPr>
      </w:pPr>
      <w:r>
        <w:rPr>
          <w:lang w:val="nl-NL"/>
        </w:rPr>
        <w:t>Herstel of genoegdoening voor het slachtoffer</w:t>
      </w:r>
      <w:r w:rsidR="00551D93">
        <w:rPr>
          <w:lang w:val="nl-NL"/>
        </w:rPr>
        <w:t xml:space="preserve"> (excuses, nieuwe kans, vergoeding, …)</w:t>
      </w:r>
      <w:r w:rsidR="003E2968">
        <w:rPr>
          <w:lang w:val="nl-NL"/>
        </w:rPr>
        <w:t>;</w:t>
      </w:r>
    </w:p>
    <w:p w14:paraId="09FBE985" w14:textId="5BF0259B" w:rsidR="000C7009" w:rsidRDefault="00551D93" w:rsidP="00667EB1">
      <w:pPr>
        <w:pStyle w:val="Lijstalinea"/>
        <w:numPr>
          <w:ilvl w:val="0"/>
          <w:numId w:val="9"/>
        </w:numPr>
        <w:spacing w:after="0" w:line="240" w:lineRule="auto"/>
        <w:rPr>
          <w:lang w:val="nl-NL"/>
        </w:rPr>
      </w:pPr>
      <w:r>
        <w:rPr>
          <w:lang w:val="nl-NL"/>
        </w:rPr>
        <w:t>Formele verbintenis van n</w:t>
      </w:r>
      <w:r w:rsidR="00397789">
        <w:rPr>
          <w:lang w:val="nl-NL"/>
        </w:rPr>
        <w:t xml:space="preserve">on-discriminatie </w:t>
      </w:r>
      <w:r>
        <w:rPr>
          <w:lang w:val="nl-NL"/>
        </w:rPr>
        <w:t>naar de toekomst</w:t>
      </w:r>
      <w:r w:rsidR="003E2968">
        <w:rPr>
          <w:lang w:val="nl-NL"/>
        </w:rPr>
        <w:t>;</w:t>
      </w:r>
    </w:p>
    <w:p w14:paraId="78A5BB9A" w14:textId="4CCD7987" w:rsidR="00397789" w:rsidRDefault="003E2968" w:rsidP="00667EB1">
      <w:pPr>
        <w:pStyle w:val="Lijstalinea"/>
        <w:numPr>
          <w:ilvl w:val="0"/>
          <w:numId w:val="9"/>
        </w:numPr>
        <w:spacing w:after="0" w:line="240" w:lineRule="auto"/>
        <w:rPr>
          <w:lang w:val="nl-NL"/>
        </w:rPr>
      </w:pPr>
      <w:r>
        <w:rPr>
          <w:lang w:val="nl-NL"/>
        </w:rPr>
        <w:t>Zo nodig s</w:t>
      </w:r>
      <w:r w:rsidR="00397789">
        <w:rPr>
          <w:lang w:val="nl-NL"/>
        </w:rPr>
        <w:t>tructurele en/of preventie</w:t>
      </w:r>
      <w:r>
        <w:rPr>
          <w:lang w:val="nl-NL"/>
        </w:rPr>
        <w:t>ve</w:t>
      </w:r>
      <w:r w:rsidR="00397789">
        <w:rPr>
          <w:lang w:val="nl-NL"/>
        </w:rPr>
        <w:t xml:space="preserve"> maatregelen (aanpassing beleid, vorming, …)</w:t>
      </w:r>
      <w:r>
        <w:rPr>
          <w:lang w:val="nl-NL"/>
        </w:rPr>
        <w:t>;</w:t>
      </w:r>
    </w:p>
    <w:p w14:paraId="1345A1DB" w14:textId="7F447CE1" w:rsidR="001C6F02" w:rsidRDefault="001C6F02" w:rsidP="00667EB1">
      <w:pPr>
        <w:pStyle w:val="Lijstalinea"/>
        <w:numPr>
          <w:ilvl w:val="0"/>
          <w:numId w:val="9"/>
        </w:numPr>
        <w:spacing w:after="0" w:line="240" w:lineRule="auto"/>
        <w:rPr>
          <w:lang w:val="nl-NL"/>
        </w:rPr>
      </w:pPr>
      <w:r>
        <w:rPr>
          <w:lang w:val="nl-NL"/>
        </w:rPr>
        <w:t>Communicatie van het resultaat (eventueel in geanonimiseerde vorm) voor sensibiliseringsdoeleinden.</w:t>
      </w:r>
    </w:p>
    <w:p w14:paraId="136924EB" w14:textId="77777777" w:rsidR="006A2074" w:rsidRDefault="006A2074" w:rsidP="00667EB1">
      <w:pPr>
        <w:spacing w:after="0" w:line="240" w:lineRule="auto"/>
        <w:rPr>
          <w:lang w:val="nl-NL"/>
        </w:rPr>
      </w:pPr>
    </w:p>
    <w:p w14:paraId="4EBD5915" w14:textId="6BAFCA2F" w:rsidR="0031770B" w:rsidRDefault="0031770B" w:rsidP="00667EB1">
      <w:pPr>
        <w:spacing w:after="0" w:line="240" w:lineRule="auto"/>
        <w:rPr>
          <w:lang w:val="nl-NL"/>
        </w:rPr>
      </w:pPr>
      <w:r>
        <w:rPr>
          <w:lang w:val="nl-NL"/>
        </w:rPr>
        <w:t xml:space="preserve">Voormelde aanpak is vooral van toepassing in civiele discriminatiekwesties. In strafrechtelijke aangelegenheden is de zaak in handen van de </w:t>
      </w:r>
      <w:r w:rsidR="00D1559E">
        <w:rPr>
          <w:lang w:val="nl-NL"/>
        </w:rPr>
        <w:t xml:space="preserve">politie en de </w:t>
      </w:r>
      <w:r>
        <w:rPr>
          <w:lang w:val="nl-NL"/>
        </w:rPr>
        <w:t xml:space="preserve">gerechtelijke overheden, </w:t>
      </w:r>
      <w:r w:rsidR="00D1559E">
        <w:rPr>
          <w:lang w:val="nl-NL"/>
        </w:rPr>
        <w:t xml:space="preserve">wat niet belet dat </w:t>
      </w:r>
      <w:r>
        <w:rPr>
          <w:lang w:val="nl-NL"/>
        </w:rPr>
        <w:t>het Centrum via een eenvoudige klacht of desg</w:t>
      </w:r>
      <w:r w:rsidR="00D1559E">
        <w:rPr>
          <w:lang w:val="nl-NL"/>
        </w:rPr>
        <w:t xml:space="preserve">evallend als burgerlijke partij kan </w:t>
      </w:r>
      <w:r>
        <w:rPr>
          <w:lang w:val="nl-NL"/>
        </w:rPr>
        <w:t xml:space="preserve">aansturen op </w:t>
      </w:r>
      <w:r w:rsidR="001C08E5">
        <w:rPr>
          <w:lang w:val="nl-NL"/>
        </w:rPr>
        <w:t>bijvoorbeeld</w:t>
      </w:r>
      <w:r w:rsidR="00D1559E">
        <w:rPr>
          <w:lang w:val="nl-NL"/>
        </w:rPr>
        <w:t xml:space="preserve"> </w:t>
      </w:r>
      <w:r>
        <w:rPr>
          <w:lang w:val="nl-NL"/>
        </w:rPr>
        <w:t>bemiddeling in strafzaken of a</w:t>
      </w:r>
      <w:r w:rsidR="00863311">
        <w:rPr>
          <w:lang w:val="nl-NL"/>
        </w:rPr>
        <w:t>ndere alternatieve maatregelen.</w:t>
      </w:r>
      <w:r w:rsidR="00863311">
        <w:rPr>
          <w:rStyle w:val="Voetnootmarkering"/>
          <w:lang w:val="nl-NL"/>
        </w:rPr>
        <w:footnoteReference w:id="103"/>
      </w:r>
      <w:r w:rsidR="00D1559E">
        <w:rPr>
          <w:lang w:val="nl-NL"/>
        </w:rPr>
        <w:t xml:space="preserve"> Wat </w:t>
      </w:r>
      <w:r w:rsidR="00265254">
        <w:rPr>
          <w:lang w:val="nl-NL"/>
        </w:rPr>
        <w:t xml:space="preserve">haatboodschappen (o.a. op het internet) betreft, </w:t>
      </w:r>
      <w:r w:rsidR="00C54D17">
        <w:rPr>
          <w:lang w:val="nl-NL"/>
        </w:rPr>
        <w:t>hangt de aanpak van h</w:t>
      </w:r>
      <w:r w:rsidR="00D1559E">
        <w:rPr>
          <w:lang w:val="nl-NL"/>
        </w:rPr>
        <w:t xml:space="preserve">et Centrum af van de aard en </w:t>
      </w:r>
      <w:r w:rsidR="00C54D17">
        <w:rPr>
          <w:lang w:val="nl-NL"/>
        </w:rPr>
        <w:t>context van de feiten</w:t>
      </w:r>
      <w:r w:rsidR="00D1559E">
        <w:rPr>
          <w:lang w:val="nl-NL"/>
        </w:rPr>
        <w:t>.</w:t>
      </w:r>
      <w:r w:rsidR="009F52E3">
        <w:rPr>
          <w:rStyle w:val="Voetnootmarkering"/>
          <w:lang w:val="nl-NL"/>
        </w:rPr>
        <w:footnoteReference w:id="104"/>
      </w:r>
      <w:r w:rsidR="00D1559E">
        <w:rPr>
          <w:lang w:val="nl-NL"/>
        </w:rPr>
        <w:t xml:space="preserve"> </w:t>
      </w:r>
    </w:p>
    <w:p w14:paraId="47B2F7D8" w14:textId="77777777" w:rsidR="006A2074" w:rsidRDefault="006A2074" w:rsidP="00667EB1">
      <w:pPr>
        <w:spacing w:after="0" w:line="240" w:lineRule="auto"/>
        <w:rPr>
          <w:lang w:val="nl-NL"/>
        </w:rPr>
      </w:pPr>
    </w:p>
    <w:p w14:paraId="1D3E7014" w14:textId="7F61FA4E" w:rsidR="00043ADA" w:rsidRPr="003E2968" w:rsidRDefault="00043ADA" w:rsidP="00667EB1">
      <w:pPr>
        <w:spacing w:after="0" w:line="240" w:lineRule="auto"/>
        <w:rPr>
          <w:b/>
          <w:lang w:val="nl-NL"/>
        </w:rPr>
      </w:pPr>
      <w:r w:rsidRPr="00043ADA">
        <w:rPr>
          <w:b/>
          <w:lang w:val="nl-NL"/>
        </w:rPr>
        <w:t>Buitengerechtelijke resultaten in 2012</w:t>
      </w:r>
    </w:p>
    <w:p w14:paraId="3EF7343F" w14:textId="42F21049" w:rsidR="00437481" w:rsidRDefault="004B0721" w:rsidP="00667EB1">
      <w:pPr>
        <w:spacing w:after="0" w:line="240" w:lineRule="auto"/>
        <w:rPr>
          <w:lang w:val="nl-NL"/>
        </w:rPr>
      </w:pPr>
      <w:r>
        <w:rPr>
          <w:lang w:val="nl-NL"/>
        </w:rPr>
        <w:t>Na de hervorming en harmonisering van de Antidiscriminatie- en Antiracismewet</w:t>
      </w:r>
      <w:r w:rsidR="003E2968">
        <w:rPr>
          <w:lang w:val="nl-NL"/>
        </w:rPr>
        <w:t xml:space="preserve"> </w:t>
      </w:r>
      <w:r w:rsidR="00682D74">
        <w:rPr>
          <w:lang w:val="nl-NL"/>
        </w:rPr>
        <w:t>in</w:t>
      </w:r>
      <w:r w:rsidR="003E2968">
        <w:rPr>
          <w:lang w:val="nl-NL"/>
        </w:rPr>
        <w:t xml:space="preserve"> 2007</w:t>
      </w:r>
      <w:r>
        <w:rPr>
          <w:lang w:val="nl-NL"/>
        </w:rPr>
        <w:t xml:space="preserve">, trok het Centrum de lijn door in zijn interne organisatie en aanpak van dossiers. </w:t>
      </w:r>
      <w:r w:rsidR="00682D74">
        <w:rPr>
          <w:lang w:val="nl-NL"/>
        </w:rPr>
        <w:t xml:space="preserve">Naast een verfijning van de gerechtelijke strategie, werd de buitengerechtelijke aanpak via dialoog en onderhandeling verder </w:t>
      </w:r>
      <w:r w:rsidR="00437481">
        <w:rPr>
          <w:lang w:val="nl-NL"/>
        </w:rPr>
        <w:t>uitgebouwd.</w:t>
      </w:r>
      <w:r w:rsidR="00D96B09">
        <w:rPr>
          <w:lang w:val="nl-NL"/>
        </w:rPr>
        <w:t xml:space="preserve"> </w:t>
      </w:r>
    </w:p>
    <w:p w14:paraId="36AF6D1B" w14:textId="77777777" w:rsidR="006A2074" w:rsidRDefault="006A2074" w:rsidP="00667EB1">
      <w:pPr>
        <w:spacing w:after="0" w:line="240" w:lineRule="auto"/>
        <w:rPr>
          <w:lang w:val="nl-NL"/>
        </w:rPr>
      </w:pPr>
    </w:p>
    <w:p w14:paraId="5B6CDB37" w14:textId="32058CF5" w:rsidR="00B669B5" w:rsidRPr="006B05E7" w:rsidRDefault="0066534B" w:rsidP="00667EB1">
      <w:pPr>
        <w:spacing w:after="0" w:line="240" w:lineRule="auto"/>
        <w:rPr>
          <w:lang w:val="nl-NL"/>
        </w:rPr>
      </w:pPr>
      <w:r w:rsidRPr="006B05E7">
        <w:rPr>
          <w:lang w:val="nl-NL"/>
        </w:rPr>
        <w:t xml:space="preserve">Sindsdien kwam het zelfs in enkele </w:t>
      </w:r>
      <w:r w:rsidR="00FD6564">
        <w:rPr>
          <w:lang w:val="nl-NL"/>
        </w:rPr>
        <w:t>dossiers</w:t>
      </w:r>
      <w:r w:rsidRPr="006B05E7">
        <w:rPr>
          <w:lang w:val="nl-NL"/>
        </w:rPr>
        <w:t xml:space="preserve"> waar</w:t>
      </w:r>
      <w:r w:rsidR="004977C2">
        <w:rPr>
          <w:lang w:val="nl-NL"/>
        </w:rPr>
        <w:t xml:space="preserve"> </w:t>
      </w:r>
      <w:r w:rsidR="00A87447">
        <w:rPr>
          <w:lang w:val="nl-NL"/>
        </w:rPr>
        <w:t>al</w:t>
      </w:r>
      <w:r w:rsidRPr="006B05E7">
        <w:rPr>
          <w:lang w:val="nl-NL"/>
        </w:rPr>
        <w:t xml:space="preserve"> een mandaat </w:t>
      </w:r>
      <w:r w:rsidR="00910A32" w:rsidRPr="006B05E7">
        <w:rPr>
          <w:lang w:val="nl-NL"/>
        </w:rPr>
        <w:t>werd bekomen om i</w:t>
      </w:r>
      <w:r w:rsidRPr="006B05E7">
        <w:rPr>
          <w:lang w:val="nl-NL"/>
        </w:rPr>
        <w:t xml:space="preserve">n rechte op te treden </w:t>
      </w:r>
      <w:r w:rsidR="00910A32" w:rsidRPr="006B05E7">
        <w:rPr>
          <w:lang w:val="nl-NL"/>
        </w:rPr>
        <w:t xml:space="preserve">uiteindelijk </w:t>
      </w:r>
      <w:r w:rsidR="0007747E" w:rsidRPr="006B05E7">
        <w:rPr>
          <w:lang w:val="nl-NL"/>
        </w:rPr>
        <w:t>toch nog tot</w:t>
      </w:r>
      <w:r w:rsidR="00910A32" w:rsidRPr="006B05E7">
        <w:rPr>
          <w:lang w:val="nl-NL"/>
        </w:rPr>
        <w:t xml:space="preserve"> een buitengerechtelijke oplossing. </w:t>
      </w:r>
      <w:r w:rsidR="00FD6564">
        <w:rPr>
          <w:lang w:val="nl-NL"/>
        </w:rPr>
        <w:t>Voor 2010</w:t>
      </w:r>
      <w:r w:rsidR="00FD6564">
        <w:rPr>
          <w:vertAlign w:val="superscript"/>
          <w:lang w:val="nl-NL"/>
        </w:rPr>
        <w:t xml:space="preserve"> </w:t>
      </w:r>
      <w:r w:rsidR="00FD6564">
        <w:rPr>
          <w:lang w:val="nl-NL"/>
        </w:rPr>
        <w:t>en 2011</w:t>
      </w:r>
      <w:r w:rsidR="0007747E" w:rsidRPr="006B05E7">
        <w:rPr>
          <w:lang w:val="nl-NL"/>
        </w:rPr>
        <w:t xml:space="preserve"> betreft </w:t>
      </w:r>
      <w:r w:rsidR="00FD6564">
        <w:rPr>
          <w:lang w:val="nl-NL"/>
        </w:rPr>
        <w:t xml:space="preserve">het </w:t>
      </w:r>
      <w:r w:rsidR="0007747E" w:rsidRPr="006B05E7">
        <w:rPr>
          <w:lang w:val="nl-NL"/>
        </w:rPr>
        <w:t>de volgende zaken:</w:t>
      </w:r>
    </w:p>
    <w:p w14:paraId="19C994AA" w14:textId="77777777" w:rsidR="00FD6564" w:rsidRPr="00EF72F5" w:rsidRDefault="00FD6564" w:rsidP="00667EB1">
      <w:pPr>
        <w:pStyle w:val="Lijstalinea"/>
        <w:numPr>
          <w:ilvl w:val="0"/>
          <w:numId w:val="9"/>
        </w:numPr>
        <w:spacing w:after="0" w:line="240" w:lineRule="auto"/>
        <w:rPr>
          <w:lang w:val="nl-NL"/>
        </w:rPr>
      </w:pPr>
      <w:r>
        <w:rPr>
          <w:lang w:val="nl-NL"/>
        </w:rPr>
        <w:t xml:space="preserve">Weigering van redelijke aanpassingen ten behoeve van een werkneemster die zich moeilijk kan verplaatsen </w:t>
      </w:r>
      <w:r w:rsidRPr="00EF72F5">
        <w:rPr>
          <w:lang w:val="nl-NL"/>
        </w:rPr>
        <w:t xml:space="preserve">(2010): </w:t>
      </w:r>
      <w:r>
        <w:rPr>
          <w:lang w:val="nl-NL"/>
        </w:rPr>
        <w:t>aanpassingen alsnog bekomen;</w:t>
      </w:r>
    </w:p>
    <w:p w14:paraId="65590251" w14:textId="3DB7D22A" w:rsidR="00FD6564" w:rsidRPr="00EF72F5" w:rsidRDefault="00FD6564" w:rsidP="00667EB1">
      <w:pPr>
        <w:pStyle w:val="Lijstalinea"/>
        <w:numPr>
          <w:ilvl w:val="0"/>
          <w:numId w:val="9"/>
        </w:numPr>
        <w:spacing w:after="0" w:line="240" w:lineRule="auto"/>
        <w:rPr>
          <w:lang w:val="nl-NL"/>
        </w:rPr>
      </w:pPr>
      <w:r>
        <w:rPr>
          <w:lang w:val="nl-NL"/>
        </w:rPr>
        <w:t xml:space="preserve">Ontslag ingevolge zwangerschap en medische complicaties </w:t>
      </w:r>
      <w:r w:rsidRPr="00EF72F5">
        <w:rPr>
          <w:lang w:val="nl-NL"/>
        </w:rPr>
        <w:t>(2011): dading met schadevergoeding</w:t>
      </w:r>
      <w:r>
        <w:rPr>
          <w:lang w:val="nl-NL"/>
        </w:rPr>
        <w:t>;</w:t>
      </w:r>
    </w:p>
    <w:p w14:paraId="22BABEFC" w14:textId="77777777" w:rsidR="00FD6564" w:rsidRPr="00EF72F5" w:rsidRDefault="00FD6564" w:rsidP="00667EB1">
      <w:pPr>
        <w:pStyle w:val="Lijstalinea"/>
        <w:numPr>
          <w:ilvl w:val="0"/>
          <w:numId w:val="9"/>
        </w:numPr>
        <w:spacing w:after="0" w:line="240" w:lineRule="auto"/>
        <w:rPr>
          <w:lang w:val="nl-NL"/>
        </w:rPr>
      </w:pPr>
      <w:r>
        <w:rPr>
          <w:lang w:val="nl-NL"/>
        </w:rPr>
        <w:t>Deelname van koppels van hetzelfde geslacht aan danslessen</w:t>
      </w:r>
      <w:r w:rsidRPr="00EF72F5">
        <w:rPr>
          <w:lang w:val="nl-NL"/>
        </w:rPr>
        <w:t xml:space="preserve"> (2011): schriftelijk engagement om beleid aan te passen</w:t>
      </w:r>
      <w:r>
        <w:rPr>
          <w:lang w:val="nl-NL"/>
        </w:rPr>
        <w:t>.</w:t>
      </w:r>
    </w:p>
    <w:p w14:paraId="405E1412" w14:textId="77777777" w:rsidR="006A2074" w:rsidRPr="006B05E7" w:rsidRDefault="006A2074" w:rsidP="00667EB1">
      <w:pPr>
        <w:spacing w:after="0" w:line="240" w:lineRule="auto"/>
        <w:rPr>
          <w:lang w:val="nl-NL"/>
        </w:rPr>
      </w:pPr>
    </w:p>
    <w:p w14:paraId="47C9637D" w14:textId="7BFE59AB" w:rsidR="00321279" w:rsidRDefault="00E508B5" w:rsidP="00667EB1">
      <w:pPr>
        <w:spacing w:after="0" w:line="240" w:lineRule="auto"/>
        <w:rPr>
          <w:lang w:val="nl-NL"/>
        </w:rPr>
      </w:pPr>
      <w:r w:rsidRPr="006B05E7">
        <w:rPr>
          <w:lang w:val="nl-NL"/>
        </w:rPr>
        <w:t>Maar</w:t>
      </w:r>
      <w:r w:rsidRPr="00EC0525">
        <w:rPr>
          <w:lang w:val="nl-NL"/>
        </w:rPr>
        <w:t xml:space="preserve"> ook </w:t>
      </w:r>
      <w:r w:rsidR="001C08E5">
        <w:rPr>
          <w:lang w:val="nl-NL"/>
        </w:rPr>
        <w:t>in</w:t>
      </w:r>
      <w:r w:rsidRPr="00EC0525">
        <w:rPr>
          <w:lang w:val="nl-NL"/>
        </w:rPr>
        <w:t xml:space="preserve"> heel wat andere dossiers</w:t>
      </w:r>
      <w:r w:rsidR="00485B2A" w:rsidRPr="00EC0525">
        <w:rPr>
          <w:lang w:val="nl-NL"/>
        </w:rPr>
        <w:t xml:space="preserve"> </w:t>
      </w:r>
      <w:r w:rsidR="00EC0525">
        <w:rPr>
          <w:lang w:val="nl-NL"/>
        </w:rPr>
        <w:t xml:space="preserve">kwamen er ‘onderhandelde oplossingen’ tot stand. </w:t>
      </w:r>
      <w:r w:rsidR="00437481">
        <w:rPr>
          <w:lang w:val="nl-NL"/>
        </w:rPr>
        <w:t>S</w:t>
      </w:r>
      <w:r w:rsidR="00321279">
        <w:rPr>
          <w:lang w:val="nl-NL"/>
        </w:rPr>
        <w:t xml:space="preserve">inds 2012 </w:t>
      </w:r>
      <w:r w:rsidR="00437481">
        <w:rPr>
          <w:lang w:val="nl-NL"/>
        </w:rPr>
        <w:t>zijn deze in geanonimiseerde vorm</w:t>
      </w:r>
      <w:r w:rsidR="00321279">
        <w:rPr>
          <w:lang w:val="nl-NL"/>
        </w:rPr>
        <w:t xml:space="preserve"> consulteerbaar op de website van het Centrum.</w:t>
      </w:r>
      <w:r w:rsidR="00EB085B">
        <w:rPr>
          <w:lang w:val="nl-NL"/>
        </w:rPr>
        <w:t xml:space="preserve"> </w:t>
      </w:r>
    </w:p>
    <w:p w14:paraId="0FD7C678" w14:textId="77777777" w:rsidR="006A2074" w:rsidRDefault="006A2074" w:rsidP="00667EB1">
      <w:pPr>
        <w:spacing w:after="0" w:line="240" w:lineRule="auto"/>
        <w:rPr>
          <w:lang w:val="nl-NL"/>
        </w:rPr>
      </w:pPr>
    </w:p>
    <w:p w14:paraId="1B032CDD" w14:textId="27FB0686" w:rsidR="00385F73" w:rsidRDefault="00375EC1" w:rsidP="00667EB1">
      <w:pPr>
        <w:spacing w:after="0" w:line="240" w:lineRule="auto"/>
        <w:rPr>
          <w:lang w:val="nl-NL"/>
        </w:rPr>
      </w:pPr>
      <w:r>
        <w:rPr>
          <w:lang w:val="nl-NL"/>
        </w:rPr>
        <w:t>Zoals hoger</w:t>
      </w:r>
      <w:r w:rsidR="004977C2">
        <w:rPr>
          <w:lang w:val="nl-NL"/>
        </w:rPr>
        <w:t xml:space="preserve"> </w:t>
      </w:r>
      <w:r w:rsidR="00A87447">
        <w:rPr>
          <w:lang w:val="nl-NL"/>
        </w:rPr>
        <w:t>al</w:t>
      </w:r>
      <w:r>
        <w:rPr>
          <w:lang w:val="nl-NL"/>
        </w:rPr>
        <w:t xml:space="preserve"> werd vermeld, kan d</w:t>
      </w:r>
      <w:r w:rsidR="002D3B63">
        <w:rPr>
          <w:lang w:val="nl-NL"/>
        </w:rPr>
        <w:t>e opvallende daling van het aantal rechtsvorderingen in 2012</w:t>
      </w:r>
      <w:r>
        <w:rPr>
          <w:lang w:val="nl-NL"/>
        </w:rPr>
        <w:t xml:space="preserve"> </w:t>
      </w:r>
      <w:r w:rsidR="002D3B63">
        <w:rPr>
          <w:lang w:val="nl-NL"/>
        </w:rPr>
        <w:t xml:space="preserve">in belangrijke mate verklaard worden </w:t>
      </w:r>
      <w:r>
        <w:rPr>
          <w:lang w:val="nl-NL"/>
        </w:rPr>
        <w:t xml:space="preserve">door </w:t>
      </w:r>
      <w:r w:rsidR="00EB085B">
        <w:rPr>
          <w:lang w:val="nl-NL"/>
        </w:rPr>
        <w:t xml:space="preserve">het succes van de </w:t>
      </w:r>
      <w:r>
        <w:rPr>
          <w:lang w:val="nl-NL"/>
        </w:rPr>
        <w:t xml:space="preserve">onderhandelingsstrategie. </w:t>
      </w:r>
      <w:r w:rsidR="00531A8E">
        <w:rPr>
          <w:lang w:val="nl-NL"/>
        </w:rPr>
        <w:t xml:space="preserve">Een aantal </w:t>
      </w:r>
      <w:r w:rsidR="00EB085B">
        <w:rPr>
          <w:lang w:val="nl-NL"/>
        </w:rPr>
        <w:t xml:space="preserve">concrete </w:t>
      </w:r>
      <w:r w:rsidR="00531A8E">
        <w:rPr>
          <w:lang w:val="nl-NL"/>
        </w:rPr>
        <w:t xml:space="preserve">voorbeelden is </w:t>
      </w:r>
      <w:r w:rsidR="00EB085B">
        <w:rPr>
          <w:lang w:val="nl-NL"/>
        </w:rPr>
        <w:t>opgenomen bij de dossiercijfers</w:t>
      </w:r>
      <w:r w:rsidR="00531A8E">
        <w:rPr>
          <w:lang w:val="nl-NL"/>
        </w:rPr>
        <w:t xml:space="preserve"> in Hoofdstuk 2. Hierna volgt een meer algemene beschouwing van deze resultaten.</w:t>
      </w:r>
    </w:p>
    <w:p w14:paraId="00322022" w14:textId="77777777" w:rsidR="006A2074" w:rsidRDefault="006A2074" w:rsidP="00667EB1">
      <w:pPr>
        <w:spacing w:after="0" w:line="240" w:lineRule="auto"/>
        <w:rPr>
          <w:lang w:val="nl-NL"/>
        </w:rPr>
      </w:pPr>
    </w:p>
    <w:p w14:paraId="1CEDA9EF" w14:textId="5D4A455C" w:rsidR="00531A8E" w:rsidRDefault="00531A8E" w:rsidP="00667EB1">
      <w:pPr>
        <w:spacing w:after="0" w:line="240" w:lineRule="auto"/>
        <w:rPr>
          <w:lang w:val="nl-NL"/>
        </w:rPr>
      </w:pPr>
      <w:r w:rsidRPr="00B84E69">
        <w:rPr>
          <w:b/>
          <w:lang w:val="nl-NL"/>
        </w:rPr>
        <w:t xml:space="preserve">Grafiek </w:t>
      </w:r>
      <w:r w:rsidR="005E0E21">
        <w:rPr>
          <w:b/>
          <w:lang w:val="nl-NL"/>
        </w:rPr>
        <w:t>29</w:t>
      </w:r>
      <w:r w:rsidR="00B84E69" w:rsidRPr="00B84E69">
        <w:rPr>
          <w:b/>
          <w:lang w:val="nl-NL"/>
        </w:rPr>
        <w:t>:</w:t>
      </w:r>
      <w:r w:rsidRPr="006B05E7">
        <w:rPr>
          <w:lang w:val="nl-NL"/>
        </w:rPr>
        <w:t xml:space="preserve"> Onderhandelde oplossingen</w:t>
      </w:r>
      <w:r w:rsidR="00BE178E">
        <w:rPr>
          <w:lang w:val="nl-NL"/>
        </w:rPr>
        <w:t xml:space="preserve"> in 2012</w:t>
      </w:r>
      <w:r w:rsidR="0005091C">
        <w:rPr>
          <w:lang w:val="nl-NL"/>
        </w:rPr>
        <w:t xml:space="preserve"> met betrekking tot</w:t>
      </w:r>
      <w:r w:rsidRPr="006B05E7">
        <w:rPr>
          <w:lang w:val="nl-NL"/>
        </w:rPr>
        <w:t xml:space="preserve"> de Antidiscriminatie- en Antiracismewet</w:t>
      </w:r>
      <w:r w:rsidR="002C3EAE" w:rsidRPr="006B05E7">
        <w:rPr>
          <w:lang w:val="nl-NL"/>
        </w:rPr>
        <w:t xml:space="preserve"> (n=46)</w:t>
      </w:r>
    </w:p>
    <w:p w14:paraId="1B93239F" w14:textId="1441590D" w:rsidR="00531A8E" w:rsidRDefault="00A57A2A" w:rsidP="00667EB1">
      <w:pPr>
        <w:spacing w:after="0" w:line="240" w:lineRule="auto"/>
        <w:rPr>
          <w:lang w:val="nl-NL"/>
        </w:rPr>
      </w:pPr>
      <w:r>
        <w:rPr>
          <w:noProof/>
          <w:lang w:val="nl-NL" w:eastAsia="nl-NL"/>
        </w:rPr>
        <w:drawing>
          <wp:inline distT="0" distB="0" distL="0" distR="0" wp14:anchorId="2A01F8F4" wp14:editId="4F39C3D7">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E8CED5A" w14:textId="77777777" w:rsidR="006A2074" w:rsidRDefault="006A2074" w:rsidP="00667EB1">
      <w:pPr>
        <w:spacing w:after="0" w:line="240" w:lineRule="auto"/>
        <w:rPr>
          <w:lang w:val="nl-NL"/>
        </w:rPr>
      </w:pPr>
    </w:p>
    <w:p w14:paraId="69625DDA" w14:textId="2CE191B4" w:rsidR="002C3EAE" w:rsidRDefault="002C3EAE" w:rsidP="00667EB1">
      <w:pPr>
        <w:spacing w:after="0" w:line="240" w:lineRule="auto"/>
        <w:rPr>
          <w:lang w:val="nl-NL"/>
        </w:rPr>
      </w:pPr>
      <w:r w:rsidRPr="006B05E7">
        <w:rPr>
          <w:lang w:val="nl-NL"/>
        </w:rPr>
        <w:t xml:space="preserve">In 2012 noteerde het Centrum 46 onderhandelde oplossingen. </w:t>
      </w:r>
      <w:r w:rsidR="00777AE8">
        <w:rPr>
          <w:lang w:val="nl-NL"/>
        </w:rPr>
        <w:t>Ter illustratie: d</w:t>
      </w:r>
      <w:r w:rsidRPr="006B05E7">
        <w:rPr>
          <w:lang w:val="nl-NL"/>
        </w:rPr>
        <w:t xml:space="preserve">at is </w:t>
      </w:r>
      <w:r w:rsidR="004A7DA6" w:rsidRPr="006B05E7">
        <w:rPr>
          <w:lang w:val="nl-NL"/>
        </w:rPr>
        <w:t xml:space="preserve">ongeveer </w:t>
      </w:r>
      <w:r w:rsidR="00397EBE">
        <w:rPr>
          <w:lang w:val="nl-NL"/>
        </w:rPr>
        <w:t>15</w:t>
      </w:r>
      <w:r w:rsidR="0025687F" w:rsidRPr="006B05E7">
        <w:rPr>
          <w:lang w:val="nl-NL"/>
        </w:rPr>
        <w:t xml:space="preserve">% van </w:t>
      </w:r>
      <w:r w:rsidR="004A7DA6" w:rsidRPr="006B05E7">
        <w:rPr>
          <w:lang w:val="nl-NL"/>
        </w:rPr>
        <w:t xml:space="preserve">de </w:t>
      </w:r>
      <w:r w:rsidR="00777AE8">
        <w:rPr>
          <w:lang w:val="nl-NL"/>
        </w:rPr>
        <w:t xml:space="preserve">(afgesloten) </w:t>
      </w:r>
      <w:r w:rsidR="004A7DA6" w:rsidRPr="006B05E7">
        <w:rPr>
          <w:lang w:val="nl-NL"/>
        </w:rPr>
        <w:t xml:space="preserve">dossiers over discriminatie (dus niet: haatmisdrijven en </w:t>
      </w:r>
      <w:r w:rsidR="004A7DA6" w:rsidRPr="006B05E7">
        <w:rPr>
          <w:i/>
          <w:lang w:val="nl-NL"/>
        </w:rPr>
        <w:t>hate speech</w:t>
      </w:r>
      <w:r w:rsidR="004A7DA6" w:rsidRPr="006B05E7">
        <w:rPr>
          <w:lang w:val="nl-NL"/>
        </w:rPr>
        <w:t xml:space="preserve">) waarin er volgens het Centrum </w:t>
      </w:r>
      <w:r w:rsidR="00672659" w:rsidRPr="006B05E7">
        <w:rPr>
          <w:lang w:val="nl-NL"/>
        </w:rPr>
        <w:t xml:space="preserve">effectief sprake was van </w:t>
      </w:r>
      <w:r w:rsidR="004A7DA6" w:rsidRPr="006B05E7">
        <w:rPr>
          <w:lang w:val="nl-NL"/>
        </w:rPr>
        <w:t>(</w:t>
      </w:r>
      <w:r w:rsidR="00672659" w:rsidRPr="006B05E7">
        <w:rPr>
          <w:lang w:val="nl-NL"/>
        </w:rPr>
        <w:t xml:space="preserve">een </w:t>
      </w:r>
      <w:r w:rsidR="004A7DA6" w:rsidRPr="006B05E7">
        <w:rPr>
          <w:lang w:val="nl-NL"/>
        </w:rPr>
        <w:t xml:space="preserve">feitelijk </w:t>
      </w:r>
      <w:r w:rsidR="00672659" w:rsidRPr="006B05E7">
        <w:rPr>
          <w:lang w:val="nl-NL"/>
        </w:rPr>
        <w:t>vermoeden van) discriminatie</w:t>
      </w:r>
      <w:r w:rsidR="004A7DA6" w:rsidRPr="006B05E7">
        <w:rPr>
          <w:lang w:val="nl-NL"/>
        </w:rPr>
        <w:t>.</w:t>
      </w:r>
      <w:r w:rsidR="0025687F" w:rsidRPr="006B05E7">
        <w:rPr>
          <w:rStyle w:val="Voetnootmarkering"/>
          <w:lang w:val="nl-NL"/>
        </w:rPr>
        <w:footnoteReference w:id="105"/>
      </w:r>
      <w:r w:rsidR="004A7DA6" w:rsidRPr="006B05E7">
        <w:rPr>
          <w:lang w:val="nl-NL"/>
        </w:rPr>
        <w:t xml:space="preserve"> </w:t>
      </w:r>
      <w:r w:rsidR="00613AF5" w:rsidRPr="006B05E7">
        <w:rPr>
          <w:lang w:val="nl-NL"/>
        </w:rPr>
        <w:t xml:space="preserve">Grafiek </w:t>
      </w:r>
      <w:r w:rsidR="00A04FB9">
        <w:rPr>
          <w:lang w:val="nl-NL"/>
        </w:rPr>
        <w:t>29</w:t>
      </w:r>
      <w:r w:rsidR="00A04FB9" w:rsidRPr="006B05E7">
        <w:rPr>
          <w:lang w:val="nl-NL"/>
        </w:rPr>
        <w:t xml:space="preserve"> </w:t>
      </w:r>
      <w:r w:rsidR="00613AF5" w:rsidRPr="006B05E7">
        <w:rPr>
          <w:lang w:val="nl-NL"/>
        </w:rPr>
        <w:t>toont aan dat r</w:t>
      </w:r>
      <w:r w:rsidR="004A7DA6" w:rsidRPr="006B05E7">
        <w:rPr>
          <w:lang w:val="nl-NL"/>
        </w:rPr>
        <w:t>uim drie kwart</w:t>
      </w:r>
      <w:r w:rsidR="004A7DA6">
        <w:rPr>
          <w:lang w:val="nl-NL"/>
        </w:rPr>
        <w:t xml:space="preserve"> van de resultaten </w:t>
      </w:r>
      <w:r w:rsidR="00613AF5">
        <w:rPr>
          <w:lang w:val="nl-NL"/>
        </w:rPr>
        <w:t>betrekking heeft op de Antidiscriminatiewet, in enkele gevallen in samenspel met de Genderwet (3) of de Antiracismewet (3).</w:t>
      </w:r>
    </w:p>
    <w:p w14:paraId="3DCE093E" w14:textId="77777777" w:rsidR="006A2074" w:rsidRDefault="006A2074" w:rsidP="00667EB1">
      <w:pPr>
        <w:spacing w:after="0" w:line="240" w:lineRule="auto"/>
        <w:rPr>
          <w:lang w:val="nl-NL"/>
        </w:rPr>
      </w:pPr>
    </w:p>
    <w:p w14:paraId="068CFD01" w14:textId="37EB4B1E" w:rsidR="00531A8E" w:rsidRDefault="00D202A4" w:rsidP="00667EB1">
      <w:pPr>
        <w:spacing w:after="0" w:line="240" w:lineRule="auto"/>
        <w:rPr>
          <w:lang w:val="nl-NL"/>
        </w:rPr>
      </w:pPr>
      <w:r>
        <w:rPr>
          <w:lang w:val="nl-NL"/>
        </w:rPr>
        <w:t>B</w:t>
      </w:r>
      <w:r w:rsidR="00C10084">
        <w:rPr>
          <w:lang w:val="nl-NL"/>
        </w:rPr>
        <w:t xml:space="preserve">ijna de helft van de onderhandelde oplossingen </w:t>
      </w:r>
      <w:r>
        <w:rPr>
          <w:lang w:val="nl-NL"/>
        </w:rPr>
        <w:t xml:space="preserve">werd bekomen </w:t>
      </w:r>
      <w:r w:rsidR="00C10084">
        <w:rPr>
          <w:lang w:val="nl-NL"/>
        </w:rPr>
        <w:t xml:space="preserve">in dossiers over handicap en gezondheidstoestand. Discriminatie op basis van deze gronden blijkt vaak </w:t>
      </w:r>
      <w:r w:rsidR="003F01EB">
        <w:rPr>
          <w:lang w:val="nl-NL"/>
        </w:rPr>
        <w:t xml:space="preserve">nog </w:t>
      </w:r>
      <w:r w:rsidR="00C10084">
        <w:rPr>
          <w:lang w:val="nl-NL"/>
        </w:rPr>
        <w:t xml:space="preserve">het gevolg van een gebrek aan kennis van de wet, </w:t>
      </w:r>
      <w:r>
        <w:rPr>
          <w:lang w:val="nl-NL"/>
        </w:rPr>
        <w:t xml:space="preserve">onderschatting van </w:t>
      </w:r>
      <w:r w:rsidR="00877DC6">
        <w:rPr>
          <w:lang w:val="nl-NL"/>
        </w:rPr>
        <w:t xml:space="preserve">de capaciteiten en vaardigheden van de betrokken personen, of nog </w:t>
      </w:r>
      <w:r w:rsidR="003F01EB">
        <w:rPr>
          <w:lang w:val="nl-NL"/>
        </w:rPr>
        <w:t xml:space="preserve">de rol van redelijke aanpassingen. Het is doorgaans gemakkelijker om deze situaties via minnelijke weg uit te klaren dan gevallen van discriminatie </w:t>
      </w:r>
      <w:r w:rsidR="00184F88">
        <w:rPr>
          <w:lang w:val="nl-NL"/>
        </w:rPr>
        <w:t xml:space="preserve">die ingegeven zijn door meer hardnekkige vooroordelen. </w:t>
      </w:r>
    </w:p>
    <w:p w14:paraId="33387D4D" w14:textId="77777777" w:rsidR="006A2074" w:rsidRDefault="006A2074" w:rsidP="00667EB1">
      <w:pPr>
        <w:spacing w:after="0" w:line="240" w:lineRule="auto"/>
        <w:rPr>
          <w:lang w:val="nl-NL"/>
        </w:rPr>
      </w:pPr>
    </w:p>
    <w:p w14:paraId="3A43789D" w14:textId="77777777" w:rsidR="006A2074" w:rsidRDefault="006A724C" w:rsidP="00667EB1">
      <w:pPr>
        <w:spacing w:after="0" w:line="240" w:lineRule="auto"/>
        <w:rPr>
          <w:lang w:val="nl-NL"/>
        </w:rPr>
      </w:pPr>
      <w:r>
        <w:rPr>
          <w:lang w:val="nl-NL"/>
        </w:rPr>
        <w:t xml:space="preserve">Globaal gezien hebben ruim de helft van de onderhandelde oplossingen betrekking op het aanbod van of de toegang tot goederen en diensten (bank- en verzekeringswezen, huisvesting, horeca, vervoer, …) dan wel deelname </w:t>
      </w:r>
      <w:r w:rsidR="001C08E5">
        <w:rPr>
          <w:lang w:val="nl-NL"/>
        </w:rPr>
        <w:t>aan</w:t>
      </w:r>
      <w:r>
        <w:rPr>
          <w:lang w:val="nl-NL"/>
        </w:rPr>
        <w:t xml:space="preserve"> bepaalde activiteiten zoals het verenigingsleven. Met uitzondering van twee onderwijsgerelateerde dossiers, situeren de andere resultaten zich binnen de arbeidssfeer. </w:t>
      </w:r>
    </w:p>
    <w:p w14:paraId="0EC9B93F" w14:textId="77777777" w:rsidR="006A2074" w:rsidRDefault="006A2074" w:rsidP="00667EB1">
      <w:pPr>
        <w:spacing w:after="0" w:line="240" w:lineRule="auto"/>
        <w:rPr>
          <w:lang w:val="nl-NL"/>
        </w:rPr>
      </w:pPr>
    </w:p>
    <w:p w14:paraId="653BE652" w14:textId="585E8A3D" w:rsidR="006A724C" w:rsidRPr="006B05E7" w:rsidRDefault="006A724C" w:rsidP="00667EB1">
      <w:pPr>
        <w:spacing w:after="0" w:line="240" w:lineRule="auto"/>
        <w:rPr>
          <w:lang w:val="nl-NL"/>
        </w:rPr>
      </w:pPr>
      <w:r w:rsidRPr="006B05E7">
        <w:rPr>
          <w:lang w:val="nl-NL"/>
        </w:rPr>
        <w:t xml:space="preserve">Grafiek </w:t>
      </w:r>
      <w:r w:rsidR="00B84E69">
        <w:rPr>
          <w:lang w:val="nl-NL"/>
        </w:rPr>
        <w:t>3</w:t>
      </w:r>
      <w:r w:rsidR="005E0E21">
        <w:rPr>
          <w:lang w:val="nl-NL"/>
        </w:rPr>
        <w:t>0</w:t>
      </w:r>
      <w:r w:rsidRPr="006B05E7">
        <w:rPr>
          <w:lang w:val="nl-NL"/>
        </w:rPr>
        <w:t xml:space="preserve"> </w:t>
      </w:r>
      <w:r w:rsidR="00F54ED9" w:rsidRPr="006B05E7">
        <w:rPr>
          <w:lang w:val="nl-NL"/>
        </w:rPr>
        <w:t xml:space="preserve">geeft </w:t>
      </w:r>
      <w:r w:rsidRPr="006B05E7">
        <w:rPr>
          <w:lang w:val="nl-NL"/>
        </w:rPr>
        <w:t xml:space="preserve">voor elke discriminatiegrond de verdeling per </w:t>
      </w:r>
      <w:r w:rsidR="00D264FE" w:rsidRPr="006B05E7">
        <w:rPr>
          <w:lang w:val="nl-NL"/>
        </w:rPr>
        <w:t xml:space="preserve">discriminatiegrond en </w:t>
      </w:r>
      <w:r w:rsidRPr="006B05E7">
        <w:rPr>
          <w:lang w:val="nl-NL"/>
        </w:rPr>
        <w:t>domein</w:t>
      </w:r>
      <w:r w:rsidR="00F54ED9" w:rsidRPr="006B05E7">
        <w:rPr>
          <w:lang w:val="nl-NL"/>
        </w:rPr>
        <w:t xml:space="preserve"> weer</w:t>
      </w:r>
      <w:r w:rsidRPr="006B05E7">
        <w:rPr>
          <w:lang w:val="nl-NL"/>
        </w:rPr>
        <w:t>.</w:t>
      </w:r>
    </w:p>
    <w:p w14:paraId="3F1C254F" w14:textId="77777777" w:rsidR="006A2074" w:rsidRPr="006B05E7" w:rsidRDefault="006A2074" w:rsidP="00667EB1">
      <w:pPr>
        <w:spacing w:after="0" w:line="240" w:lineRule="auto"/>
        <w:rPr>
          <w:lang w:val="nl-NL"/>
        </w:rPr>
      </w:pPr>
    </w:p>
    <w:p w14:paraId="07DA6CD5" w14:textId="2061E011" w:rsidR="004022D5" w:rsidRDefault="003F01EB" w:rsidP="00667EB1">
      <w:pPr>
        <w:spacing w:after="0" w:line="240" w:lineRule="auto"/>
        <w:rPr>
          <w:lang w:val="nl-NL"/>
        </w:rPr>
      </w:pPr>
      <w:r w:rsidRPr="00B84E69">
        <w:rPr>
          <w:b/>
          <w:lang w:val="nl-NL"/>
        </w:rPr>
        <w:t xml:space="preserve">Grafiek </w:t>
      </w:r>
      <w:r w:rsidR="005E0E21">
        <w:rPr>
          <w:b/>
          <w:lang w:val="nl-NL"/>
        </w:rPr>
        <w:t>30</w:t>
      </w:r>
      <w:r w:rsidR="00B84E69" w:rsidRPr="00B84E69">
        <w:rPr>
          <w:b/>
          <w:lang w:val="nl-NL"/>
        </w:rPr>
        <w:t>:</w:t>
      </w:r>
      <w:r w:rsidRPr="006B05E7">
        <w:rPr>
          <w:lang w:val="nl-NL"/>
        </w:rPr>
        <w:t xml:space="preserve"> Onderhandelde oplossingen per discriminatiegrond </w:t>
      </w:r>
      <w:r w:rsidR="006A724C" w:rsidRPr="006B05E7">
        <w:rPr>
          <w:lang w:val="nl-NL"/>
        </w:rPr>
        <w:t xml:space="preserve">en domein </w:t>
      </w:r>
      <w:r w:rsidRPr="006B05E7">
        <w:rPr>
          <w:lang w:val="nl-NL"/>
        </w:rPr>
        <w:t>(n=46)</w:t>
      </w:r>
      <w:r w:rsidR="008F08F0" w:rsidRPr="006B05E7">
        <w:rPr>
          <w:rStyle w:val="Voetnootmarkering"/>
          <w:lang w:val="nl-NL"/>
        </w:rPr>
        <w:footnoteReference w:id="106"/>
      </w:r>
    </w:p>
    <w:p w14:paraId="5454B1C9" w14:textId="65EFDC36" w:rsidR="006D29A2" w:rsidRDefault="00B84E69" w:rsidP="00667EB1">
      <w:pPr>
        <w:spacing w:after="0" w:line="240" w:lineRule="auto"/>
        <w:rPr>
          <w:lang w:val="nl-NL"/>
        </w:rPr>
      </w:pPr>
      <w:r>
        <w:rPr>
          <w:noProof/>
          <w:lang w:val="nl-NL" w:eastAsia="nl-NL"/>
        </w:rPr>
        <w:drawing>
          <wp:inline distT="0" distB="0" distL="0" distR="0" wp14:anchorId="3DDFEE77" wp14:editId="116A7E96">
            <wp:extent cx="5715000" cy="3078480"/>
            <wp:effectExtent l="0" t="0" r="19050" b="266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2AA265" w14:textId="77777777" w:rsidR="001C08E5" w:rsidRDefault="001C08E5" w:rsidP="00667EB1">
      <w:pPr>
        <w:spacing w:after="0" w:line="240" w:lineRule="auto"/>
        <w:rPr>
          <w:lang w:val="nl-NL"/>
        </w:rPr>
      </w:pPr>
    </w:p>
    <w:p w14:paraId="13511EAC" w14:textId="7E2E866C" w:rsidR="001C08E5" w:rsidRPr="006B05E7" w:rsidRDefault="004022D5" w:rsidP="00667EB1">
      <w:pPr>
        <w:spacing w:after="0" w:line="240" w:lineRule="auto"/>
        <w:rPr>
          <w:lang w:val="nl-NL"/>
        </w:rPr>
      </w:pPr>
      <w:r>
        <w:rPr>
          <w:lang w:val="nl-NL"/>
        </w:rPr>
        <w:t>In nagenoeg alle gevallen waarin een individueel slachtoffer betrokken was (36), kwam het tot een vorm van herstel in de vorm van excuses, herziening van een weigeringsbeslissing, een nieuwe kans en/of andere maatregelen. In 5 arbeidsgerelateerde dossiers</w:t>
      </w:r>
      <w:r w:rsidR="00736783">
        <w:rPr>
          <w:lang w:val="nl-NL"/>
        </w:rPr>
        <w:t xml:space="preserve"> </w:t>
      </w:r>
      <w:r>
        <w:rPr>
          <w:lang w:val="nl-NL"/>
        </w:rPr>
        <w:t>ontving het slachtoffer een effectieve schadevergoeding tussen 3 en 6 maanden brutoloon</w:t>
      </w:r>
      <w:r w:rsidR="006E2C22">
        <w:rPr>
          <w:lang w:val="nl-NL"/>
        </w:rPr>
        <w:t xml:space="preserve"> (naar analogie met de forfaitaire bedragen in de Antidiscriminatie- en Antiracismewet)</w:t>
      </w:r>
      <w:r>
        <w:rPr>
          <w:lang w:val="nl-NL"/>
        </w:rPr>
        <w:t xml:space="preserve">. In drie </w:t>
      </w:r>
      <w:r w:rsidR="0025687F">
        <w:rPr>
          <w:lang w:val="nl-NL"/>
        </w:rPr>
        <w:t xml:space="preserve">van deze </w:t>
      </w:r>
      <w:r>
        <w:rPr>
          <w:lang w:val="nl-NL"/>
        </w:rPr>
        <w:t>zaken ging het over discriminatie bij werving en selectie</w:t>
      </w:r>
      <w:r w:rsidR="0025687F">
        <w:rPr>
          <w:lang w:val="nl-NL"/>
        </w:rPr>
        <w:t xml:space="preserve"> op grond van leeftijd, handicap of politieke overtuiging, </w:t>
      </w:r>
      <w:r>
        <w:rPr>
          <w:lang w:val="nl-NL"/>
        </w:rPr>
        <w:t xml:space="preserve">in </w:t>
      </w:r>
      <w:r w:rsidR="0025687F">
        <w:rPr>
          <w:lang w:val="nl-NL"/>
        </w:rPr>
        <w:t xml:space="preserve">de </w:t>
      </w:r>
      <w:r>
        <w:rPr>
          <w:lang w:val="nl-NL"/>
        </w:rPr>
        <w:t xml:space="preserve">twee andere over ontslag </w:t>
      </w:r>
      <w:r w:rsidR="0025687F">
        <w:rPr>
          <w:lang w:val="nl-NL"/>
        </w:rPr>
        <w:t>op grond van handicap of gezondheid/</w:t>
      </w:r>
      <w:r w:rsidR="00F6409B" w:rsidRPr="00F6409B">
        <w:rPr>
          <w:rFonts w:eastAsia="Times New Roman"/>
          <w:lang w:val="nl-BE"/>
        </w:rPr>
        <w:t xml:space="preserve"> </w:t>
      </w:r>
      <w:r w:rsidR="00F6409B">
        <w:rPr>
          <w:rFonts w:eastAsia="Times New Roman"/>
          <w:lang w:val="nl-BE"/>
        </w:rPr>
        <w:t>gender</w:t>
      </w:r>
      <w:r w:rsidR="0025687F">
        <w:rPr>
          <w:lang w:val="nl-NL"/>
        </w:rPr>
        <w:t>.</w:t>
      </w:r>
      <w:r w:rsidR="006D29A2">
        <w:rPr>
          <w:lang w:val="nl-NL"/>
        </w:rPr>
        <w:t xml:space="preserve"> In nog een ander dossier over discriminatie op grond van handicap betaalde een luchtvaartmaatschappij een schadevergoeding na het weigeren van redelijke </w:t>
      </w:r>
      <w:r w:rsidR="006D29A2" w:rsidRPr="006B05E7">
        <w:rPr>
          <w:lang w:val="nl-NL"/>
        </w:rPr>
        <w:t>aanpassingen aan een passagier.</w:t>
      </w:r>
    </w:p>
    <w:p w14:paraId="342A2261" w14:textId="755CF7A5" w:rsidR="004022D5" w:rsidRPr="006B05E7" w:rsidRDefault="004022D5" w:rsidP="00667EB1">
      <w:pPr>
        <w:spacing w:after="0" w:line="240" w:lineRule="auto"/>
        <w:rPr>
          <w:lang w:val="nl-NL"/>
        </w:rPr>
      </w:pPr>
    </w:p>
    <w:p w14:paraId="23AF8291" w14:textId="022E33E6" w:rsidR="00910A32" w:rsidRPr="006B05E7" w:rsidRDefault="00910A32" w:rsidP="00667EB1">
      <w:pPr>
        <w:spacing w:after="0" w:line="240" w:lineRule="auto"/>
        <w:rPr>
          <w:b/>
          <w:lang w:val="nl-NL"/>
        </w:rPr>
      </w:pPr>
      <w:r w:rsidRPr="006B05E7">
        <w:rPr>
          <w:b/>
          <w:lang w:val="nl-NL"/>
        </w:rPr>
        <w:t>Kritische refle</w:t>
      </w:r>
      <w:r w:rsidR="004E2709">
        <w:rPr>
          <w:b/>
          <w:lang w:val="nl-NL"/>
        </w:rPr>
        <w:t>ct</w:t>
      </w:r>
      <w:r w:rsidRPr="006B05E7">
        <w:rPr>
          <w:b/>
          <w:lang w:val="nl-NL"/>
        </w:rPr>
        <w:t>ie</w:t>
      </w:r>
    </w:p>
    <w:p w14:paraId="10E7EBB7" w14:textId="0F3A7FBE" w:rsidR="00D32C9C" w:rsidRPr="00547D5E" w:rsidRDefault="00D32C9C" w:rsidP="00667EB1">
      <w:pPr>
        <w:spacing w:after="0" w:line="240" w:lineRule="auto"/>
        <w:rPr>
          <w:lang w:val="nl-NL"/>
        </w:rPr>
      </w:pPr>
      <w:r w:rsidRPr="00D32C9C">
        <w:rPr>
          <w:lang w:val="nl-NL"/>
        </w:rPr>
        <w:t xml:space="preserve"> </w:t>
      </w:r>
      <w:r w:rsidRPr="00547D5E">
        <w:rPr>
          <w:lang w:val="nl-NL"/>
        </w:rPr>
        <w:t xml:space="preserve">In het Equinet rapport </w:t>
      </w:r>
      <w:r w:rsidRPr="00DB3BAB">
        <w:rPr>
          <w:i/>
          <w:lang w:val="nl-NL"/>
        </w:rPr>
        <w:t>Providing Independant Assistance to Victims of Discrimination</w:t>
      </w:r>
      <w:r w:rsidRPr="00547D5E">
        <w:rPr>
          <w:lang w:val="nl-NL"/>
        </w:rPr>
        <w:t xml:space="preserve"> (2012) worden de voor- en nadelen van zgn. </w:t>
      </w:r>
      <w:r w:rsidRPr="00547D5E">
        <w:rPr>
          <w:i/>
          <w:lang w:val="nl-NL"/>
        </w:rPr>
        <w:t>alternative dispute resolution</w:t>
      </w:r>
      <w:r w:rsidRPr="00547D5E">
        <w:rPr>
          <w:lang w:val="nl-NL"/>
        </w:rPr>
        <w:t xml:space="preserve"> met elkaar afgewogen. </w:t>
      </w:r>
      <w:r>
        <w:rPr>
          <w:lang w:val="nl-NL"/>
        </w:rPr>
        <w:t xml:space="preserve">Positief is alleszins dat het doorgaans een snellere en goedkopere insteek is dan een gerechtelijke procedure, minder polariserend werkt tussen de betrokken partijen en meer ruimte biedt voor creatieve oplossingen. Bovendien hangt het resultaat niet louter af van bewijs of andere juridische argumenten, wat toch vaak een moeilijk punt is in discriminatiedossiers (zie in dit verband o.m. ook de FRA studie </w:t>
      </w:r>
      <w:r w:rsidRPr="00DB3BAB">
        <w:rPr>
          <w:i/>
          <w:lang w:val="nl-NL"/>
        </w:rPr>
        <w:t xml:space="preserve">Access to justice in cases of discrimination in the EU. </w:t>
      </w:r>
      <w:r>
        <w:rPr>
          <w:i/>
          <w:lang w:val="nl-NL"/>
        </w:rPr>
        <w:t>Steps to further eq</w:t>
      </w:r>
      <w:r w:rsidRPr="00DB3BAB">
        <w:rPr>
          <w:i/>
          <w:lang w:val="nl-NL"/>
        </w:rPr>
        <w:t>uality</w:t>
      </w:r>
      <w:r>
        <w:rPr>
          <w:lang w:val="nl-NL"/>
        </w:rPr>
        <w:t>, 2012).</w:t>
      </w:r>
    </w:p>
    <w:p w14:paraId="2C4A81CE" w14:textId="77777777" w:rsidR="00D32C9C" w:rsidRDefault="00D32C9C" w:rsidP="00667EB1">
      <w:pPr>
        <w:spacing w:after="0" w:line="240" w:lineRule="auto"/>
        <w:rPr>
          <w:highlight w:val="yellow"/>
          <w:lang w:val="nl-NL"/>
        </w:rPr>
      </w:pPr>
    </w:p>
    <w:p w14:paraId="416289C3" w14:textId="1181D695" w:rsidR="00D32C9C" w:rsidRDefault="00D32C9C" w:rsidP="00667EB1">
      <w:pPr>
        <w:spacing w:after="0" w:line="240" w:lineRule="auto"/>
        <w:rPr>
          <w:rFonts w:cstheme="minorHAnsi"/>
          <w:lang w:val="nl-NL"/>
        </w:rPr>
      </w:pPr>
      <w:r w:rsidRPr="00C0568B">
        <w:rPr>
          <w:rFonts w:cstheme="minorHAnsi"/>
          <w:lang w:val="nl-NL"/>
        </w:rPr>
        <w:t xml:space="preserve">Anderzijds stelt het Centrum vast dat de dialoogbereidheid van de tegenpartij niet altijd oprecht is en men </w:t>
      </w:r>
      <w:r>
        <w:rPr>
          <w:rFonts w:cstheme="minorHAnsi"/>
          <w:lang w:val="nl-NL"/>
        </w:rPr>
        <w:t xml:space="preserve">vaak </w:t>
      </w:r>
      <w:r w:rsidRPr="00C0568B">
        <w:rPr>
          <w:rFonts w:cstheme="minorHAnsi"/>
          <w:lang w:val="nl-NL"/>
        </w:rPr>
        <w:t xml:space="preserve">vooral wil testen hoe sterk de zaak van het slachtoffer is. Over het algemeen zijn personen en organisaties sneller bereid om </w:t>
      </w:r>
      <w:r>
        <w:rPr>
          <w:rFonts w:cstheme="minorHAnsi"/>
          <w:lang w:val="nl-NL"/>
        </w:rPr>
        <w:t xml:space="preserve">met het Centrum </w:t>
      </w:r>
      <w:r w:rsidRPr="00C0568B">
        <w:rPr>
          <w:rFonts w:cstheme="minorHAnsi"/>
          <w:lang w:val="nl-NL"/>
        </w:rPr>
        <w:t xml:space="preserve">in dialoog te gaan rond ‘niet-opzettelijke’ vormen van discriminatie </w:t>
      </w:r>
      <w:r>
        <w:rPr>
          <w:rFonts w:cstheme="minorHAnsi"/>
          <w:lang w:val="nl-NL"/>
        </w:rPr>
        <w:t>(</w:t>
      </w:r>
      <w:r w:rsidRPr="00C0568B">
        <w:rPr>
          <w:rFonts w:cstheme="minorHAnsi"/>
          <w:lang w:val="nl-NL"/>
        </w:rPr>
        <w:t xml:space="preserve">en dan vooral wanneer het gaat over ‘handicap’, </w:t>
      </w:r>
      <w:r>
        <w:rPr>
          <w:rFonts w:cstheme="minorHAnsi"/>
          <w:lang w:val="nl-NL"/>
        </w:rPr>
        <w:t xml:space="preserve">zie hoger) </w:t>
      </w:r>
      <w:r w:rsidRPr="00C0568B">
        <w:rPr>
          <w:rFonts w:cstheme="minorHAnsi"/>
          <w:lang w:val="nl-NL"/>
        </w:rPr>
        <w:t xml:space="preserve">terwijl onderhandelde oplossingen in dossiers over </w:t>
      </w:r>
      <w:r w:rsidR="0005091C">
        <w:rPr>
          <w:rFonts w:cstheme="minorHAnsi"/>
          <w:lang w:val="nl-NL"/>
        </w:rPr>
        <w:t>bijvoorbeeld</w:t>
      </w:r>
      <w:r w:rsidRPr="00C0568B">
        <w:rPr>
          <w:rFonts w:cstheme="minorHAnsi"/>
          <w:lang w:val="nl-NL"/>
        </w:rPr>
        <w:t xml:space="preserve"> ‘raciale’ discriminatie </w:t>
      </w:r>
      <w:r>
        <w:rPr>
          <w:rFonts w:cstheme="minorHAnsi"/>
          <w:lang w:val="nl-NL"/>
        </w:rPr>
        <w:t>meestal</w:t>
      </w:r>
      <w:r w:rsidRPr="00C0568B">
        <w:rPr>
          <w:rFonts w:cstheme="minorHAnsi"/>
          <w:lang w:val="nl-NL"/>
        </w:rPr>
        <w:t xml:space="preserve"> pas tot stand komen als er harde bewijzen op tafel liggen. </w:t>
      </w:r>
      <w:r>
        <w:rPr>
          <w:rFonts w:cstheme="minorHAnsi"/>
          <w:lang w:val="nl-NL"/>
        </w:rPr>
        <w:t xml:space="preserve">Als het dan tot een buitengerechtelijke regeling komt met financieel of ander herstel voor het slachtoffer, dan is dat voor de tegenpartij niet zelden een manier om imagoschade te vermijden. </w:t>
      </w:r>
    </w:p>
    <w:p w14:paraId="7C4BD414" w14:textId="77777777" w:rsidR="00D32C9C" w:rsidRDefault="00D32C9C" w:rsidP="00667EB1">
      <w:pPr>
        <w:spacing w:after="0" w:line="240" w:lineRule="auto"/>
        <w:rPr>
          <w:rFonts w:cstheme="minorHAnsi"/>
          <w:lang w:val="nl-NL"/>
        </w:rPr>
      </w:pPr>
    </w:p>
    <w:p w14:paraId="69A97E4A" w14:textId="13CB2290" w:rsidR="00D32C9C" w:rsidRPr="006B05E7" w:rsidRDefault="00D32C9C" w:rsidP="00667EB1">
      <w:pPr>
        <w:spacing w:after="0" w:line="240" w:lineRule="auto"/>
        <w:rPr>
          <w:lang w:val="nl-NL"/>
        </w:rPr>
      </w:pPr>
      <w:r>
        <w:rPr>
          <w:rFonts w:cstheme="minorHAnsi"/>
          <w:lang w:val="nl-NL"/>
        </w:rPr>
        <w:t>Het Centrum biedt in de eerste plaats bijstand aan individuele slachtoffers, maar wil vanuit zijn wettelijke opdracht ook op een meer structurele wijze strijden tegen discriminatie. Een zorgvuldig en gericht gebruik van gerechtelijke procedures (</w:t>
      </w:r>
      <w:r w:rsidRPr="00894651">
        <w:rPr>
          <w:rFonts w:cstheme="minorHAnsi"/>
          <w:i/>
          <w:lang w:val="nl-NL"/>
        </w:rPr>
        <w:t>strategic litigation</w:t>
      </w:r>
      <w:r>
        <w:rPr>
          <w:rFonts w:cstheme="minorHAnsi"/>
          <w:lang w:val="nl-NL"/>
        </w:rPr>
        <w:t>) is hiertoe één van de middelen. Zeker wanneer een individueel dossier perspectief biedt op belangrijke rechtspraak, moeten de voor- en nadelen van een onderhandelde oplossing dus zorgvuldig afgewogen worden. Als het slachtoffer toch genoegen neemt met een minnelijke schadevergoeding, dan verwacht het Centrum ook nog een breder en concreet engagement rond non-discriminatie.</w:t>
      </w:r>
    </w:p>
    <w:p w14:paraId="22A6C047" w14:textId="21EE00A3" w:rsidR="00C91503" w:rsidRPr="000703D5" w:rsidRDefault="00736783" w:rsidP="00667EB1">
      <w:pPr>
        <w:pStyle w:val="Kop1"/>
        <w:spacing w:line="240" w:lineRule="auto"/>
      </w:pPr>
      <w:r>
        <w:rPr>
          <w:lang w:val="nl-NL"/>
        </w:rPr>
        <w:t xml:space="preserve"> </w:t>
      </w:r>
      <w:bookmarkStart w:id="172" w:name="_Toc345921078"/>
      <w:bookmarkStart w:id="173" w:name="_Toc345927116"/>
      <w:bookmarkStart w:id="174" w:name="_Toc346712801"/>
      <w:bookmarkStart w:id="175" w:name="_Toc346714083"/>
      <w:bookmarkStart w:id="176" w:name="_Toc346892245"/>
      <w:bookmarkStart w:id="177" w:name="_Toc352578471"/>
      <w:r w:rsidR="00C91503" w:rsidRPr="006B05E7">
        <w:t>Hoofdstuk</w:t>
      </w:r>
      <w:r w:rsidR="00C91503" w:rsidRPr="000703D5">
        <w:t xml:space="preserve"> 5: Aanbevelingen</w:t>
      </w:r>
      <w:bookmarkEnd w:id="172"/>
      <w:bookmarkEnd w:id="173"/>
      <w:bookmarkEnd w:id="174"/>
      <w:bookmarkEnd w:id="175"/>
      <w:bookmarkEnd w:id="176"/>
      <w:bookmarkEnd w:id="177"/>
    </w:p>
    <w:p w14:paraId="722B24C1" w14:textId="77777777" w:rsidR="00C91503" w:rsidRDefault="00C91503" w:rsidP="00667EB1">
      <w:pPr>
        <w:spacing w:after="0" w:line="240" w:lineRule="auto"/>
        <w:rPr>
          <w:lang w:val="nl-NL"/>
        </w:rPr>
      </w:pPr>
    </w:p>
    <w:tbl>
      <w:tblPr>
        <w:tblStyle w:val="Tabelraster"/>
        <w:tblW w:w="0" w:type="auto"/>
        <w:tblLook w:val="04A0" w:firstRow="1" w:lastRow="0" w:firstColumn="1" w:lastColumn="0" w:noHBand="0" w:noVBand="1"/>
      </w:tblPr>
      <w:tblGrid>
        <w:gridCol w:w="1791"/>
        <w:gridCol w:w="7497"/>
      </w:tblGrid>
      <w:tr w:rsidR="00C91503" w:rsidRPr="001C23A9" w14:paraId="606AA0EF" w14:textId="77777777" w:rsidTr="00175972">
        <w:tc>
          <w:tcPr>
            <w:tcW w:w="1791" w:type="dxa"/>
          </w:tcPr>
          <w:p w14:paraId="76B9FC85" w14:textId="77777777" w:rsidR="00C91503" w:rsidRPr="001C23A9" w:rsidRDefault="00C91503" w:rsidP="00667EB1">
            <w:pPr>
              <w:rPr>
                <w:b/>
                <w:lang w:val="nl-NL"/>
              </w:rPr>
            </w:pPr>
            <w:r w:rsidRPr="001C23A9">
              <w:rPr>
                <w:b/>
                <w:lang w:val="nl-NL"/>
              </w:rPr>
              <w:t>Sleutelwoord</w:t>
            </w:r>
          </w:p>
        </w:tc>
        <w:tc>
          <w:tcPr>
            <w:tcW w:w="7497" w:type="dxa"/>
          </w:tcPr>
          <w:p w14:paraId="58195F52" w14:textId="77777777" w:rsidR="00C91503" w:rsidRPr="001C23A9" w:rsidRDefault="00C91503" w:rsidP="00667EB1">
            <w:pPr>
              <w:rPr>
                <w:b/>
                <w:lang w:val="nl-NL"/>
              </w:rPr>
            </w:pPr>
            <w:r w:rsidRPr="001C23A9">
              <w:rPr>
                <w:b/>
                <w:lang w:val="nl-NL"/>
              </w:rPr>
              <w:t>Onderwerp</w:t>
            </w:r>
          </w:p>
        </w:tc>
      </w:tr>
      <w:tr w:rsidR="00C91503" w:rsidRPr="006118E4" w14:paraId="727B7568" w14:textId="77777777" w:rsidTr="00175972">
        <w:tc>
          <w:tcPr>
            <w:tcW w:w="1791" w:type="dxa"/>
          </w:tcPr>
          <w:p w14:paraId="75ACC9FC" w14:textId="77777777" w:rsidR="00C91503" w:rsidRPr="001C23A9" w:rsidRDefault="00C91503" w:rsidP="00667EB1">
            <w:pPr>
              <w:rPr>
                <w:lang w:val="nl-NL"/>
              </w:rPr>
            </w:pPr>
            <w:r w:rsidRPr="001C23A9">
              <w:rPr>
                <w:lang w:val="nl-NL"/>
              </w:rPr>
              <w:t>Handicap -huisvesting</w:t>
            </w:r>
          </w:p>
        </w:tc>
        <w:tc>
          <w:tcPr>
            <w:tcW w:w="7497" w:type="dxa"/>
          </w:tcPr>
          <w:p w14:paraId="00CDCE99" w14:textId="661D142A" w:rsidR="00C91503" w:rsidRPr="001C23A9" w:rsidRDefault="00C91503" w:rsidP="00667EB1">
            <w:pPr>
              <w:rPr>
                <w:lang w:val="nl-BE"/>
              </w:rPr>
            </w:pPr>
            <w:r w:rsidRPr="001C23A9">
              <w:rPr>
                <w:lang w:val="nl-BE"/>
              </w:rPr>
              <w:t>Aanbeveling over verblijfsomstandigheden om te kunnen genieten van de bepalingen van het decreet van 4 maart 1999 betreffende de sociale integratie van gehandicapten en hun inschakeling in het arbeidsproces voor niet-Europese minderjarigen. Nu moeten deze kinderen het onzekere bestaan van hun ouders delen in een omgeving die niet aan hun handicap is aangepast. Sommige meervoudig gehandicapte kinderen zitten thuis afgezonderd van de buitenwereld zonder bijstand of aangepaste verzorging.</w:t>
            </w:r>
          </w:p>
        </w:tc>
      </w:tr>
      <w:tr w:rsidR="00C91503" w:rsidRPr="006118E4" w14:paraId="16230E85" w14:textId="77777777" w:rsidTr="00175972">
        <w:tc>
          <w:tcPr>
            <w:tcW w:w="1791" w:type="dxa"/>
          </w:tcPr>
          <w:p w14:paraId="05540EF9" w14:textId="77777777" w:rsidR="00C91503" w:rsidRPr="001C23A9" w:rsidRDefault="00C91503" w:rsidP="00667EB1">
            <w:r w:rsidRPr="001C23A9">
              <w:t>Handicap -werkgelegenheid</w:t>
            </w:r>
          </w:p>
        </w:tc>
        <w:tc>
          <w:tcPr>
            <w:tcW w:w="7497" w:type="dxa"/>
          </w:tcPr>
          <w:p w14:paraId="04CF0C99" w14:textId="77777777" w:rsidR="00C91503" w:rsidRPr="001C23A9" w:rsidRDefault="00C91503" w:rsidP="00667EB1">
            <w:pPr>
              <w:rPr>
                <w:lang w:val="nl-NL"/>
              </w:rPr>
            </w:pPr>
            <w:r w:rsidRPr="001C23A9">
              <w:rPr>
                <w:lang w:val="nl-NL"/>
              </w:rPr>
              <w:t>Aanbevelingen met betrekking tot de verplichting van redelijke aanpassingen in het kader van de beroepsherinschakeling van werknemers met een handicap. Duizenden onder hen zouden een professionele activiteit kunnen opnemen, mocht België een samenhangend beleid voeren op het gebied van jobbehoud en beroepsherinschakeling.</w:t>
            </w:r>
          </w:p>
        </w:tc>
      </w:tr>
      <w:tr w:rsidR="00C91503" w:rsidRPr="006118E4" w14:paraId="6261E423" w14:textId="77777777" w:rsidTr="00175972">
        <w:tc>
          <w:tcPr>
            <w:tcW w:w="1791" w:type="dxa"/>
          </w:tcPr>
          <w:p w14:paraId="59F0BBFD" w14:textId="77777777" w:rsidR="00C91503" w:rsidRPr="001C23A9" w:rsidRDefault="00C91503" w:rsidP="00667EB1">
            <w:pPr>
              <w:rPr>
                <w:lang w:val="nl-NL"/>
              </w:rPr>
            </w:pPr>
            <w:r w:rsidRPr="001C23A9">
              <w:rPr>
                <w:lang w:val="nl-NL"/>
              </w:rPr>
              <w:t>Handicap - vervoer</w:t>
            </w:r>
          </w:p>
        </w:tc>
        <w:tc>
          <w:tcPr>
            <w:tcW w:w="7497" w:type="dxa"/>
          </w:tcPr>
          <w:p w14:paraId="0368B12E" w14:textId="77777777" w:rsidR="00C91503" w:rsidRPr="001C23A9" w:rsidRDefault="00C91503" w:rsidP="00667EB1">
            <w:pPr>
              <w:rPr>
                <w:lang w:val="nl-NL"/>
              </w:rPr>
            </w:pPr>
            <w:r w:rsidRPr="001C23A9">
              <w:rPr>
                <w:lang w:val="nl-NL"/>
              </w:rPr>
              <w:t>Aanbevelingen met betrekking tot de toegankelijkheid van de infrastructuur en de dienstverlening van Vlaamse Vervoersmaatschappij De Lijn. Meestal gaat het om rolstoelgebruikers die worden geweigerd door de bestuurder of over problemen bij het reserveren van een bus- of tramrit. Daarnaast zijn er ook meldingen over de ontoegankelijkheid van bus- en tramhalten.</w:t>
            </w:r>
          </w:p>
        </w:tc>
      </w:tr>
      <w:tr w:rsidR="00C91503" w:rsidRPr="006118E4" w14:paraId="3587D2B3" w14:textId="77777777" w:rsidTr="00175972">
        <w:tc>
          <w:tcPr>
            <w:tcW w:w="1791" w:type="dxa"/>
          </w:tcPr>
          <w:p w14:paraId="6079F5EB" w14:textId="77777777" w:rsidR="00C91503" w:rsidRPr="001C23A9" w:rsidRDefault="00C91503" w:rsidP="00667EB1">
            <w:pPr>
              <w:rPr>
                <w:lang w:val="nl-NL"/>
              </w:rPr>
            </w:pPr>
            <w:r w:rsidRPr="001C23A9">
              <w:rPr>
                <w:lang w:val="nl-NL"/>
              </w:rPr>
              <w:t>Handicap - vervoer</w:t>
            </w:r>
          </w:p>
        </w:tc>
        <w:tc>
          <w:tcPr>
            <w:tcW w:w="7497" w:type="dxa"/>
          </w:tcPr>
          <w:p w14:paraId="41DC2518" w14:textId="53459A08" w:rsidR="00C91503" w:rsidRPr="001C23A9" w:rsidRDefault="00C91503" w:rsidP="00667EB1">
            <w:pPr>
              <w:rPr>
                <w:lang w:val="nl-BE"/>
              </w:rPr>
            </w:pPr>
            <w:r w:rsidRPr="001C23A9">
              <w:rPr>
                <w:lang w:val="nl-NL"/>
              </w:rPr>
              <w:t xml:space="preserve">Aanbeveling over de toegang tot schoolvervoer georganiseerd door de Franse Gemeenschapscommissie in het </w:t>
            </w:r>
            <w:r w:rsidR="00893751">
              <w:rPr>
                <w:lang w:val="nl-NL"/>
              </w:rPr>
              <w:t>Brusselse Hoofdstedelijke Gewest</w:t>
            </w:r>
            <w:r w:rsidRPr="001C23A9">
              <w:rPr>
                <w:lang w:val="nl-NL"/>
              </w:rPr>
              <w:t xml:space="preserve"> voor leerlingen met een handicap in totale vaste integratie in het gewoon onderwijs. </w:t>
            </w:r>
            <w:r w:rsidRPr="001C23A9">
              <w:rPr>
                <w:lang w:val="nl-BE"/>
              </w:rPr>
              <w:t>De Franse Gemeenschapscommissie organiseert gratis schoolvervoer voor leerlingen van het gespecialiseerd onderwijs of voor leerlingen die naar een gewone school gaan in het kader van een gedeeltelijke integratie. Leerlingen die naar een gewone school gaan in het kader van een totale vaste integratie hebben echter geen toegang tot schoolvervoer.</w:t>
            </w:r>
          </w:p>
        </w:tc>
      </w:tr>
      <w:tr w:rsidR="00C91503" w:rsidRPr="006118E4" w14:paraId="6866E7C5" w14:textId="77777777" w:rsidTr="00175972">
        <w:tc>
          <w:tcPr>
            <w:tcW w:w="1791" w:type="dxa"/>
          </w:tcPr>
          <w:p w14:paraId="36AAF3B8" w14:textId="77777777" w:rsidR="00C91503" w:rsidRPr="001C23A9" w:rsidRDefault="00C91503" w:rsidP="00667EB1">
            <w:r w:rsidRPr="001C23A9">
              <w:rPr>
                <w:lang w:val="nl-NL"/>
              </w:rPr>
              <w:t>Handicap - vervoer</w:t>
            </w:r>
          </w:p>
        </w:tc>
        <w:tc>
          <w:tcPr>
            <w:tcW w:w="7497" w:type="dxa"/>
          </w:tcPr>
          <w:p w14:paraId="5754B9C0" w14:textId="055745B6" w:rsidR="00C91503" w:rsidRPr="001C23A9" w:rsidRDefault="00C91503" w:rsidP="00667EB1">
            <w:pPr>
              <w:rPr>
                <w:lang w:val="nl-BE"/>
              </w:rPr>
            </w:pPr>
            <w:r w:rsidRPr="001C23A9">
              <w:rPr>
                <w:lang w:val="nl-BE"/>
              </w:rPr>
              <w:t xml:space="preserve">Aanbeveling over de toegankelijkheid en de inrichting van de infrastructuur en de voorzieningen van de Maatschappij voor het Intercommunaal Vervoer te Brussel (MIVB) voor personen met beperkte mobiliteit. De aanbevelingen van het Centrum zouden in de beheersovereenkomst met de MIVB moeten worden opgenomen. </w:t>
            </w:r>
          </w:p>
        </w:tc>
      </w:tr>
      <w:tr w:rsidR="00C91503" w:rsidRPr="006118E4" w14:paraId="4F0A8E75" w14:textId="77777777" w:rsidTr="00175972">
        <w:tc>
          <w:tcPr>
            <w:tcW w:w="1791" w:type="dxa"/>
          </w:tcPr>
          <w:p w14:paraId="4ED6556B" w14:textId="77777777" w:rsidR="00C91503" w:rsidRPr="001C23A9" w:rsidRDefault="00C91503" w:rsidP="00667EB1">
            <w:r w:rsidRPr="001C23A9">
              <w:t>Handicap - vervoer</w:t>
            </w:r>
          </w:p>
        </w:tc>
        <w:tc>
          <w:tcPr>
            <w:tcW w:w="7497" w:type="dxa"/>
          </w:tcPr>
          <w:p w14:paraId="0F97D672" w14:textId="2CAD5E6C" w:rsidR="00C91503" w:rsidRPr="001C23A9" w:rsidRDefault="00C91503" w:rsidP="00667EB1">
            <w:pPr>
              <w:rPr>
                <w:lang w:val="nl-BE"/>
              </w:rPr>
            </w:pPr>
            <w:r w:rsidRPr="001C23A9">
              <w:rPr>
                <w:lang w:val="nl-BE"/>
              </w:rPr>
              <w:t xml:space="preserve">Aanbeveling over de algemene toegankelijkheid van de diensten die de NMBS aan personen met een handicap aanbiedt. Deze aanbevelingen hebben betrekking op de toegankelijkheid van stations, perrons en treinen en op de bijstand. De toepassing van deze aanbevelingen vergt een aanpassing van de infrastructuur en van de voorzieningen, opleiding voor het personeel, aangepaste communicatie </w:t>
            </w:r>
            <w:r w:rsidR="00572711">
              <w:rPr>
                <w:lang w:val="nl-BE"/>
              </w:rPr>
              <w:t>enzovoort</w:t>
            </w:r>
          </w:p>
        </w:tc>
      </w:tr>
      <w:tr w:rsidR="00C91503" w:rsidRPr="006118E4" w14:paraId="3027231C" w14:textId="77777777" w:rsidTr="00175972">
        <w:tc>
          <w:tcPr>
            <w:tcW w:w="1791" w:type="dxa"/>
          </w:tcPr>
          <w:p w14:paraId="6307FD70" w14:textId="77777777" w:rsidR="00C91503" w:rsidRPr="001C23A9" w:rsidRDefault="00C91503" w:rsidP="00667EB1">
            <w:r w:rsidRPr="001C23A9">
              <w:t>Huisvesting</w:t>
            </w:r>
          </w:p>
          <w:p w14:paraId="449290D9" w14:textId="77777777" w:rsidR="00C91503" w:rsidRPr="001C23A9" w:rsidRDefault="00C91503" w:rsidP="00667EB1">
            <w:pPr>
              <w:jc w:val="center"/>
            </w:pPr>
          </w:p>
        </w:tc>
        <w:tc>
          <w:tcPr>
            <w:tcW w:w="7497" w:type="dxa"/>
          </w:tcPr>
          <w:p w14:paraId="45CBA288" w14:textId="77777777" w:rsidR="00C91503" w:rsidRPr="001C23A9" w:rsidRDefault="00C91503" w:rsidP="00667EB1">
            <w:pPr>
              <w:rPr>
                <w:lang w:val="nl-NL"/>
              </w:rPr>
            </w:pPr>
            <w:r w:rsidRPr="001C23A9">
              <w:rPr>
                <w:lang w:val="nl-NL"/>
              </w:rPr>
              <w:t>Sociale Huisvesting: het verruimen van de definitie van personen met een handicap in het besluit van de Brusselse Hoofdstedelijke Regering van 26 september 1996 houdende de regeling van de verhuur van de woningen beheerd door de Brusselse Gewestelijke Huisvestingsmaatschappij of door de openbare vastgoedmaatschappijen. De huidige definitie herneemt die van het Wetboek van de Inkomstenbelastingen. Hierdoor vallen een heel aantal mensen uit de boot, vooral personen met een lichtere handicap, een chronische ziekte of een degenererende ziekte.</w:t>
            </w:r>
          </w:p>
        </w:tc>
      </w:tr>
      <w:tr w:rsidR="00C91503" w:rsidRPr="006118E4" w14:paraId="289CD358" w14:textId="77777777" w:rsidTr="00175972">
        <w:tc>
          <w:tcPr>
            <w:tcW w:w="1791" w:type="dxa"/>
          </w:tcPr>
          <w:p w14:paraId="687AABA2" w14:textId="77777777" w:rsidR="00C91503" w:rsidRPr="001C23A9" w:rsidRDefault="00C91503" w:rsidP="00667EB1">
            <w:r w:rsidRPr="001C23A9">
              <w:t>Huisvesting</w:t>
            </w:r>
          </w:p>
        </w:tc>
        <w:tc>
          <w:tcPr>
            <w:tcW w:w="7497" w:type="dxa"/>
          </w:tcPr>
          <w:p w14:paraId="4517441D" w14:textId="77777777" w:rsidR="00C91503" w:rsidRPr="001C23A9" w:rsidRDefault="00C91503" w:rsidP="00667EB1">
            <w:pPr>
              <w:rPr>
                <w:lang w:val="nl-NL"/>
              </w:rPr>
            </w:pPr>
            <w:r w:rsidRPr="001C23A9">
              <w:rPr>
                <w:lang w:val="nl-NL"/>
              </w:rPr>
              <w:t>Aanbeveling met betrekking tot de provinciale beoordelingscommissies ‘Wonen in Eigen Streek’. Het Centrum kon vaststellen dat de commissies het in de praktijk niet al te nauw nemen met de privacy- en antidiscriminatiewetgeving wanneer ze onderzoeken of kandidaten aan de genoemde voorwaarden voldoen. In vragenlijsten van makelaars wordt bijvoorbeeld gevraagd naar alle vroegere woonplaatsen, vroegere beroepen, bezochte onderwijsinstellingen, diploma, verenigingen waarvan men lid is, burgerlijke staat, kinderen, …</w:t>
            </w:r>
          </w:p>
        </w:tc>
      </w:tr>
      <w:tr w:rsidR="00C91503" w:rsidRPr="006118E4" w14:paraId="50A127F9" w14:textId="77777777" w:rsidTr="00175972">
        <w:tc>
          <w:tcPr>
            <w:tcW w:w="1791" w:type="dxa"/>
          </w:tcPr>
          <w:p w14:paraId="2364A366" w14:textId="77777777" w:rsidR="00C91503" w:rsidRPr="001C23A9" w:rsidRDefault="00C91503" w:rsidP="00667EB1">
            <w:pPr>
              <w:rPr>
                <w:lang w:val="nl-NL"/>
              </w:rPr>
            </w:pPr>
            <w:r w:rsidRPr="001C23A9">
              <w:t>Sociale voordelen</w:t>
            </w:r>
          </w:p>
        </w:tc>
        <w:tc>
          <w:tcPr>
            <w:tcW w:w="7497" w:type="dxa"/>
          </w:tcPr>
          <w:p w14:paraId="66DD3E05" w14:textId="7FD9349F" w:rsidR="00C91503" w:rsidRPr="001C23A9" w:rsidRDefault="00C91503" w:rsidP="00667EB1">
            <w:pPr>
              <w:rPr>
                <w:lang w:val="nl-BE"/>
              </w:rPr>
            </w:pPr>
            <w:r w:rsidRPr="001C23A9">
              <w:rPr>
                <w:lang w:val="nl-BE"/>
              </w:rPr>
              <w:t>De wet van 22 maart 2001 heeft een inkomensgarantie ingesteld voor ouderen. In overeenstemming met artikel 4 van deze wet moet je daadwerkelijk en permanent in België verblijven om van deze inkomensgarantie te kunnen genieten. Het Centrum formuleerde een aanbeveling zodat ouderen die van een inkomensgarantie genieten, gedurende een langere periode in het buitenland mogen verblijven.</w:t>
            </w:r>
          </w:p>
        </w:tc>
      </w:tr>
      <w:tr w:rsidR="00C91503" w:rsidRPr="006118E4" w14:paraId="2F9CE064" w14:textId="77777777" w:rsidTr="00175972">
        <w:tc>
          <w:tcPr>
            <w:tcW w:w="1791" w:type="dxa"/>
          </w:tcPr>
          <w:p w14:paraId="51875359" w14:textId="77777777" w:rsidR="00C91503" w:rsidRPr="001C23A9" w:rsidRDefault="00C91503" w:rsidP="00667EB1">
            <w:r w:rsidRPr="001C23A9">
              <w:t>Werkgelegenheid – openbaar ambt</w:t>
            </w:r>
          </w:p>
        </w:tc>
        <w:tc>
          <w:tcPr>
            <w:tcW w:w="7497" w:type="dxa"/>
          </w:tcPr>
          <w:p w14:paraId="4F9559A5" w14:textId="77777777" w:rsidR="00C91503" w:rsidRPr="001C23A9" w:rsidRDefault="00C91503" w:rsidP="00667EB1">
            <w:pPr>
              <w:rPr>
                <w:lang w:val="nl-BE"/>
              </w:rPr>
            </w:pPr>
            <w:r w:rsidRPr="001C23A9">
              <w:rPr>
                <w:lang w:val="nl-BE"/>
              </w:rPr>
              <w:t>Aanbeveling over de toegang van vreemdelingen tot een baan als openbaar ambtenaar. Het Centrum nam kennis van vacatures bij de overheid waarbij ten onrechte de Belgische nationaliteit werd geëist hoewel de betrekking niet gepaard ging met de uitoefening van openbaar gezag, of waarbij deze omstreden voorwaarde ten onrechte werden toegepast voor leidinggevende functies. Onderzoek van een aantal gevallen door het Centrum toonde aan dat het ging om discriminatie op basis van de Europese nationaliteit.</w:t>
            </w:r>
          </w:p>
        </w:tc>
      </w:tr>
      <w:tr w:rsidR="00C91503" w:rsidRPr="006118E4" w14:paraId="258EF0CC" w14:textId="77777777" w:rsidTr="00175972">
        <w:tc>
          <w:tcPr>
            <w:tcW w:w="1791" w:type="dxa"/>
          </w:tcPr>
          <w:p w14:paraId="305920D0" w14:textId="77777777" w:rsidR="00C91503" w:rsidRPr="001C23A9" w:rsidRDefault="00C91503" w:rsidP="00667EB1">
            <w:r w:rsidRPr="001C23A9">
              <w:rPr>
                <w:lang w:val="nl-BE"/>
              </w:rPr>
              <w:t>Werkgelegenheid</w:t>
            </w:r>
            <w:r w:rsidRPr="001C23A9">
              <w:t xml:space="preserve"> - barometer</w:t>
            </w:r>
          </w:p>
        </w:tc>
        <w:tc>
          <w:tcPr>
            <w:tcW w:w="7497" w:type="dxa"/>
          </w:tcPr>
          <w:p w14:paraId="664CA626" w14:textId="29659CBC" w:rsidR="00C91503" w:rsidRPr="001C23A9" w:rsidRDefault="00C91503" w:rsidP="00667EB1">
            <w:pPr>
              <w:rPr>
                <w:lang w:val="nl-BE"/>
              </w:rPr>
            </w:pPr>
            <w:r w:rsidRPr="001C23A9">
              <w:rPr>
                <w:lang w:val="nl-BE"/>
              </w:rPr>
              <w:t xml:space="preserve">Het Centrum heeft de resultaten voorgesteld van het eerste luik van zijn </w:t>
            </w:r>
            <w:r w:rsidR="00D5336F">
              <w:rPr>
                <w:lang w:val="nl-BE"/>
              </w:rPr>
              <w:t>Diversiteitsbarometer</w:t>
            </w:r>
            <w:r w:rsidRPr="001C23A9">
              <w:rPr>
                <w:lang w:val="nl-BE"/>
              </w:rPr>
              <w:t xml:space="preserve">, die zich dit jaar toespitste op werkgelegenheid. Deze eerste barometer formuleert een reeks aanbevelingen over omgaan met de diversiteit van mensen ongeacht hun leeftijd, hun herkomst, hun handicap of hun seksuele geaardheid. Die aanbevelingen zijn bedoeld voor de overheid en voor de sociale partners. Je kunt deze aanbevelingen raadplegen op </w:t>
            </w:r>
            <w:hyperlink r:id="rId65" w:history="1">
              <w:r w:rsidRPr="001C23A9">
                <w:rPr>
                  <w:rStyle w:val="Hyperlink"/>
                  <w:lang w:val="nl-BE"/>
                </w:rPr>
                <w:t>www.diversiteit.be/barometer</w:t>
              </w:r>
            </w:hyperlink>
            <w:r w:rsidRPr="001C23A9">
              <w:rPr>
                <w:lang w:val="nl-BE"/>
              </w:rPr>
              <w:t>.</w:t>
            </w:r>
          </w:p>
        </w:tc>
      </w:tr>
      <w:tr w:rsidR="00C91503" w:rsidRPr="006118E4" w14:paraId="461C327A" w14:textId="77777777" w:rsidTr="00175972">
        <w:tc>
          <w:tcPr>
            <w:tcW w:w="1791" w:type="dxa"/>
          </w:tcPr>
          <w:p w14:paraId="77B898A6" w14:textId="77777777" w:rsidR="00C91503" w:rsidRPr="001C23A9" w:rsidRDefault="00C91503" w:rsidP="00667EB1">
            <w:r w:rsidRPr="001C23A9">
              <w:t>Onderwijs</w:t>
            </w:r>
          </w:p>
        </w:tc>
        <w:tc>
          <w:tcPr>
            <w:tcW w:w="7497" w:type="dxa"/>
          </w:tcPr>
          <w:p w14:paraId="7FC510A3" w14:textId="77777777" w:rsidR="00C91503" w:rsidRPr="001C23A9" w:rsidRDefault="00C91503" w:rsidP="00667EB1">
            <w:pPr>
              <w:rPr>
                <w:lang w:val="nl-BE"/>
              </w:rPr>
            </w:pPr>
            <w:r w:rsidRPr="001C23A9">
              <w:rPr>
                <w:lang w:val="nl-BE"/>
              </w:rPr>
              <w:t>Aanbeveling over het vermelden van veruiterlijkingen van overtuigingen in huishoudelijke reglementen in het hoger onderwijs in de Franse Gemeenschap. In overeenstemming met eerdere aanbevelingen in zijn werkinstrument over veruiterlijkingen van overtuigingen (</w:t>
            </w:r>
            <w:hyperlink r:id="rId66" w:history="1">
              <w:r w:rsidRPr="001C23A9">
                <w:rPr>
                  <w:rStyle w:val="Hyperlink"/>
                  <w:lang w:val="nl-BE"/>
                </w:rPr>
                <w:t>www.diversiteit.be/veruiterlijkingen</w:t>
              </w:r>
            </w:hyperlink>
            <w:r w:rsidRPr="001C23A9">
              <w:rPr>
                <w:lang w:val="nl-BE"/>
              </w:rPr>
              <w:t>) pleit het Centrum ervoor om de vrijheid van studenten om voor hun overtuiging uit te komen, op geen enkele manier te beperken. Het stelt voor om in deze zin een omzendbrief te richten aan hogescholen en instellingen voor sociale promotie.</w:t>
            </w:r>
          </w:p>
        </w:tc>
      </w:tr>
      <w:tr w:rsidR="00C91503" w:rsidRPr="00E55495" w14:paraId="74A7B2F9" w14:textId="77777777" w:rsidTr="00175972">
        <w:tc>
          <w:tcPr>
            <w:tcW w:w="1791" w:type="dxa"/>
          </w:tcPr>
          <w:p w14:paraId="42C95680" w14:textId="77777777" w:rsidR="00C91503" w:rsidRPr="001C23A9" w:rsidRDefault="00C91503" w:rsidP="00667EB1">
            <w:r w:rsidRPr="001C23A9">
              <w:rPr>
                <w:lang w:val="nl-BE"/>
              </w:rPr>
              <w:t>Lokaal bestuur</w:t>
            </w:r>
            <w:r w:rsidRPr="001C23A9">
              <w:t xml:space="preserve"> - Gemeenten</w:t>
            </w:r>
          </w:p>
        </w:tc>
        <w:tc>
          <w:tcPr>
            <w:tcW w:w="7497" w:type="dxa"/>
          </w:tcPr>
          <w:p w14:paraId="410840B8" w14:textId="77777777" w:rsidR="00C91503" w:rsidRPr="001C23A9" w:rsidRDefault="00C91503" w:rsidP="00667EB1">
            <w:pPr>
              <w:rPr>
                <w:lang w:val="nl-BE"/>
              </w:rPr>
            </w:pPr>
            <w:r w:rsidRPr="001C23A9">
              <w:rPr>
                <w:lang w:val="nl-BE"/>
              </w:rPr>
              <w:t xml:space="preserve">Om lokale mandatarissen te helpen bij het uitstippelen van een lokaal diversiteitsbeleid, heeft het Centrum een aantal adviezen en aanbevelingen in een samenvattende nota gebundeld. Het Centrum kan hen begeleiden en steunen bij de initiatieven die ze hiervoor de komende zes jaar ontwikkelen, zonder afbreuk te doen aan hun lokale autonomie. Het Centrum stelt ook verschillende opleidingen 'op maat' voor. Het nodigt lokale mandatarissen uit om een beroep te doen op zijn advies en zijn ervaring. Zie </w:t>
            </w:r>
            <w:hyperlink r:id="rId67" w:history="1">
              <w:r w:rsidRPr="001C23A9">
                <w:rPr>
                  <w:rStyle w:val="Hyperlink"/>
                  <w:lang w:val="nl-BE"/>
                </w:rPr>
                <w:t>www.diversiteit.be/lokaal</w:t>
              </w:r>
            </w:hyperlink>
            <w:r w:rsidRPr="001C23A9">
              <w:rPr>
                <w:lang w:val="nl-BE"/>
              </w:rPr>
              <w:t xml:space="preserve">. </w:t>
            </w:r>
          </w:p>
        </w:tc>
      </w:tr>
    </w:tbl>
    <w:p w14:paraId="6089FC62" w14:textId="77777777" w:rsidR="00C91503" w:rsidRPr="00E55495" w:rsidRDefault="00C91503" w:rsidP="00667EB1">
      <w:pPr>
        <w:spacing w:after="0" w:line="240" w:lineRule="auto"/>
        <w:jc w:val="center"/>
        <w:rPr>
          <w:lang w:val="nl-BE"/>
        </w:rPr>
      </w:pPr>
    </w:p>
    <w:p w14:paraId="3768AE5C" w14:textId="77777777" w:rsidR="00C91503" w:rsidRPr="0036087A" w:rsidRDefault="00C91503" w:rsidP="00667EB1">
      <w:pPr>
        <w:pStyle w:val="Kop1"/>
        <w:spacing w:line="240" w:lineRule="auto"/>
      </w:pPr>
      <w:bookmarkStart w:id="178" w:name="_Toc345921079"/>
      <w:bookmarkStart w:id="179" w:name="_Toc345927117"/>
      <w:bookmarkStart w:id="180" w:name="_Toc346712804"/>
      <w:bookmarkStart w:id="181" w:name="_Toc346714086"/>
      <w:bookmarkStart w:id="182" w:name="_Toc346892248"/>
      <w:bookmarkStart w:id="183" w:name="_Toc352578472"/>
      <w:r w:rsidRPr="0036087A">
        <w:t>Hoofdstuk 6: Het Centrum netwerkt</w:t>
      </w:r>
      <w:bookmarkEnd w:id="178"/>
      <w:bookmarkEnd w:id="179"/>
      <w:bookmarkEnd w:id="180"/>
      <w:bookmarkEnd w:id="181"/>
      <w:bookmarkEnd w:id="182"/>
      <w:bookmarkEnd w:id="183"/>
    </w:p>
    <w:p w14:paraId="45F5D3CB" w14:textId="77777777" w:rsidR="00C91503" w:rsidRPr="0036087A" w:rsidRDefault="00C91503" w:rsidP="00667EB1">
      <w:pPr>
        <w:pStyle w:val="Kop2"/>
        <w:spacing w:line="240" w:lineRule="auto"/>
      </w:pPr>
      <w:bookmarkStart w:id="184" w:name="_Toc345921080"/>
      <w:bookmarkStart w:id="185" w:name="_Toc345927118"/>
      <w:bookmarkStart w:id="186" w:name="_Toc346712805"/>
      <w:bookmarkStart w:id="187" w:name="_Toc346714087"/>
      <w:bookmarkStart w:id="188" w:name="_Toc346892249"/>
      <w:bookmarkStart w:id="189" w:name="_Toc352578473"/>
      <w:r w:rsidRPr="0036087A">
        <w:t>Nationaal</w:t>
      </w:r>
      <w:bookmarkEnd w:id="184"/>
      <w:bookmarkEnd w:id="185"/>
      <w:bookmarkEnd w:id="186"/>
      <w:bookmarkEnd w:id="187"/>
      <w:bookmarkEnd w:id="188"/>
      <w:bookmarkEnd w:id="189"/>
    </w:p>
    <w:p w14:paraId="02CADA75" w14:textId="600182BF" w:rsidR="00C91503" w:rsidRPr="0036087A" w:rsidRDefault="00C91503" w:rsidP="00667EB1">
      <w:pPr>
        <w:pStyle w:val="Kop3"/>
        <w:spacing w:line="240" w:lineRule="auto"/>
      </w:pPr>
      <w:bookmarkStart w:id="190" w:name="_Toc345921081"/>
      <w:bookmarkStart w:id="191" w:name="_Toc345927119"/>
      <w:bookmarkStart w:id="192" w:name="_Toc346712806"/>
      <w:bookmarkStart w:id="193" w:name="_Toc346714088"/>
      <w:bookmarkStart w:id="194" w:name="_Toc346892250"/>
      <w:bookmarkStart w:id="195" w:name="_Toc352578474"/>
      <w:r w:rsidRPr="0036087A">
        <w:t xml:space="preserve">Vlaamse </w:t>
      </w:r>
      <w:r w:rsidR="0058738E">
        <w:t>Meldpunt</w:t>
      </w:r>
      <w:r w:rsidRPr="0036087A">
        <w:t>en discriminatie</w:t>
      </w:r>
      <w:bookmarkEnd w:id="190"/>
      <w:bookmarkEnd w:id="191"/>
      <w:bookmarkEnd w:id="192"/>
      <w:bookmarkEnd w:id="193"/>
      <w:bookmarkEnd w:id="194"/>
      <w:bookmarkEnd w:id="195"/>
    </w:p>
    <w:p w14:paraId="3B2B6776" w14:textId="77777777" w:rsidR="00C91503" w:rsidRDefault="00C91503" w:rsidP="00667EB1">
      <w:pPr>
        <w:spacing w:after="0" w:line="240" w:lineRule="auto"/>
      </w:pPr>
      <w:bookmarkStart w:id="196" w:name="_Toc345921082"/>
      <w:bookmarkStart w:id="197" w:name="_Toc345927120"/>
    </w:p>
    <w:tbl>
      <w:tblPr>
        <w:tblStyle w:val="Tabelraster"/>
        <w:tblW w:w="0" w:type="auto"/>
        <w:tblLook w:val="04A0" w:firstRow="1" w:lastRow="0" w:firstColumn="1" w:lastColumn="0" w:noHBand="0" w:noVBand="1"/>
      </w:tblPr>
      <w:tblGrid>
        <w:gridCol w:w="9212"/>
      </w:tblGrid>
      <w:tr w:rsidR="00C91503" w:rsidRPr="006118E4" w14:paraId="0D98701B" w14:textId="77777777" w:rsidTr="001B2B85">
        <w:tc>
          <w:tcPr>
            <w:tcW w:w="9212" w:type="dxa"/>
          </w:tcPr>
          <w:p w14:paraId="0B2CF31D" w14:textId="77777777" w:rsidR="00C91503" w:rsidRPr="001C23A9" w:rsidRDefault="00C91503" w:rsidP="00667EB1">
            <w:pPr>
              <w:rPr>
                <w:b/>
                <w:lang w:val="nl-NL"/>
              </w:rPr>
            </w:pPr>
            <w:r w:rsidRPr="001C23A9">
              <w:rPr>
                <w:b/>
                <w:lang w:val="nl-NL"/>
              </w:rPr>
              <w:t>Externe bijdrage</w:t>
            </w:r>
          </w:p>
          <w:p w14:paraId="56775076" w14:textId="77777777" w:rsidR="00C91503" w:rsidRPr="001C23A9" w:rsidRDefault="00C91503" w:rsidP="00667EB1">
            <w:pPr>
              <w:rPr>
                <w:b/>
                <w:lang w:val="nl-NL"/>
              </w:rPr>
            </w:pPr>
            <w:r w:rsidRPr="001C23A9">
              <w:rPr>
                <w:b/>
                <w:lang w:val="nl-NL"/>
              </w:rPr>
              <w:t>Vlaamse Meldpunten Discriminatie</w:t>
            </w:r>
          </w:p>
          <w:p w14:paraId="3A56B029" w14:textId="77777777" w:rsidR="00C91503" w:rsidRDefault="00C91503" w:rsidP="00667EB1">
            <w:pPr>
              <w:rPr>
                <w:lang w:val="nl-NL"/>
              </w:rPr>
            </w:pPr>
          </w:p>
          <w:p w14:paraId="3CFF6D11" w14:textId="77777777" w:rsidR="006121E3" w:rsidRDefault="006121E3" w:rsidP="006121E3">
            <w:pPr>
              <w:rPr>
                <w:b/>
                <w:lang w:val="nl-NL"/>
              </w:rPr>
            </w:pPr>
            <w:r>
              <w:rPr>
                <w:b/>
                <w:lang w:val="nl-NL"/>
              </w:rPr>
              <w:t xml:space="preserve">Lies Van Cleynenbreugel: </w:t>
            </w:r>
            <w:r w:rsidRPr="006121E3">
              <w:rPr>
                <w:lang w:val="nl-NL"/>
              </w:rPr>
              <w:t>Meldpunt Discriminatie Leuven</w:t>
            </w:r>
          </w:p>
          <w:p w14:paraId="4E1EBE55" w14:textId="77777777" w:rsidR="006121E3" w:rsidRDefault="006121E3" w:rsidP="00667EB1">
            <w:pPr>
              <w:rPr>
                <w:lang w:val="nl-NL"/>
              </w:rPr>
            </w:pPr>
          </w:p>
          <w:p w14:paraId="2AB0E0F3" w14:textId="113FE123" w:rsidR="00C91503" w:rsidRPr="00920ABA" w:rsidRDefault="00C91503" w:rsidP="00667EB1">
            <w:pPr>
              <w:rPr>
                <w:lang w:val="nl-NL"/>
              </w:rPr>
            </w:pPr>
            <w:r w:rsidRPr="00920ABA">
              <w:rPr>
                <w:lang w:val="nl-NL"/>
              </w:rPr>
              <w:t xml:space="preserve">Het Vlaamse gelijkekansen en gelijkebehandelingsdecreet van juli 2009 lag aan de basis van de oprichting van 13 </w:t>
            </w:r>
            <w:r w:rsidR="0058738E">
              <w:rPr>
                <w:lang w:val="nl-NL"/>
              </w:rPr>
              <w:t>Meldpunt</w:t>
            </w:r>
            <w:r w:rsidRPr="00920ABA">
              <w:rPr>
                <w:lang w:val="nl-NL"/>
              </w:rPr>
              <w:t xml:space="preserve">en discriminatie in Vlaanderen. De Vlaamse overheid stuurt de </w:t>
            </w:r>
            <w:r w:rsidR="0058738E">
              <w:rPr>
                <w:lang w:val="nl-NL"/>
              </w:rPr>
              <w:t>Meldpunt</w:t>
            </w:r>
            <w:r w:rsidRPr="00920ABA">
              <w:rPr>
                <w:lang w:val="nl-NL"/>
              </w:rPr>
              <w:t xml:space="preserve">en aan. Jaarlijks sluit ze wel een samenwerkingsovereenkomst af met het Centrum om de </w:t>
            </w:r>
            <w:r w:rsidR="0058738E">
              <w:rPr>
                <w:lang w:val="nl-NL"/>
              </w:rPr>
              <w:t>Meldpunt</w:t>
            </w:r>
            <w:r w:rsidRPr="00920ABA">
              <w:rPr>
                <w:lang w:val="nl-NL"/>
              </w:rPr>
              <w:t>en discriminatie te ondersteunen bij dossierbehandeling</w:t>
            </w:r>
          </w:p>
          <w:p w14:paraId="5EB28BC3" w14:textId="77777777" w:rsidR="00C91503" w:rsidRPr="00920ABA" w:rsidRDefault="00C91503" w:rsidP="00667EB1">
            <w:pPr>
              <w:rPr>
                <w:lang w:val="nl-NL"/>
              </w:rPr>
            </w:pPr>
          </w:p>
          <w:p w14:paraId="02A8AE9B" w14:textId="77777777" w:rsidR="00C91503" w:rsidRPr="00920ABA" w:rsidRDefault="00C91503" w:rsidP="00667EB1">
            <w:pPr>
              <w:rPr>
                <w:b/>
                <w:lang w:val="nl-NL"/>
              </w:rPr>
            </w:pPr>
            <w:r w:rsidRPr="00920ABA">
              <w:rPr>
                <w:b/>
                <w:lang w:val="nl-NL"/>
              </w:rPr>
              <w:t>Toekomst: nieuwe structuur en opdracht?</w:t>
            </w:r>
          </w:p>
          <w:p w14:paraId="1C3F1FF7" w14:textId="54E869DC" w:rsidR="00C91503" w:rsidRPr="00920ABA" w:rsidRDefault="00C91503" w:rsidP="00667EB1">
            <w:pPr>
              <w:rPr>
                <w:lang w:val="nl-NL"/>
              </w:rPr>
            </w:pPr>
            <w:r w:rsidRPr="00920ABA">
              <w:rPr>
                <w:lang w:val="nl-NL"/>
              </w:rPr>
              <w:t xml:space="preserve">In de toekomst zullen de lokale </w:t>
            </w:r>
            <w:r w:rsidR="0058738E">
              <w:rPr>
                <w:lang w:val="nl-NL"/>
              </w:rPr>
              <w:t>Meldpunt</w:t>
            </w:r>
            <w:r w:rsidRPr="00920ABA">
              <w:rPr>
                <w:lang w:val="nl-NL"/>
              </w:rPr>
              <w:t>en niet langer worden aangestuurd door de Vlaamse overheid</w:t>
            </w:r>
            <w:r>
              <w:rPr>
                <w:lang w:val="nl-NL"/>
              </w:rPr>
              <w:t>, maar</w:t>
            </w:r>
            <w:r w:rsidRPr="00920ABA">
              <w:rPr>
                <w:lang w:val="nl-NL"/>
              </w:rPr>
              <w:t xml:space="preserve"> krijgen ze een plaats binnen de nieuwe structuur van het </w:t>
            </w:r>
            <w:r>
              <w:rPr>
                <w:lang w:val="nl-NL"/>
              </w:rPr>
              <w:t>Centrum</w:t>
            </w:r>
            <w:r w:rsidRPr="00920ABA">
              <w:rPr>
                <w:lang w:val="nl-NL"/>
              </w:rPr>
              <w:t xml:space="preserve">. De geplande inkanteling biedt perspectief op een efficiëntere samenwerking tussen de (inter)federale werking van het Centrum en de lokale werking van de </w:t>
            </w:r>
            <w:r w:rsidR="0058738E">
              <w:rPr>
                <w:lang w:val="nl-NL"/>
              </w:rPr>
              <w:t>Meldpunt</w:t>
            </w:r>
            <w:r w:rsidRPr="00920ABA">
              <w:rPr>
                <w:lang w:val="nl-NL"/>
              </w:rPr>
              <w:t>en. Zowel de centrale omkadering (helpdesk, registratiesysteem, vormingen en werkgroepen)</w:t>
            </w:r>
            <w:r>
              <w:rPr>
                <w:lang w:val="nl-NL"/>
              </w:rPr>
              <w:t xml:space="preserve"> </w:t>
            </w:r>
            <w:r w:rsidRPr="00920ABA">
              <w:rPr>
                <w:lang w:val="nl-NL"/>
              </w:rPr>
              <w:t xml:space="preserve">als het bundelen en afstemmen van kennis en expertise zal vlotter kunnen verlopen. </w:t>
            </w:r>
          </w:p>
          <w:p w14:paraId="3CBA0E4A" w14:textId="77777777" w:rsidR="00C91503" w:rsidRPr="00920ABA" w:rsidRDefault="00C91503" w:rsidP="00667EB1">
            <w:pPr>
              <w:rPr>
                <w:lang w:val="nl-NL"/>
              </w:rPr>
            </w:pPr>
            <w:r w:rsidRPr="00920ABA">
              <w:rPr>
                <w:lang w:val="nl-NL"/>
              </w:rPr>
              <w:t xml:space="preserve"> </w:t>
            </w:r>
          </w:p>
          <w:p w14:paraId="48C30945" w14:textId="3EF1A7C4" w:rsidR="00C91503" w:rsidRDefault="00C91503" w:rsidP="00667EB1">
            <w:pPr>
              <w:rPr>
                <w:lang w:val="nl-NL"/>
              </w:rPr>
            </w:pPr>
            <w:r w:rsidRPr="00920ABA">
              <w:rPr>
                <w:lang w:val="nl-NL"/>
              </w:rPr>
              <w:t xml:space="preserve">De nieuwe opdracht van de </w:t>
            </w:r>
            <w:r w:rsidR="0058738E">
              <w:rPr>
                <w:lang w:val="nl-NL"/>
              </w:rPr>
              <w:t>Meldpunt</w:t>
            </w:r>
            <w:r w:rsidRPr="00920ABA">
              <w:rPr>
                <w:lang w:val="nl-NL"/>
              </w:rPr>
              <w:t>en</w:t>
            </w:r>
            <w:r>
              <w:rPr>
                <w:lang w:val="nl-NL"/>
              </w:rPr>
              <w:t xml:space="preserve"> moet nog uitgeklaard worden</w:t>
            </w:r>
            <w:r w:rsidRPr="00920ABA">
              <w:rPr>
                <w:lang w:val="nl-NL"/>
              </w:rPr>
              <w:t xml:space="preserve">. We zien in deze situatie een kans om de werking van de lokale </w:t>
            </w:r>
            <w:r w:rsidR="0058738E">
              <w:rPr>
                <w:lang w:val="nl-NL"/>
              </w:rPr>
              <w:t>Meldpunt</w:t>
            </w:r>
            <w:r w:rsidRPr="00920ABA">
              <w:rPr>
                <w:lang w:val="nl-NL"/>
              </w:rPr>
              <w:t>en uit te breiden. De lokale inbedding heeft een paar troeven.</w:t>
            </w:r>
            <w:r>
              <w:rPr>
                <w:lang w:val="nl-NL"/>
              </w:rPr>
              <w:t xml:space="preserve"> </w:t>
            </w:r>
            <w:r w:rsidRPr="00920ABA">
              <w:rPr>
                <w:lang w:val="nl-NL"/>
              </w:rPr>
              <w:t xml:space="preserve">De </w:t>
            </w:r>
            <w:r w:rsidR="0058738E">
              <w:rPr>
                <w:lang w:val="nl-NL"/>
              </w:rPr>
              <w:t>Meldpunt</w:t>
            </w:r>
            <w:r w:rsidRPr="00920ABA">
              <w:rPr>
                <w:lang w:val="nl-NL"/>
              </w:rPr>
              <w:t xml:space="preserve">en krijgen veel meldingen en informatie rechtstreeks van hulpverleners en andere sociale partners. Een breed lokaal netwerk maakt het mogelijk problemen van discriminatie sneller te detecteren en een vollediger beeld te krijgen van de problematiek. </w:t>
            </w:r>
          </w:p>
          <w:p w14:paraId="7D47747A" w14:textId="77777777" w:rsidR="00C91503" w:rsidRPr="00920ABA" w:rsidRDefault="00C91503" w:rsidP="00667EB1">
            <w:pPr>
              <w:rPr>
                <w:lang w:val="nl-NL"/>
              </w:rPr>
            </w:pPr>
          </w:p>
          <w:p w14:paraId="394C7969" w14:textId="77777777" w:rsidR="00C91503" w:rsidRDefault="00C91503" w:rsidP="00667EB1">
            <w:pPr>
              <w:rPr>
                <w:lang w:val="nl-NL"/>
              </w:rPr>
            </w:pPr>
            <w:r w:rsidRPr="00920ABA">
              <w:rPr>
                <w:lang w:val="nl-NL"/>
              </w:rPr>
              <w:t xml:space="preserve">Een andere troef is de afstemming van lokale preventiecampagnes op de lokale context. Hierdoor kan een breder publiek en een groter effect worden bereikt. </w:t>
            </w:r>
          </w:p>
          <w:p w14:paraId="45DA8C2F" w14:textId="77777777" w:rsidR="00C91503" w:rsidRPr="00920ABA" w:rsidRDefault="00C91503" w:rsidP="00667EB1">
            <w:pPr>
              <w:rPr>
                <w:lang w:val="nl-NL"/>
              </w:rPr>
            </w:pPr>
          </w:p>
          <w:p w14:paraId="6C40B526" w14:textId="57BDD0EF" w:rsidR="00C91503" w:rsidRDefault="00C91503" w:rsidP="00667EB1">
            <w:pPr>
              <w:rPr>
                <w:lang w:val="nl-NL"/>
              </w:rPr>
            </w:pPr>
            <w:r w:rsidRPr="00920ABA">
              <w:rPr>
                <w:lang w:val="nl-NL"/>
              </w:rPr>
              <w:t xml:space="preserve">Door intensieve netwerking met lokale actoren kunnen de </w:t>
            </w:r>
            <w:r w:rsidR="0058738E">
              <w:rPr>
                <w:lang w:val="nl-NL"/>
              </w:rPr>
              <w:t>Meldpunt</w:t>
            </w:r>
            <w:r w:rsidRPr="00920ABA">
              <w:rPr>
                <w:lang w:val="nl-NL"/>
              </w:rPr>
              <w:t xml:space="preserve">en een uitgebreid draagvlak creëren om samen discriminatie samen te voorkomen en te bestrijden. </w:t>
            </w:r>
          </w:p>
          <w:p w14:paraId="097256FD" w14:textId="77777777" w:rsidR="00C91503" w:rsidRPr="00920ABA" w:rsidRDefault="00C91503" w:rsidP="00667EB1">
            <w:pPr>
              <w:rPr>
                <w:lang w:val="nl-NL"/>
              </w:rPr>
            </w:pPr>
          </w:p>
          <w:p w14:paraId="027FD5D8" w14:textId="1718641D" w:rsidR="00C91503" w:rsidRPr="00920ABA" w:rsidRDefault="00C91503" w:rsidP="00667EB1">
            <w:pPr>
              <w:rPr>
                <w:lang w:val="nl-NL"/>
              </w:rPr>
            </w:pPr>
            <w:r w:rsidRPr="00920ABA">
              <w:rPr>
                <w:lang w:val="nl-NL"/>
              </w:rPr>
              <w:t xml:space="preserve">Een bijkomende troef van de lokale </w:t>
            </w:r>
            <w:r w:rsidR="0058738E">
              <w:rPr>
                <w:lang w:val="nl-NL"/>
              </w:rPr>
              <w:t>Meldpunt</w:t>
            </w:r>
            <w:r w:rsidRPr="00920ABA">
              <w:rPr>
                <w:lang w:val="nl-NL"/>
              </w:rPr>
              <w:t>en is de kennis en vaardigheden die werden verworven op vlak van bemiddelen en onderhandelen. Ook deze ervaring en kennis mag niet verloren gaan maar moet verder worden verdiept.</w:t>
            </w:r>
          </w:p>
          <w:p w14:paraId="7D3B8034" w14:textId="77777777" w:rsidR="00C91503" w:rsidRPr="00920ABA" w:rsidRDefault="00C91503" w:rsidP="00667EB1">
            <w:pPr>
              <w:rPr>
                <w:lang w:val="nl-NL"/>
              </w:rPr>
            </w:pPr>
            <w:r w:rsidRPr="00920ABA">
              <w:rPr>
                <w:lang w:val="nl-NL"/>
              </w:rPr>
              <w:t xml:space="preserve"> </w:t>
            </w:r>
          </w:p>
          <w:p w14:paraId="6EB248B2" w14:textId="77777777" w:rsidR="00C91503" w:rsidRPr="00920ABA" w:rsidRDefault="00C91503" w:rsidP="00667EB1">
            <w:pPr>
              <w:rPr>
                <w:b/>
                <w:lang w:val="nl-NL"/>
              </w:rPr>
            </w:pPr>
            <w:r w:rsidRPr="00920ABA">
              <w:rPr>
                <w:b/>
                <w:lang w:val="nl-NL"/>
              </w:rPr>
              <w:t>Inhoudelijke ondersteuning</w:t>
            </w:r>
          </w:p>
          <w:p w14:paraId="489BC488" w14:textId="1D6BCBBA" w:rsidR="00C91503" w:rsidRPr="00920ABA" w:rsidRDefault="00C91503" w:rsidP="00667EB1">
            <w:pPr>
              <w:rPr>
                <w:lang w:val="nl-NL"/>
              </w:rPr>
            </w:pPr>
            <w:r w:rsidRPr="00920ABA">
              <w:rPr>
                <w:lang w:val="nl-NL"/>
              </w:rPr>
              <w:t xml:space="preserve">De </w:t>
            </w:r>
            <w:r w:rsidR="0058738E">
              <w:rPr>
                <w:lang w:val="nl-NL"/>
              </w:rPr>
              <w:t>Meldpunt</w:t>
            </w:r>
            <w:r w:rsidRPr="00920ABA">
              <w:rPr>
                <w:lang w:val="nl-NL"/>
              </w:rPr>
              <w:t xml:space="preserve">en deden afgelopen jaar opnieuw herhaaldelijk een beroep op de juridische expertise van de mensen van het Centrum. </w:t>
            </w:r>
            <w:r w:rsidR="001C23A9">
              <w:rPr>
                <w:lang w:val="nl-NL"/>
              </w:rPr>
              <w:t>Gelijke Kansen in Vlaanderen (administratie)</w:t>
            </w:r>
            <w:r w:rsidRPr="00920ABA">
              <w:rPr>
                <w:lang w:val="nl-NL"/>
              </w:rPr>
              <w:t xml:space="preserve"> ondersteunde de </w:t>
            </w:r>
            <w:r w:rsidR="0058738E">
              <w:rPr>
                <w:lang w:val="nl-NL"/>
              </w:rPr>
              <w:t>Meldpunt</w:t>
            </w:r>
            <w:r w:rsidRPr="00920ABA">
              <w:rPr>
                <w:lang w:val="nl-NL"/>
              </w:rPr>
              <w:t xml:space="preserve">en inhoudelijk door maandelijks een intervisie- en netwerkmoment te organiseren. </w:t>
            </w:r>
          </w:p>
          <w:p w14:paraId="1ACF7697" w14:textId="77777777" w:rsidR="00C91503" w:rsidRPr="00920ABA" w:rsidRDefault="00C91503" w:rsidP="00667EB1">
            <w:pPr>
              <w:rPr>
                <w:lang w:val="nl-NL"/>
              </w:rPr>
            </w:pPr>
            <w:r w:rsidRPr="00920ABA">
              <w:rPr>
                <w:lang w:val="nl-NL"/>
              </w:rPr>
              <w:t xml:space="preserve"> </w:t>
            </w:r>
          </w:p>
          <w:p w14:paraId="240548E3" w14:textId="77777777" w:rsidR="00C91503" w:rsidRPr="00920ABA" w:rsidRDefault="00C91503" w:rsidP="00667EB1">
            <w:pPr>
              <w:rPr>
                <w:b/>
                <w:lang w:val="nl-NL"/>
              </w:rPr>
            </w:pPr>
            <w:r w:rsidRPr="00920ABA">
              <w:rPr>
                <w:b/>
                <w:lang w:val="nl-NL"/>
              </w:rPr>
              <w:t>Bekendmaking</w:t>
            </w:r>
          </w:p>
          <w:p w14:paraId="79C9F19F" w14:textId="63AEDFCE" w:rsidR="00C91503" w:rsidRPr="00920ABA" w:rsidRDefault="00C91503" w:rsidP="00667EB1">
            <w:pPr>
              <w:rPr>
                <w:lang w:val="nl-NL"/>
              </w:rPr>
            </w:pPr>
            <w:r w:rsidRPr="00920ABA">
              <w:rPr>
                <w:lang w:val="nl-NL"/>
              </w:rPr>
              <w:t xml:space="preserve">Over het algemeen stonden bekendmakingscampagnes op een laag pitje omwille van de onzekere toekomst. De </w:t>
            </w:r>
            <w:r w:rsidR="0058738E">
              <w:rPr>
                <w:lang w:val="nl-NL"/>
              </w:rPr>
              <w:t>Meldpunt</w:t>
            </w:r>
            <w:r w:rsidRPr="00920ABA">
              <w:rPr>
                <w:lang w:val="nl-NL"/>
              </w:rPr>
              <w:t xml:space="preserve">en verwierven wel een bredere bekendheid door allerlei netwerkevents met diensten en organisaties binnen het lokale netwerk. Welke organisaties deel uitmaken van het netwerk is verschillend van </w:t>
            </w:r>
            <w:r w:rsidR="0058738E">
              <w:rPr>
                <w:lang w:val="nl-NL"/>
              </w:rPr>
              <w:t>Meldpunt</w:t>
            </w:r>
            <w:r w:rsidRPr="00920ABA">
              <w:rPr>
                <w:lang w:val="nl-NL"/>
              </w:rPr>
              <w:t xml:space="preserve"> tot </w:t>
            </w:r>
            <w:r w:rsidR="0058738E">
              <w:rPr>
                <w:lang w:val="nl-NL"/>
              </w:rPr>
              <w:t>Meldpunt</w:t>
            </w:r>
            <w:r w:rsidRPr="00920ABA">
              <w:rPr>
                <w:lang w:val="nl-NL"/>
              </w:rPr>
              <w:t xml:space="preserve">. De meest voorkomende partners zijn OCMW, CAW, integratiedienst, politie,... Ook het Centrum vormt een vaste waarde binnen het netwerk van de </w:t>
            </w:r>
            <w:r w:rsidR="0058738E">
              <w:rPr>
                <w:lang w:val="nl-NL"/>
              </w:rPr>
              <w:t>Meldpunt</w:t>
            </w:r>
            <w:r w:rsidRPr="00920ABA">
              <w:rPr>
                <w:lang w:val="nl-NL"/>
              </w:rPr>
              <w:t xml:space="preserve">en. Eén van de </w:t>
            </w:r>
            <w:r w:rsidR="0058738E">
              <w:rPr>
                <w:lang w:val="nl-NL"/>
              </w:rPr>
              <w:t>Meldpunt</w:t>
            </w:r>
            <w:r w:rsidRPr="00920ABA">
              <w:rPr>
                <w:lang w:val="nl-NL"/>
              </w:rPr>
              <w:t>en organiseerde een spreukenwedstrijd voor het brede publiek.</w:t>
            </w:r>
          </w:p>
          <w:p w14:paraId="534753B3" w14:textId="77777777" w:rsidR="00C91503" w:rsidRPr="00920ABA" w:rsidRDefault="00C91503" w:rsidP="00667EB1">
            <w:pPr>
              <w:rPr>
                <w:lang w:val="nl-NL"/>
              </w:rPr>
            </w:pPr>
            <w:r w:rsidRPr="00920ABA">
              <w:rPr>
                <w:lang w:val="nl-NL"/>
              </w:rPr>
              <w:t xml:space="preserve"> </w:t>
            </w:r>
          </w:p>
          <w:p w14:paraId="7262EC4A" w14:textId="77777777" w:rsidR="00C91503" w:rsidRPr="00920ABA" w:rsidRDefault="00C91503" w:rsidP="00667EB1">
            <w:pPr>
              <w:rPr>
                <w:b/>
                <w:lang w:val="nl-NL"/>
              </w:rPr>
            </w:pPr>
            <w:r w:rsidRPr="00920ABA">
              <w:rPr>
                <w:b/>
                <w:lang w:val="nl-NL"/>
              </w:rPr>
              <w:t>Bemiddeling en onderhandeling</w:t>
            </w:r>
          </w:p>
          <w:p w14:paraId="580FD329" w14:textId="44587D7B" w:rsidR="00C91503" w:rsidRPr="00920ABA" w:rsidRDefault="00C91503" w:rsidP="00667EB1">
            <w:pPr>
              <w:rPr>
                <w:lang w:val="nl-NL"/>
              </w:rPr>
            </w:pPr>
            <w:r w:rsidRPr="00920ABA">
              <w:rPr>
                <w:lang w:val="nl-NL"/>
              </w:rPr>
              <w:t xml:space="preserve">De </w:t>
            </w:r>
            <w:r w:rsidR="0058738E">
              <w:rPr>
                <w:lang w:val="nl-NL"/>
              </w:rPr>
              <w:t>Meldpunt</w:t>
            </w:r>
            <w:r w:rsidRPr="00920ABA">
              <w:rPr>
                <w:lang w:val="nl-NL"/>
              </w:rPr>
              <w:t>en verdiepten zich via v</w:t>
            </w:r>
            <w:r w:rsidR="009A3E4C">
              <w:rPr>
                <w:lang w:val="nl-NL"/>
              </w:rPr>
              <w:t>erschillende intervisiemomenten</w:t>
            </w:r>
            <w:r w:rsidRPr="00920ABA">
              <w:rPr>
                <w:lang w:val="nl-NL"/>
              </w:rPr>
              <w:t xml:space="preserve"> verder in bemiddelings- en onderhandelingstechnieken. Het opstarten van rechtstreekse en pendelbemiddeling blijft nog altijd de kernopdracht van de </w:t>
            </w:r>
            <w:r w:rsidR="0058738E">
              <w:rPr>
                <w:lang w:val="nl-NL"/>
              </w:rPr>
              <w:t>Meldpunt</w:t>
            </w:r>
            <w:r w:rsidRPr="00920ABA">
              <w:rPr>
                <w:lang w:val="nl-NL"/>
              </w:rPr>
              <w:t>en.</w:t>
            </w:r>
            <w:r>
              <w:rPr>
                <w:lang w:val="nl-NL"/>
              </w:rPr>
              <w:t xml:space="preserve"> </w:t>
            </w:r>
            <w:r w:rsidRPr="00920ABA">
              <w:rPr>
                <w:lang w:val="nl-NL"/>
              </w:rPr>
              <w:t>Hierover zouden we in de toekomst graag meer uitwisselen met het Centrum.</w:t>
            </w:r>
          </w:p>
          <w:p w14:paraId="7224A488" w14:textId="77777777" w:rsidR="00C91503" w:rsidRPr="00920ABA" w:rsidRDefault="00C91503" w:rsidP="00667EB1">
            <w:pPr>
              <w:rPr>
                <w:lang w:val="nl-NL"/>
              </w:rPr>
            </w:pPr>
            <w:r w:rsidRPr="00920ABA">
              <w:rPr>
                <w:lang w:val="nl-NL"/>
              </w:rPr>
              <w:t xml:space="preserve"> </w:t>
            </w:r>
          </w:p>
          <w:p w14:paraId="02C8F10B" w14:textId="77777777" w:rsidR="00C91503" w:rsidRPr="00920ABA" w:rsidRDefault="00C91503" w:rsidP="00667EB1">
            <w:pPr>
              <w:rPr>
                <w:b/>
                <w:lang w:val="nl-NL"/>
              </w:rPr>
            </w:pPr>
            <w:r w:rsidRPr="00920ABA">
              <w:rPr>
                <w:b/>
                <w:lang w:val="nl-NL"/>
              </w:rPr>
              <w:t>Preventie</w:t>
            </w:r>
          </w:p>
          <w:p w14:paraId="71D3DB3B" w14:textId="77B2C0F6" w:rsidR="00C91503" w:rsidRPr="00920ABA" w:rsidRDefault="00C91503" w:rsidP="00667EB1">
            <w:pPr>
              <w:rPr>
                <w:lang w:val="nl-NL"/>
              </w:rPr>
            </w:pPr>
            <w:r w:rsidRPr="00920ABA">
              <w:rPr>
                <w:lang w:val="nl-NL"/>
              </w:rPr>
              <w:t>Op vlak van preventieve campagnes werd voornamelijk voortgewerkt aan de</w:t>
            </w:r>
            <w:r w:rsidR="004977C2">
              <w:rPr>
                <w:lang w:val="nl-NL"/>
              </w:rPr>
              <w:t xml:space="preserve"> </w:t>
            </w:r>
            <w:r w:rsidR="00A87447">
              <w:rPr>
                <w:lang w:val="nl-NL"/>
              </w:rPr>
              <w:t>al</w:t>
            </w:r>
            <w:r w:rsidRPr="00920ABA">
              <w:rPr>
                <w:lang w:val="nl-NL"/>
              </w:rPr>
              <w:t xml:space="preserve"> opgestarte campagnes om discriminatie op de private huurmarkt te bestrijden. Een paar </w:t>
            </w:r>
            <w:r w:rsidR="0058738E">
              <w:rPr>
                <w:lang w:val="nl-NL"/>
              </w:rPr>
              <w:t>Meldpunt</w:t>
            </w:r>
            <w:r w:rsidRPr="00920ABA">
              <w:rPr>
                <w:lang w:val="nl-NL"/>
              </w:rPr>
              <w:t>en deden ook meer algemeen sensibiliseringswerk om discriminatie bespreekbaar te maken.</w:t>
            </w:r>
          </w:p>
          <w:p w14:paraId="678E5507" w14:textId="77777777" w:rsidR="00C91503" w:rsidRPr="00920ABA" w:rsidRDefault="00C91503" w:rsidP="00667EB1">
            <w:pPr>
              <w:rPr>
                <w:lang w:val="nl-NL"/>
              </w:rPr>
            </w:pPr>
            <w:r w:rsidRPr="00920ABA">
              <w:rPr>
                <w:lang w:val="nl-NL"/>
              </w:rPr>
              <w:t xml:space="preserve"> </w:t>
            </w:r>
          </w:p>
          <w:p w14:paraId="5A60E234" w14:textId="77777777" w:rsidR="00C91503" w:rsidRPr="00920ABA" w:rsidRDefault="00C91503" w:rsidP="00667EB1">
            <w:pPr>
              <w:rPr>
                <w:b/>
                <w:lang w:val="nl-NL"/>
              </w:rPr>
            </w:pPr>
            <w:r w:rsidRPr="00920ABA">
              <w:rPr>
                <w:b/>
                <w:lang w:val="nl-NL"/>
              </w:rPr>
              <w:t>Beleidsbeïnvloeding</w:t>
            </w:r>
          </w:p>
          <w:p w14:paraId="51D2DDF9" w14:textId="39CB13A0" w:rsidR="00C91503" w:rsidRPr="00920ABA" w:rsidRDefault="00C91503" w:rsidP="00667EB1">
            <w:pPr>
              <w:rPr>
                <w:lang w:val="nl-NL"/>
              </w:rPr>
            </w:pPr>
            <w:r w:rsidRPr="00920ABA">
              <w:rPr>
                <w:lang w:val="nl-NL"/>
              </w:rPr>
              <w:t xml:space="preserve">Hier en daar werden door </w:t>
            </w:r>
            <w:r w:rsidR="0058738E">
              <w:rPr>
                <w:lang w:val="nl-NL"/>
              </w:rPr>
              <w:t>Meldpunt</w:t>
            </w:r>
            <w:r w:rsidRPr="00920ABA">
              <w:rPr>
                <w:lang w:val="nl-NL"/>
              </w:rPr>
              <w:t>en lokale beleidsadviezen geformuleerd, soms met medewerking van het Centrum.</w:t>
            </w:r>
          </w:p>
          <w:p w14:paraId="219A87AE" w14:textId="77777777" w:rsidR="00C91503" w:rsidRPr="00920ABA" w:rsidRDefault="00C91503" w:rsidP="00667EB1">
            <w:pPr>
              <w:rPr>
                <w:lang w:val="nl-NL"/>
              </w:rPr>
            </w:pPr>
            <w:r w:rsidRPr="00920ABA">
              <w:rPr>
                <w:lang w:val="nl-NL"/>
              </w:rPr>
              <w:t xml:space="preserve"> </w:t>
            </w:r>
          </w:p>
          <w:p w14:paraId="4053D91B" w14:textId="77777777" w:rsidR="00C91503" w:rsidRPr="003F7603" w:rsidRDefault="00C91503" w:rsidP="00667EB1">
            <w:pPr>
              <w:rPr>
                <w:b/>
                <w:lang w:val="nl-NL"/>
              </w:rPr>
            </w:pPr>
            <w:r w:rsidRPr="003F7603">
              <w:rPr>
                <w:b/>
                <w:lang w:val="nl-NL"/>
              </w:rPr>
              <w:t>Doorverwijzing dossiers</w:t>
            </w:r>
          </w:p>
          <w:p w14:paraId="6BBCB1CE" w14:textId="74625907" w:rsidR="00C91503" w:rsidRPr="00920ABA" w:rsidRDefault="00C91503" w:rsidP="00667EB1">
            <w:pPr>
              <w:rPr>
                <w:lang w:val="nl-NL"/>
              </w:rPr>
            </w:pPr>
            <w:r w:rsidRPr="00920ABA">
              <w:rPr>
                <w:lang w:val="nl-NL"/>
              </w:rPr>
              <w:t xml:space="preserve">Verschillende dossiers werden in de loop van het jaar overgedragen van </w:t>
            </w:r>
            <w:r w:rsidR="0058738E">
              <w:rPr>
                <w:lang w:val="nl-NL"/>
              </w:rPr>
              <w:t>Meldpunt</w:t>
            </w:r>
            <w:r w:rsidRPr="00920ABA">
              <w:rPr>
                <w:lang w:val="nl-NL"/>
              </w:rPr>
              <w:t>en naar Centrum en vice versa. Dat gebeurde telkens in onderling overleg en met het oog op een zo efficiënt mogelijke aanpak van het probleem. Telkens werd ook de toelating van de melder gevraagd.</w:t>
            </w:r>
          </w:p>
          <w:p w14:paraId="40FE133D" w14:textId="77777777" w:rsidR="00C91503" w:rsidRPr="00920ABA" w:rsidRDefault="00C91503" w:rsidP="00667EB1">
            <w:pPr>
              <w:rPr>
                <w:lang w:val="nl-NL"/>
              </w:rPr>
            </w:pPr>
            <w:r w:rsidRPr="00920ABA">
              <w:rPr>
                <w:lang w:val="nl-NL"/>
              </w:rPr>
              <w:t xml:space="preserve"> </w:t>
            </w:r>
          </w:p>
          <w:p w14:paraId="57D7D1CC" w14:textId="5F08A3F2" w:rsidR="00C91503" w:rsidRDefault="00C91503" w:rsidP="006121E3">
            <w:pPr>
              <w:rPr>
                <w:lang w:val="nl-NL"/>
              </w:rPr>
            </w:pPr>
            <w:r w:rsidRPr="00920ABA">
              <w:rPr>
                <w:lang w:val="nl-NL"/>
              </w:rPr>
              <w:t xml:space="preserve">Zowel de </w:t>
            </w:r>
            <w:r w:rsidR="0058738E">
              <w:rPr>
                <w:lang w:val="nl-NL"/>
              </w:rPr>
              <w:t>Meldpunt</w:t>
            </w:r>
            <w:r w:rsidRPr="00920ABA">
              <w:rPr>
                <w:lang w:val="nl-NL"/>
              </w:rPr>
              <w:t>en als het Centrum hechten veel belang aan een goede samenwerking en hopen dat de complementariteit in de nieuwe structuur wordt e</w:t>
            </w:r>
            <w:r w:rsidR="006121E3">
              <w:rPr>
                <w:lang w:val="nl-NL"/>
              </w:rPr>
              <w:t>rkend en verder geoptimaliseerd.</w:t>
            </w:r>
          </w:p>
        </w:tc>
      </w:tr>
    </w:tbl>
    <w:p w14:paraId="2C116BFD" w14:textId="77777777" w:rsidR="00C91503" w:rsidRPr="00920ABA" w:rsidRDefault="00C91503" w:rsidP="00667EB1">
      <w:pPr>
        <w:spacing w:after="0" w:line="240" w:lineRule="auto"/>
        <w:rPr>
          <w:lang w:val="nl-NL"/>
        </w:rPr>
      </w:pPr>
    </w:p>
    <w:p w14:paraId="33689AE2" w14:textId="77777777" w:rsidR="00C91503" w:rsidRPr="00920ABA" w:rsidRDefault="00C91503" w:rsidP="00667EB1">
      <w:pPr>
        <w:spacing w:after="0" w:line="240" w:lineRule="auto"/>
        <w:rPr>
          <w:lang w:val="nl-NL"/>
        </w:rPr>
      </w:pPr>
    </w:p>
    <w:p w14:paraId="4F0A9F00" w14:textId="77777777" w:rsidR="00C91503" w:rsidRPr="00636008" w:rsidRDefault="00C91503" w:rsidP="00667EB1">
      <w:pPr>
        <w:pStyle w:val="Kop3"/>
        <w:spacing w:line="240" w:lineRule="auto"/>
        <w:rPr>
          <w:lang w:val="nl-NL"/>
        </w:rPr>
      </w:pPr>
      <w:bookmarkStart w:id="198" w:name="_Toc346712807"/>
      <w:bookmarkStart w:id="199" w:name="_Toc346714089"/>
      <w:bookmarkStart w:id="200" w:name="_Toc346892251"/>
      <w:bookmarkStart w:id="201" w:name="_Toc352578475"/>
      <w:r w:rsidRPr="00636008">
        <w:rPr>
          <w:lang w:val="nl-NL"/>
        </w:rPr>
        <w:t>Samenwerkingsprotocols met het Waalse Gewest en de Franse Gemeenschap</w:t>
      </w:r>
      <w:bookmarkEnd w:id="196"/>
      <w:bookmarkEnd w:id="197"/>
      <w:bookmarkEnd w:id="198"/>
      <w:bookmarkEnd w:id="199"/>
      <w:bookmarkEnd w:id="200"/>
      <w:bookmarkEnd w:id="201"/>
    </w:p>
    <w:p w14:paraId="6582A71A" w14:textId="77777777" w:rsidR="00C91503" w:rsidRDefault="00C91503" w:rsidP="00667EB1">
      <w:pPr>
        <w:spacing w:after="0" w:line="240" w:lineRule="auto"/>
        <w:rPr>
          <w:lang w:val="nl-NL"/>
        </w:rPr>
      </w:pPr>
    </w:p>
    <w:p w14:paraId="6051840F" w14:textId="50A56151" w:rsidR="00C91503" w:rsidRPr="001C23A9" w:rsidRDefault="00C91503" w:rsidP="00667EB1">
      <w:pPr>
        <w:spacing w:after="0" w:line="240" w:lineRule="auto"/>
        <w:rPr>
          <w:lang w:val="nl-NL"/>
        </w:rPr>
      </w:pPr>
      <w:r w:rsidRPr="001C23A9">
        <w:rPr>
          <w:lang w:val="nl-NL"/>
        </w:rPr>
        <w:t>Door de ondertekening van samenwerkingsprotocols met het Waalse Gewest en de Franse Gemeenschap is het Centrum bevoegd om adviezen en aanbevelingen voor deze overheden te formuleren</w:t>
      </w:r>
      <w:r w:rsidR="003C33A9">
        <w:rPr>
          <w:lang w:val="nl-NL"/>
        </w:rPr>
        <w:t xml:space="preserve"> (zie H</w:t>
      </w:r>
      <w:r w:rsidR="003C33A9" w:rsidRPr="001C23A9">
        <w:rPr>
          <w:lang w:val="nl-NL"/>
        </w:rPr>
        <w:t>oofdstuk 5</w:t>
      </w:r>
      <w:r w:rsidR="003C33A9">
        <w:rPr>
          <w:lang w:val="nl-NL"/>
        </w:rPr>
        <w:t>: A</w:t>
      </w:r>
      <w:r w:rsidR="003C33A9" w:rsidRPr="001C23A9">
        <w:rPr>
          <w:lang w:val="nl-NL"/>
        </w:rPr>
        <w:t>dviezen en aanbevelingen</w:t>
      </w:r>
      <w:r w:rsidR="00CD795C">
        <w:rPr>
          <w:lang w:val="nl-NL"/>
        </w:rPr>
        <w:t xml:space="preserve">) en ook om </w:t>
      </w:r>
      <w:r w:rsidRPr="001C23A9">
        <w:rPr>
          <w:lang w:val="nl-NL"/>
        </w:rPr>
        <w:t>individuele meldingen van discriminatie te behandelen</w:t>
      </w:r>
      <w:r w:rsidR="00CD795C">
        <w:rPr>
          <w:lang w:val="nl-NL"/>
        </w:rPr>
        <w:t>.</w:t>
      </w:r>
      <w:r w:rsidRPr="001C23A9" w:rsidDel="00CD795C">
        <w:rPr>
          <w:lang w:val="nl-NL"/>
        </w:rPr>
        <w:t xml:space="preserve"> </w:t>
      </w:r>
      <w:r w:rsidR="00CD795C">
        <w:rPr>
          <w:lang w:val="nl-NL"/>
        </w:rPr>
        <w:t xml:space="preserve">In 2012 behandelde het Centrum 95 dossiers </w:t>
      </w:r>
      <w:r w:rsidR="005B0EC5">
        <w:rPr>
          <w:lang w:val="nl-NL"/>
        </w:rPr>
        <w:t>aangaande</w:t>
      </w:r>
      <w:r w:rsidR="00CD795C">
        <w:rPr>
          <w:lang w:val="nl-NL"/>
        </w:rPr>
        <w:t xml:space="preserve"> de bevoegdheden van de Franse Gemeenschap, voornamelijk over onderwijs. De meest aangehaalde discriminatiegronden waren ‘raciale’ criteria </w:t>
      </w:r>
      <w:r w:rsidR="00B91A4F">
        <w:rPr>
          <w:lang w:val="nl-NL"/>
        </w:rPr>
        <w:t>(20 dossiers),</w:t>
      </w:r>
      <w:r w:rsidR="00CD795C">
        <w:rPr>
          <w:lang w:val="nl-NL"/>
        </w:rPr>
        <w:t xml:space="preserve"> handicap</w:t>
      </w:r>
      <w:r w:rsidR="00B91A4F">
        <w:rPr>
          <w:lang w:val="nl-NL"/>
        </w:rPr>
        <w:t xml:space="preserve"> (19 dossiers) en geloof of levensbeschouwing (19 dossiers)</w:t>
      </w:r>
      <w:r w:rsidR="00CD795C">
        <w:rPr>
          <w:lang w:val="nl-NL"/>
        </w:rPr>
        <w:t>. Wat de bevoegdheden van het Waalse Gewest betreft, behandelde het Centrum 53 dossiers. Deze gingen voornamelijk over handicap (21 dossiers) en over ‘raciale’ criteria (20 dossiers).</w:t>
      </w:r>
    </w:p>
    <w:p w14:paraId="324417B4" w14:textId="77777777" w:rsidR="00C91503" w:rsidRPr="001C23A9" w:rsidRDefault="00C91503" w:rsidP="00667EB1">
      <w:pPr>
        <w:spacing w:after="0" w:line="240" w:lineRule="auto"/>
        <w:rPr>
          <w:lang w:val="nl-NL"/>
        </w:rPr>
      </w:pPr>
    </w:p>
    <w:p w14:paraId="794E2F93" w14:textId="77777777" w:rsidR="00C91503" w:rsidRPr="001C23A9" w:rsidRDefault="00C91503" w:rsidP="00667EB1">
      <w:pPr>
        <w:spacing w:after="0" w:line="240" w:lineRule="auto"/>
        <w:rPr>
          <w:b/>
          <w:lang w:val="nl-NL"/>
        </w:rPr>
      </w:pPr>
      <w:r w:rsidRPr="001C23A9">
        <w:rPr>
          <w:b/>
          <w:lang w:val="nl-NL"/>
        </w:rPr>
        <w:t>Opleiding, voorlichting, bewustmaking</w:t>
      </w:r>
    </w:p>
    <w:p w14:paraId="47841CC7" w14:textId="1A6D360F" w:rsidR="00C91503" w:rsidRPr="001C23A9" w:rsidRDefault="00C91503" w:rsidP="00667EB1">
      <w:pPr>
        <w:spacing w:after="0" w:line="240" w:lineRule="auto"/>
        <w:rPr>
          <w:lang w:val="nl-BE"/>
        </w:rPr>
      </w:pPr>
      <w:r w:rsidRPr="001C23A9">
        <w:rPr>
          <w:lang w:val="nl-BE"/>
        </w:rPr>
        <w:t xml:space="preserve">Het Centrum is op een structurele manier betrokken bij de opleiding van mensen uit het Franse Gemeenschapsonderwijs. Het organiseert samen met het </w:t>
      </w:r>
      <w:r w:rsidR="001D6605" w:rsidRPr="00DF669B">
        <w:rPr>
          <w:i/>
          <w:lang w:val="nl-BE"/>
        </w:rPr>
        <w:t>Institut de la Formation en Cours de Carrière (</w:t>
      </w:r>
      <w:r w:rsidRPr="001D6605">
        <w:rPr>
          <w:i/>
          <w:lang w:val="nl-BE"/>
        </w:rPr>
        <w:t>IFC</w:t>
      </w:r>
      <w:r w:rsidR="001D6605" w:rsidRPr="001D6605">
        <w:rPr>
          <w:i/>
          <w:lang w:val="nl-BE"/>
        </w:rPr>
        <w:t>)</w:t>
      </w:r>
      <w:r w:rsidR="001D6605">
        <w:rPr>
          <w:rStyle w:val="Voetnootmarkering"/>
          <w:i/>
          <w:lang w:val="nl-BE"/>
        </w:rPr>
        <w:footnoteReference w:id="107"/>
      </w:r>
      <w:r w:rsidRPr="001C23A9">
        <w:rPr>
          <w:lang w:val="nl-BE"/>
        </w:rPr>
        <w:t xml:space="preserve"> een specifieke opleidingsmodule voor schoolinspecteurs uit het leerplichtonderwijs in de Franse Gemeenschap. Dit initiatief krijgt een vervolg in 2013 en wordt nog uitgebreid naar andere personeelsleden uit het onderwijs. Daarnaast neemt het Centrum ook deel aan bijscholingen voor schooldirecteurs die de Franse Gemeenschap inricht.</w:t>
      </w:r>
    </w:p>
    <w:p w14:paraId="3250DA3B" w14:textId="77777777" w:rsidR="00C91503" w:rsidRPr="001C23A9" w:rsidRDefault="00C91503" w:rsidP="00667EB1">
      <w:pPr>
        <w:spacing w:after="0" w:line="240" w:lineRule="auto"/>
        <w:rPr>
          <w:lang w:val="nl-BE"/>
        </w:rPr>
      </w:pPr>
    </w:p>
    <w:p w14:paraId="62D0DE67" w14:textId="77777777" w:rsidR="00C91503" w:rsidRPr="001C23A9" w:rsidRDefault="00C91503" w:rsidP="00667EB1">
      <w:pPr>
        <w:spacing w:after="0" w:line="240" w:lineRule="auto"/>
        <w:rPr>
          <w:b/>
          <w:lang w:val="nl-BE"/>
        </w:rPr>
      </w:pPr>
      <w:r w:rsidRPr="001C23A9">
        <w:rPr>
          <w:b/>
          <w:lang w:val="nl-BE"/>
        </w:rPr>
        <w:t>Espaces Wallonie</w:t>
      </w:r>
    </w:p>
    <w:p w14:paraId="01F0EE83" w14:textId="77777777" w:rsidR="00C91503" w:rsidRPr="001C23A9" w:rsidRDefault="00C91503" w:rsidP="00667EB1">
      <w:pPr>
        <w:spacing w:after="0" w:line="240" w:lineRule="auto"/>
        <w:rPr>
          <w:lang w:val="nl-BE"/>
        </w:rPr>
      </w:pPr>
      <w:r w:rsidRPr="001C23A9">
        <w:rPr>
          <w:lang w:val="nl-BE"/>
        </w:rPr>
        <w:t>De Espaces Wallonie (EW) zijn voortaan bevoegd en staan klaar voor de opvang van (vermeende) slachtoffers van discriminatie, voor iedereen die informatie over zijn rechten wenst of die een geval van discriminatie wil melden. De EW-ambtenaren hebben als taak om de eerste opvang van de betrokken burgers te verzekeren en om ze zo nodig in contact te brengen met het Centrum of het Instituut voor de gelijkheid van vrouwen en mannen. Wanneer noch het Centrum of het Instituut bevoegd blijken, mogen de EW-ambtenaren naargelang de vraag de burgers naar andere instanties doorverwijzen. Met het oog op een optimale ontwikkeling van de EW steunt het Centrum de ambtenaren met informatie en opleidingen. Eind 2012 werd ook een infocampagne op het getouw gezet om de burgers vertrouwd te maken met deze nieuwe instelling. De campagne zal begin 2013 van start gaan.</w:t>
      </w:r>
    </w:p>
    <w:p w14:paraId="12FAC9F2" w14:textId="77777777" w:rsidR="00C91503" w:rsidRPr="001C23A9" w:rsidRDefault="00C91503" w:rsidP="00667EB1">
      <w:pPr>
        <w:spacing w:after="0" w:line="240" w:lineRule="auto"/>
        <w:rPr>
          <w:lang w:val="nl-BE"/>
        </w:rPr>
      </w:pPr>
    </w:p>
    <w:p w14:paraId="3A21FECA" w14:textId="77777777" w:rsidR="00C91503" w:rsidRPr="001C23A9" w:rsidRDefault="00C91503" w:rsidP="00667EB1">
      <w:pPr>
        <w:spacing w:after="0" w:line="240" w:lineRule="auto"/>
        <w:rPr>
          <w:b/>
          <w:lang w:val="nl-BE"/>
        </w:rPr>
      </w:pPr>
      <w:r w:rsidRPr="001C23A9">
        <w:rPr>
          <w:b/>
          <w:lang w:val="nl-BE"/>
        </w:rPr>
        <w:t>Het gemeentelijk netwerk ter bestrijding van discriminatie</w:t>
      </w:r>
    </w:p>
    <w:p w14:paraId="45386CDD" w14:textId="637B4FCF" w:rsidR="00C91503" w:rsidRPr="001C23A9" w:rsidRDefault="00C91503" w:rsidP="00667EB1">
      <w:pPr>
        <w:spacing w:after="0" w:line="240" w:lineRule="auto"/>
        <w:rPr>
          <w:lang w:val="nl-BE"/>
        </w:rPr>
      </w:pPr>
      <w:r w:rsidRPr="001C23A9">
        <w:rPr>
          <w:lang w:val="nl-BE"/>
        </w:rPr>
        <w:t xml:space="preserve">Het gemeentelijk netwerk ter bestrijding van discriminatie kreeg verder vaste vorm door bewustmakings- en voorlichtingssessies en opleidingen voor gemeenteambtenaren te organiseren. We hebben al meer dan zestig gemeenten bezocht. In september 2012 werden ook nog eens drie intercommunale ontmoetingen georganiseerd waarop de betrokken gemeenten ervaringen konden uitwisselen. Dit leverde heel wat nuttige informatie op. Het Centrum nodigde op deze ontmoetingsdagen ook het Instituut voor de gelijkheid van vrouwen en mannen, de regionale integratiecentra, vertegenwoordigers van de lokale plannen voor sociale cohesie en de Fédération Arc-en-Ciel uit. Tijdens deze intercommunale ontmoetingen lag het accent vooral op het transversale karakter van een gelijkekansenbeleid en op het belang dat gemeenten hiervoor een specifieke schepen aanduiden. </w:t>
      </w:r>
    </w:p>
    <w:p w14:paraId="20B54031" w14:textId="77777777" w:rsidR="00C91503" w:rsidRPr="001C23A9" w:rsidRDefault="00C91503" w:rsidP="00667EB1">
      <w:pPr>
        <w:spacing w:after="0" w:line="240" w:lineRule="auto"/>
        <w:rPr>
          <w:lang w:val="nl-BE"/>
        </w:rPr>
      </w:pPr>
    </w:p>
    <w:p w14:paraId="646C4C79" w14:textId="77777777" w:rsidR="00C91503" w:rsidRPr="001C23A9" w:rsidRDefault="00C91503" w:rsidP="00667EB1">
      <w:pPr>
        <w:spacing w:after="0" w:line="240" w:lineRule="auto"/>
        <w:rPr>
          <w:b/>
          <w:lang w:val="nl-BE"/>
        </w:rPr>
      </w:pPr>
      <w:r w:rsidRPr="001C23A9">
        <w:rPr>
          <w:b/>
          <w:lang w:val="nl-BE"/>
        </w:rPr>
        <w:t>Ontmoeting met partners</w:t>
      </w:r>
    </w:p>
    <w:p w14:paraId="29BEB266" w14:textId="77777777" w:rsidR="00C91503" w:rsidRPr="001C23A9" w:rsidRDefault="00C91503" w:rsidP="00667EB1">
      <w:pPr>
        <w:spacing w:after="0" w:line="240" w:lineRule="auto"/>
        <w:rPr>
          <w:lang w:val="nl-BE"/>
        </w:rPr>
      </w:pPr>
      <w:r w:rsidRPr="001C23A9">
        <w:rPr>
          <w:lang w:val="nl-BE"/>
        </w:rPr>
        <w:t xml:space="preserve">Op initiatief van het Centrum vond op 21 juni 2012 een ontmoeting plaats met de belangrijkste partners van de samenwerkingsprotocols. Het was de bedoeling dat de aanwezige partners een stand van zaken schetsten van de gevoerde acties ter bestrijding van discriminatie om de verschillen en de complementariteit en de sterke en zwakke punten in kaart te brengen van de initiatieven in het Waalse Gewest en de Franse Gemeenschap. Deze ontmoeting verstevigde en bestendigde de relaties tussen de partners. </w:t>
      </w:r>
    </w:p>
    <w:p w14:paraId="13CEB0E0" w14:textId="77777777" w:rsidR="00C91503" w:rsidRPr="001C23A9" w:rsidRDefault="00C91503" w:rsidP="00667EB1">
      <w:pPr>
        <w:spacing w:after="0" w:line="240" w:lineRule="auto"/>
        <w:rPr>
          <w:lang w:val="nl-BE"/>
        </w:rPr>
      </w:pPr>
    </w:p>
    <w:p w14:paraId="7B642F3A" w14:textId="77777777" w:rsidR="00C91503" w:rsidRPr="001C23A9" w:rsidRDefault="00C91503" w:rsidP="00667EB1">
      <w:pPr>
        <w:spacing w:after="0" w:line="240" w:lineRule="auto"/>
        <w:rPr>
          <w:b/>
          <w:lang w:val="nl-BE"/>
        </w:rPr>
      </w:pPr>
      <w:r w:rsidRPr="001C23A9">
        <w:rPr>
          <w:b/>
          <w:lang w:val="nl-BE"/>
        </w:rPr>
        <w:t>Duitstalige Gemeenschap</w:t>
      </w:r>
    </w:p>
    <w:p w14:paraId="4D74CA91" w14:textId="77777777" w:rsidR="00C91503" w:rsidRPr="001C23A9" w:rsidRDefault="00C91503" w:rsidP="00667EB1">
      <w:pPr>
        <w:spacing w:after="0" w:line="240" w:lineRule="auto"/>
        <w:rPr>
          <w:lang w:val="nl-BE"/>
        </w:rPr>
      </w:pPr>
      <w:r w:rsidRPr="001C23A9">
        <w:rPr>
          <w:lang w:val="nl-BE"/>
        </w:rPr>
        <w:t>Op 18 december 2012 organiseerde het Centrum samen met de minister-president van de Duitstalige Gemeenschap in Eupen een ontmoetinng en een persconferentie om de in het Duits vertaalde brochure 'Pour une commune d'égalité' ('Für Chancengleichheit in der Gemeinde') voor te stellen. Deze brochure werd in 2011 in opdracht van het Waalse Gewest gemaakt. Ze geeft een overzicht van de antidiscriminatiewetgeving en legt uit hoe gemeenten die kunnen toepassen. Op deze ontmoeting bevestigden de Duitstalige gemeenten dat ze zich zullen inzetten om discriminatie te bestrijden en om de diversiteit te bevorderen zoals vastgelegd in het decreet van 19 maart 2012 ter bestrijding van bepaalde vormen van discriminatie. De ontmoeting was de start van een nauwere samenwerking tussen het Centrum en de Duitstalige Gemeenschap.</w:t>
      </w:r>
    </w:p>
    <w:p w14:paraId="148BF851" w14:textId="77777777" w:rsidR="00C91503" w:rsidRPr="00017E52" w:rsidRDefault="00C91503" w:rsidP="00667EB1">
      <w:pPr>
        <w:spacing w:after="0" w:line="240" w:lineRule="auto"/>
        <w:rPr>
          <w:highlight w:val="yellow"/>
          <w:lang w:val="nl-BE"/>
        </w:rPr>
      </w:pPr>
    </w:p>
    <w:p w14:paraId="58C1F485" w14:textId="77777777" w:rsidR="00C91503" w:rsidRPr="001C23A9" w:rsidRDefault="00C91503" w:rsidP="00667EB1">
      <w:pPr>
        <w:spacing w:after="0" w:line="240" w:lineRule="auto"/>
        <w:rPr>
          <w:b/>
          <w:lang w:val="nl-BE"/>
        </w:rPr>
      </w:pPr>
      <w:r w:rsidRPr="001C23A9">
        <w:rPr>
          <w:b/>
          <w:lang w:val="nl-BE"/>
        </w:rPr>
        <w:t>Samenwerkingsprotocol met de Franstalige Gemeenschapscommissie (COCOF)</w:t>
      </w:r>
    </w:p>
    <w:p w14:paraId="23CE7BE4" w14:textId="2A3B0810" w:rsidR="00C91503" w:rsidRPr="001C23A9" w:rsidRDefault="00C91503" w:rsidP="00667EB1">
      <w:pPr>
        <w:spacing w:after="0" w:line="240" w:lineRule="auto"/>
        <w:rPr>
          <w:lang w:val="nl-BE"/>
        </w:rPr>
      </w:pPr>
      <w:r w:rsidRPr="001C23A9">
        <w:rPr>
          <w:lang w:val="nl-BE"/>
        </w:rPr>
        <w:t xml:space="preserve">Op 30 juni 2012 tekenden het Centrum en de Franstalige Gemeenschapscommissie een samenwerkingsakkoord </w:t>
      </w:r>
      <w:r w:rsidR="0041716A">
        <w:rPr>
          <w:lang w:val="nl-BE"/>
        </w:rPr>
        <w:t>over</w:t>
      </w:r>
      <w:r w:rsidRPr="001C23A9">
        <w:rPr>
          <w:lang w:val="nl-BE"/>
        </w:rPr>
        <w:t xml:space="preserve"> de uitvoering van het decreet van 9 juli 2012 ter bestrijding van bepaalde vormen van discriminatie. Dit akkoord ligt in de lijn van eerdere akkoorden die het Centrum met het Waalse Gewest en de Franse Gemeenschap sloot. Voortaan kan het Centrum (samen met de gemeenschappelijke instanties) zijn drie opdrachten vervullen: individuele behandeling van meldingen en klachten</w:t>
      </w:r>
      <w:r w:rsidR="00CB3A93">
        <w:rPr>
          <w:lang w:val="nl-BE"/>
        </w:rPr>
        <w:t>;</w:t>
      </w:r>
      <w:r w:rsidRPr="001C23A9">
        <w:rPr>
          <w:lang w:val="nl-BE"/>
        </w:rPr>
        <w:t xml:space="preserve"> opleiding, voorlichting en bewustmaking</w:t>
      </w:r>
      <w:r w:rsidR="00CB3A93">
        <w:rPr>
          <w:lang w:val="nl-BE"/>
        </w:rPr>
        <w:t>;</w:t>
      </w:r>
      <w:r w:rsidRPr="001C23A9">
        <w:rPr>
          <w:lang w:val="nl-BE"/>
        </w:rPr>
        <w:t xml:space="preserve"> en</w:t>
      </w:r>
      <w:r w:rsidR="004977C2">
        <w:rPr>
          <w:lang w:val="nl-BE"/>
        </w:rPr>
        <w:t xml:space="preserve"> </w:t>
      </w:r>
      <w:r w:rsidRPr="001C23A9">
        <w:rPr>
          <w:lang w:val="nl-BE"/>
        </w:rPr>
        <w:t>adviezen en aanbevelingen.</w:t>
      </w:r>
    </w:p>
    <w:p w14:paraId="4373B10B" w14:textId="77777777" w:rsidR="00C91503" w:rsidRPr="001C23A9" w:rsidRDefault="00C91503" w:rsidP="00667EB1">
      <w:pPr>
        <w:spacing w:after="0" w:line="240" w:lineRule="auto"/>
        <w:rPr>
          <w:lang w:val="nl-BE"/>
        </w:rPr>
      </w:pPr>
    </w:p>
    <w:p w14:paraId="485BDD52" w14:textId="3240B615" w:rsidR="00C91503" w:rsidRPr="001C23A9" w:rsidRDefault="00C91503" w:rsidP="00667EB1">
      <w:pPr>
        <w:pStyle w:val="Kop3"/>
        <w:spacing w:line="240" w:lineRule="auto"/>
        <w:rPr>
          <w:lang w:val="nl-NL"/>
        </w:rPr>
      </w:pPr>
      <w:bookmarkStart w:id="202" w:name="_Toc345921083"/>
      <w:bookmarkStart w:id="203" w:name="_Toc345927121"/>
      <w:bookmarkStart w:id="204" w:name="_Toc346712808"/>
      <w:bookmarkStart w:id="205" w:name="_Toc346714090"/>
      <w:bookmarkStart w:id="206" w:name="_Toc346892252"/>
      <w:bookmarkStart w:id="207" w:name="_Toc352578476"/>
      <w:r w:rsidRPr="001C23A9">
        <w:rPr>
          <w:lang w:val="nl-NL"/>
        </w:rPr>
        <w:t xml:space="preserve">Territoriaal pact voor de werkgelegenheid in het </w:t>
      </w:r>
      <w:r w:rsidR="00893751">
        <w:rPr>
          <w:lang w:val="nl-NL"/>
        </w:rPr>
        <w:t>Brusselse Hoofdstedelijke Gewest</w:t>
      </w:r>
      <w:bookmarkEnd w:id="202"/>
      <w:bookmarkEnd w:id="203"/>
      <w:bookmarkEnd w:id="204"/>
      <w:bookmarkEnd w:id="205"/>
      <w:bookmarkEnd w:id="206"/>
      <w:bookmarkEnd w:id="207"/>
    </w:p>
    <w:p w14:paraId="074662F7" w14:textId="77777777" w:rsidR="00C91503" w:rsidRPr="001C23A9" w:rsidRDefault="00C91503" w:rsidP="00667EB1">
      <w:pPr>
        <w:spacing w:after="0" w:line="240" w:lineRule="auto"/>
        <w:rPr>
          <w:lang w:val="nl-NL"/>
        </w:rPr>
      </w:pPr>
    </w:p>
    <w:p w14:paraId="324F5ED8" w14:textId="77777777" w:rsidR="00C91503" w:rsidRPr="001C23A9" w:rsidRDefault="00C91503" w:rsidP="00667EB1">
      <w:pPr>
        <w:spacing w:after="0" w:line="240" w:lineRule="auto"/>
        <w:rPr>
          <w:lang w:val="nl-BE"/>
        </w:rPr>
      </w:pPr>
      <w:r w:rsidRPr="001C23A9">
        <w:rPr>
          <w:lang w:val="nl-BE"/>
        </w:rPr>
        <w:t>Het Centrum en Actiris hebben hun jarenlange partnerschapovereenkomst hernieuwd en uitgebreid. Deze overeenkomst, die de specifieke competenties van beide partners erkent, spitst zich toe op complementariteit. Een van de taken van het Centrum bestaat erin om Actiris te begeleiden bij het oprichten van het antidiscriminatieloket om de strijd aan te binden tegen discriminatie op de Brusselse arbeidsmarkt. Daarnaast verzorgt het de juridische begeleiding van de Actiris-ambtenaren die instaan voor de bestrijding van discriminatie en de bevordering van diversiteit en helpt het Actiris bij het uitwerken van een eigen diversiteitsplan. Actiris van zijn kant steunt het e-learningproject van het Centrum</w:t>
      </w:r>
      <w:r w:rsidRPr="001C23A9">
        <w:rPr>
          <w:rStyle w:val="Voetnootmarkering"/>
        </w:rPr>
        <w:footnoteReference w:id="108"/>
      </w:r>
      <w:r w:rsidRPr="001C23A9">
        <w:rPr>
          <w:lang w:val="nl-BE"/>
        </w:rPr>
        <w:t>, een e-learningwebinterface voor HR-managers van openbare en particuliere ondernemingen en van overheidsdiensten. Als gevolg van de overeenkomst behoudt het Centrum zijn plaats in de Raad voor non-discriminatie en diversiteit die de Dienst oprichtte.</w:t>
      </w:r>
    </w:p>
    <w:p w14:paraId="29F65864" w14:textId="77777777" w:rsidR="00C91503" w:rsidRPr="001C23A9" w:rsidRDefault="00C91503" w:rsidP="00667EB1">
      <w:pPr>
        <w:spacing w:after="0" w:line="240" w:lineRule="auto"/>
        <w:rPr>
          <w:lang w:val="nl-BE"/>
        </w:rPr>
      </w:pPr>
    </w:p>
    <w:p w14:paraId="6AA9B896" w14:textId="77777777" w:rsidR="00C91503" w:rsidRPr="001C23A9" w:rsidRDefault="00C91503" w:rsidP="00667EB1">
      <w:pPr>
        <w:pStyle w:val="Kop3"/>
        <w:spacing w:line="240" w:lineRule="auto"/>
      </w:pPr>
      <w:bookmarkStart w:id="208" w:name="_Toc352578477"/>
      <w:r w:rsidRPr="001C23A9">
        <w:t>Gemeenten</w:t>
      </w:r>
      <w:bookmarkEnd w:id="208"/>
    </w:p>
    <w:p w14:paraId="56589540" w14:textId="77777777" w:rsidR="00893FE6" w:rsidRDefault="00893FE6" w:rsidP="00667EB1">
      <w:pPr>
        <w:spacing w:after="0" w:line="240" w:lineRule="auto"/>
      </w:pPr>
    </w:p>
    <w:p w14:paraId="0A4F5596" w14:textId="77777777" w:rsidR="00893FE6" w:rsidRDefault="00893FE6" w:rsidP="00667EB1">
      <w:pPr>
        <w:spacing w:after="0" w:line="240" w:lineRule="auto"/>
        <w:rPr>
          <w:lang w:val="nl-NL"/>
        </w:rPr>
      </w:pPr>
      <w:r w:rsidRPr="00893FE6">
        <w:rPr>
          <w:lang w:val="nl-NL"/>
        </w:rPr>
        <w:t xml:space="preserve">Om </w:t>
      </w:r>
      <w:r>
        <w:rPr>
          <w:lang w:val="nl-NL"/>
        </w:rPr>
        <w:t xml:space="preserve">lokale besturen </w:t>
      </w:r>
      <w:r w:rsidRPr="00893FE6">
        <w:rPr>
          <w:lang w:val="nl-NL"/>
        </w:rPr>
        <w:t>te helpen bij het uitbouwen van een lokaal diversiteitsbeleid, heeft het Centrum een aantal adviezen en aanbevelingen samen met nuttige links, in een overzichtelijke nota gegoten.</w:t>
      </w:r>
      <w:r>
        <w:rPr>
          <w:lang w:val="nl-NL"/>
        </w:rPr>
        <w:t xml:space="preserve"> </w:t>
      </w:r>
      <w:r w:rsidRPr="00893FE6">
        <w:rPr>
          <w:lang w:val="nl-NL"/>
        </w:rPr>
        <w:t xml:space="preserve">Met het volle respect voor </w:t>
      </w:r>
      <w:r>
        <w:rPr>
          <w:lang w:val="nl-NL"/>
        </w:rPr>
        <w:t>de</w:t>
      </w:r>
      <w:r w:rsidRPr="00893FE6">
        <w:rPr>
          <w:lang w:val="nl-NL"/>
        </w:rPr>
        <w:t xml:space="preserve"> lokale autonomie, dien</w:t>
      </w:r>
      <w:r>
        <w:rPr>
          <w:lang w:val="nl-NL"/>
        </w:rPr>
        <w:t xml:space="preserve">t het Centrum zijn </w:t>
      </w:r>
      <w:r w:rsidRPr="00893FE6">
        <w:rPr>
          <w:lang w:val="nl-NL"/>
        </w:rPr>
        <w:t>diensten aan voor verdere ondersteuning, begeleiding en advies.</w:t>
      </w:r>
    </w:p>
    <w:p w14:paraId="46220136" w14:textId="77777777" w:rsidR="00893FE6" w:rsidRDefault="00893FE6" w:rsidP="00667EB1">
      <w:pPr>
        <w:spacing w:after="0" w:line="240" w:lineRule="auto"/>
        <w:rPr>
          <w:lang w:val="nl-NL"/>
        </w:rPr>
      </w:pPr>
    </w:p>
    <w:p w14:paraId="0C1B3E8B" w14:textId="439D069B" w:rsidR="00C91503" w:rsidRDefault="00893FE6" w:rsidP="00667EB1">
      <w:pPr>
        <w:spacing w:after="0" w:line="240" w:lineRule="auto"/>
        <w:rPr>
          <w:lang w:val="nl-NL"/>
        </w:rPr>
      </w:pPr>
      <w:r>
        <w:rPr>
          <w:lang w:val="nl-NL"/>
        </w:rPr>
        <w:t xml:space="preserve">Net na de verkiezingen riep het Centrum, </w:t>
      </w:r>
      <w:r w:rsidRPr="00893FE6">
        <w:rPr>
          <w:lang w:val="nl-NL"/>
        </w:rPr>
        <w:t>samen met de Vereniging van Vlaamse Steden en Gemeenten, met de administratie voor Binnenlands Bestuur en met Gelijke Kansen Vlaanderen</w:t>
      </w:r>
      <w:r>
        <w:rPr>
          <w:lang w:val="nl-NL"/>
        </w:rPr>
        <w:t>, de lokale besturen op om werk te maken van diversiteit</w:t>
      </w:r>
      <w:r w:rsidRPr="00893FE6">
        <w:rPr>
          <w:lang w:val="nl-NL"/>
        </w:rPr>
        <w:t xml:space="preserve">. </w:t>
      </w:r>
      <w:r>
        <w:rPr>
          <w:lang w:val="nl-NL"/>
        </w:rPr>
        <w:t>D</w:t>
      </w:r>
      <w:r w:rsidRPr="00893FE6">
        <w:rPr>
          <w:lang w:val="nl-NL"/>
        </w:rPr>
        <w:t xml:space="preserve">iversiteit en non-discriminatie </w:t>
      </w:r>
      <w:r>
        <w:rPr>
          <w:lang w:val="nl-NL"/>
        </w:rPr>
        <w:t xml:space="preserve">moeten </w:t>
      </w:r>
      <w:r w:rsidRPr="00893FE6">
        <w:rPr>
          <w:lang w:val="nl-NL"/>
        </w:rPr>
        <w:t>de komende zes jaar bovenaan de lokale politieke agenda staan. Omdat iedereen recht heeft op een open, leefbare en gezonde buurt om in te wonen. Omdat iedereen recht heeft op gelijke behandeling door zijn lokale bestuur. En omdat iedereen mee verantwoordelijkheid draagt om het samenleven in diversiteit mogelijk te maken.</w:t>
      </w:r>
      <w:r>
        <w:rPr>
          <w:lang w:val="nl-NL"/>
        </w:rPr>
        <w:t xml:space="preserve"> U vindt hierover meer informatie op de website van het Centrum: </w:t>
      </w:r>
      <w:hyperlink r:id="rId68" w:history="1">
        <w:r w:rsidRPr="003B1CC9">
          <w:rPr>
            <w:rStyle w:val="Hyperlink"/>
            <w:lang w:val="nl-NL"/>
          </w:rPr>
          <w:t>www.diversiteit.be/lokaalbeleid</w:t>
        </w:r>
      </w:hyperlink>
      <w:r>
        <w:rPr>
          <w:lang w:val="nl-NL"/>
        </w:rPr>
        <w:t>.</w:t>
      </w:r>
    </w:p>
    <w:p w14:paraId="32E2F72C" w14:textId="77777777" w:rsidR="00893FE6" w:rsidRDefault="00893FE6" w:rsidP="00667EB1">
      <w:pPr>
        <w:spacing w:after="0" w:line="240" w:lineRule="auto"/>
        <w:rPr>
          <w:lang w:val="nl-NL"/>
        </w:rPr>
      </w:pPr>
    </w:p>
    <w:p w14:paraId="0F8CADDE" w14:textId="77777777" w:rsidR="00893FE6" w:rsidRDefault="00893FE6" w:rsidP="00667EB1">
      <w:pPr>
        <w:spacing w:after="0" w:line="240" w:lineRule="auto"/>
        <w:rPr>
          <w:lang w:val="nl-NL"/>
        </w:rPr>
      </w:pPr>
    </w:p>
    <w:tbl>
      <w:tblPr>
        <w:tblStyle w:val="Tabelraster"/>
        <w:tblW w:w="0" w:type="auto"/>
        <w:tblLook w:val="04A0" w:firstRow="1" w:lastRow="0" w:firstColumn="1" w:lastColumn="0" w:noHBand="0" w:noVBand="1"/>
      </w:tblPr>
      <w:tblGrid>
        <w:gridCol w:w="9212"/>
      </w:tblGrid>
      <w:tr w:rsidR="00893FE6" w:rsidRPr="006118E4" w14:paraId="6FDD9BDF" w14:textId="77777777" w:rsidTr="00893FE6">
        <w:tc>
          <w:tcPr>
            <w:tcW w:w="9212" w:type="dxa"/>
          </w:tcPr>
          <w:p w14:paraId="175BBDBD" w14:textId="63C6EAD7" w:rsidR="00893FE6" w:rsidRPr="00893FE6" w:rsidRDefault="00893FE6" w:rsidP="00667EB1">
            <w:pPr>
              <w:rPr>
                <w:b/>
                <w:lang w:val="nl-NL"/>
              </w:rPr>
            </w:pPr>
            <w:r w:rsidRPr="00893FE6">
              <w:rPr>
                <w:b/>
                <w:lang w:val="nl-NL"/>
              </w:rPr>
              <w:t>Lokaal Beleid - Geef uw gemeente een goede naam</w:t>
            </w:r>
          </w:p>
          <w:p w14:paraId="612C2C5F" w14:textId="69D200E3" w:rsidR="00893FE6" w:rsidRPr="00893FE6" w:rsidRDefault="00893FE6" w:rsidP="00667EB1">
            <w:pPr>
              <w:rPr>
                <w:b/>
                <w:lang w:val="nl-NL"/>
              </w:rPr>
            </w:pPr>
            <w:r w:rsidRPr="00893FE6">
              <w:rPr>
                <w:b/>
                <w:lang w:val="nl-NL"/>
              </w:rPr>
              <w:t>Open brief van het Centrum vo</w:t>
            </w:r>
            <w:r w:rsidR="005C14DF">
              <w:rPr>
                <w:b/>
                <w:lang w:val="nl-NL"/>
              </w:rPr>
              <w:t>o</w:t>
            </w:r>
            <w:r w:rsidRPr="00893FE6">
              <w:rPr>
                <w:b/>
                <w:lang w:val="nl-NL"/>
              </w:rPr>
              <w:t>r alle lokale mandatarissen, gepubliceerd net na de verkiezingen van 14/10/2012</w:t>
            </w:r>
          </w:p>
          <w:p w14:paraId="6550E8E6" w14:textId="77777777" w:rsidR="00893FE6" w:rsidRDefault="00893FE6" w:rsidP="00667EB1">
            <w:pPr>
              <w:rPr>
                <w:lang w:val="nl-NL"/>
              </w:rPr>
            </w:pPr>
          </w:p>
          <w:p w14:paraId="358AC311" w14:textId="660603EF" w:rsidR="00893FE6" w:rsidRPr="00893FE6" w:rsidRDefault="00832415" w:rsidP="00667EB1">
            <w:pPr>
              <w:rPr>
                <w:lang w:val="nl-NL"/>
              </w:rPr>
            </w:pPr>
            <w:r>
              <w:rPr>
                <w:lang w:val="nl-NL"/>
              </w:rPr>
              <w:t>‘</w:t>
            </w:r>
            <w:r w:rsidR="00893FE6" w:rsidRPr="00893FE6">
              <w:rPr>
                <w:lang w:val="nl-NL"/>
              </w:rPr>
              <w:t>Beste mandataris,</w:t>
            </w:r>
          </w:p>
          <w:p w14:paraId="276A40FD" w14:textId="77777777" w:rsidR="00893FE6" w:rsidRPr="00893FE6" w:rsidRDefault="00893FE6" w:rsidP="00667EB1">
            <w:pPr>
              <w:rPr>
                <w:lang w:val="nl-NL"/>
              </w:rPr>
            </w:pPr>
          </w:p>
          <w:p w14:paraId="324BED46" w14:textId="77777777" w:rsidR="00893FE6" w:rsidRPr="00893FE6" w:rsidRDefault="00893FE6" w:rsidP="00667EB1">
            <w:pPr>
              <w:rPr>
                <w:lang w:val="nl-NL"/>
              </w:rPr>
            </w:pPr>
            <w:r w:rsidRPr="00893FE6">
              <w:rPr>
                <w:lang w:val="nl-NL"/>
              </w:rPr>
              <w:t>Gefeliciteerd. U kreeg vorige zondag een mandaat van de kiezers van uw gemeente of stad. U gaat de komende 6 jaar uw gemeente besturen. Dat is een meer dan uitdagende en verantwoordelijke opdracht.</w:t>
            </w:r>
          </w:p>
          <w:p w14:paraId="25DA5539" w14:textId="77777777" w:rsidR="00893FE6" w:rsidRPr="00893FE6" w:rsidRDefault="00893FE6" w:rsidP="00667EB1">
            <w:pPr>
              <w:rPr>
                <w:lang w:val="nl-NL"/>
              </w:rPr>
            </w:pPr>
          </w:p>
          <w:p w14:paraId="4404276D" w14:textId="77777777" w:rsidR="00893FE6" w:rsidRPr="00893FE6" w:rsidRDefault="00893FE6" w:rsidP="00667EB1">
            <w:pPr>
              <w:rPr>
                <w:lang w:val="nl-NL"/>
              </w:rPr>
            </w:pPr>
            <w:r w:rsidRPr="00893FE6">
              <w:rPr>
                <w:lang w:val="nl-NL"/>
              </w:rPr>
              <w:t>U zult ambitieuze en relevante projecten kunnen opzetten. Het maakt van u ook een belangrijke actor in het bevorderen van gelijke kansen in uw gemeente of stad. Burgers zullen zich tot u richten met vragen over de toegankelijkheid van openbare gebouwen, openbaar vervoer voor iedereen, inclusieve scholen, de diversiteit in rusthuizen, de opvang van nieuwkomers, aandacht voor diversiteit in socio-culturele en sportieve activiteiten en zo meer.</w:t>
            </w:r>
          </w:p>
          <w:p w14:paraId="6E695185" w14:textId="77777777" w:rsidR="00893FE6" w:rsidRPr="00893FE6" w:rsidRDefault="00893FE6" w:rsidP="00667EB1">
            <w:pPr>
              <w:rPr>
                <w:lang w:val="nl-NL"/>
              </w:rPr>
            </w:pPr>
          </w:p>
          <w:p w14:paraId="59693BBF" w14:textId="77777777" w:rsidR="00893FE6" w:rsidRPr="00893FE6" w:rsidRDefault="00893FE6" w:rsidP="00667EB1">
            <w:pPr>
              <w:rPr>
                <w:lang w:val="nl-NL"/>
              </w:rPr>
            </w:pPr>
            <w:r w:rsidRPr="00893FE6">
              <w:rPr>
                <w:lang w:val="nl-NL"/>
              </w:rPr>
              <w:t>U kan er voor zorgen dat alle inwoners van uw gemeente of stad, hoe verscheiden ook, zich gelijk behandeld voelen, ongeacht hun afkomst, leeftijd, burgerlijke staat, handicap, seksuele geaardheid... Uw opdracht zal pas kans op slagen hebben wanneer iedere burger respect voelt voor wie hij of zij is.</w:t>
            </w:r>
          </w:p>
          <w:p w14:paraId="352605E6" w14:textId="77777777" w:rsidR="00893FE6" w:rsidRPr="00893FE6" w:rsidRDefault="00893FE6" w:rsidP="00667EB1">
            <w:pPr>
              <w:rPr>
                <w:lang w:val="nl-NL"/>
              </w:rPr>
            </w:pPr>
          </w:p>
          <w:p w14:paraId="0EBD1788" w14:textId="63D2F6CF" w:rsidR="00893FE6" w:rsidRPr="00893FE6" w:rsidRDefault="00893FE6" w:rsidP="00667EB1">
            <w:pPr>
              <w:rPr>
                <w:lang w:val="nl-NL"/>
              </w:rPr>
            </w:pPr>
            <w:r w:rsidRPr="00893FE6">
              <w:rPr>
                <w:lang w:val="nl-NL"/>
              </w:rPr>
              <w:t>Overal in het land engageren steeds meer gemeenten en steden zich om via een meerjarenplan het lokale gelijke kansenbeleid concrete vorm te geven. Gelijke principes, fundamentele rechten voor iedereen en een doordacht algemeen belang staan centraal. In tal van gemeenten werd de voorbije legislatuur de bevoegdheid voor gelijke kansen</w:t>
            </w:r>
            <w:r w:rsidR="004977C2">
              <w:rPr>
                <w:lang w:val="nl-NL"/>
              </w:rPr>
              <w:t xml:space="preserve"> </w:t>
            </w:r>
            <w:r w:rsidR="00A87447">
              <w:rPr>
                <w:lang w:val="nl-NL"/>
              </w:rPr>
              <w:t>al</w:t>
            </w:r>
            <w:r w:rsidRPr="00893FE6">
              <w:rPr>
                <w:lang w:val="nl-NL"/>
              </w:rPr>
              <w:t xml:space="preserve"> aan de bevoegdheden van een schepen toegevoegd. We pleiten er graag voor om dit de komende legislatuur in elke stad en gemeente te doen. Als centrale spil faciliteert hij of zij dan een echt lokaal gelijke kansenbeleid in uw stad of gemeente.</w:t>
            </w:r>
          </w:p>
          <w:p w14:paraId="073C811F" w14:textId="77777777" w:rsidR="00893FE6" w:rsidRPr="00893FE6" w:rsidRDefault="00893FE6" w:rsidP="00667EB1">
            <w:pPr>
              <w:rPr>
                <w:lang w:val="nl-NL"/>
              </w:rPr>
            </w:pPr>
          </w:p>
          <w:p w14:paraId="37322508" w14:textId="18024083" w:rsidR="00893FE6" w:rsidRPr="00893FE6" w:rsidRDefault="00893FE6" w:rsidP="00667EB1">
            <w:pPr>
              <w:rPr>
                <w:lang w:val="nl-NL"/>
              </w:rPr>
            </w:pPr>
            <w:r w:rsidRPr="00893FE6">
              <w:rPr>
                <w:lang w:val="nl-NL"/>
              </w:rPr>
              <w:t xml:space="preserve">We staan hierbij aan uw zijde. We helpen u graag bij het opzetten van een discriminatievrije gemeente. U kunt steeds bij het Centrum voor gelijkheid van kansen en voor racismebestrijding terecht voor ondersteuning, met respect voor uw lokale autonomie. Als onafhankelijke openbare instelling, werken we in samenspraak met </w:t>
            </w:r>
            <w:r w:rsidR="00C37765">
              <w:rPr>
                <w:lang w:val="nl-NL"/>
              </w:rPr>
              <w:t>openbare</w:t>
            </w:r>
            <w:r w:rsidRPr="00893FE6">
              <w:rPr>
                <w:lang w:val="nl-NL"/>
              </w:rPr>
              <w:t xml:space="preserve"> overheden en verschillende lokale partners. We staan u vanuit onze expertise graag bij met documentatie, juridisch advies, opleidingen,… Bovendien zijn er ook 13 Vlaamse </w:t>
            </w:r>
            <w:r w:rsidR="0058738E">
              <w:rPr>
                <w:lang w:val="nl-NL"/>
              </w:rPr>
              <w:t>Meldpunt</w:t>
            </w:r>
            <w:r w:rsidRPr="00893FE6">
              <w:rPr>
                <w:lang w:val="nl-NL"/>
              </w:rPr>
              <w:t>en ‘discriminatie’ waar burgers rechtstreeks terecht kunnen met hun vragen over discriminatie en gelijke kansen.</w:t>
            </w:r>
          </w:p>
          <w:p w14:paraId="19C3622D" w14:textId="77777777" w:rsidR="00893FE6" w:rsidRPr="00893FE6" w:rsidRDefault="00893FE6" w:rsidP="00667EB1">
            <w:pPr>
              <w:rPr>
                <w:lang w:val="nl-NL"/>
              </w:rPr>
            </w:pPr>
          </w:p>
          <w:p w14:paraId="779A09A6" w14:textId="77777777" w:rsidR="00893FE6" w:rsidRPr="00893FE6" w:rsidRDefault="00893FE6" w:rsidP="00667EB1">
            <w:pPr>
              <w:rPr>
                <w:lang w:val="nl-NL"/>
              </w:rPr>
            </w:pPr>
            <w:r w:rsidRPr="00893FE6">
              <w:rPr>
                <w:lang w:val="nl-NL"/>
              </w:rPr>
              <w:t>Uw mandaat biedt heel wat kansen en mogelijkheden voor het voeren van een doordacht diversiteits- en gelijke kansenbeleid. De strijd voor gelijke kansen en tegen discriminatie wordt vooreerst lokaal gevoerd. U hebt de sleutel in handen om dit hoog op de lokale politieke agenda te plaatsen. Uw gemeente zal zijn goede naam dan meer dan verdienen.</w:t>
            </w:r>
          </w:p>
          <w:p w14:paraId="6B711313" w14:textId="77777777" w:rsidR="00893FE6" w:rsidRPr="00893FE6" w:rsidRDefault="00893FE6" w:rsidP="00667EB1">
            <w:pPr>
              <w:rPr>
                <w:lang w:val="nl-NL"/>
              </w:rPr>
            </w:pPr>
          </w:p>
          <w:p w14:paraId="55AD2E7F" w14:textId="02C7C5D5" w:rsidR="00893FE6" w:rsidRDefault="00893FE6" w:rsidP="00667EB1">
            <w:pPr>
              <w:rPr>
                <w:lang w:val="nl-NL"/>
              </w:rPr>
            </w:pPr>
            <w:r w:rsidRPr="00893FE6">
              <w:rPr>
                <w:lang w:val="nl-NL"/>
              </w:rPr>
              <w:t>Vanwege het Centrum voor gelijkheid van kansen en voor racismebestrijding.</w:t>
            </w:r>
            <w:r w:rsidR="00832415">
              <w:rPr>
                <w:lang w:val="nl-NL"/>
              </w:rPr>
              <w:t>’</w:t>
            </w:r>
          </w:p>
        </w:tc>
      </w:tr>
    </w:tbl>
    <w:p w14:paraId="40006D1E" w14:textId="77777777" w:rsidR="00893FE6" w:rsidRPr="00893FE6" w:rsidRDefault="00893FE6" w:rsidP="00667EB1">
      <w:pPr>
        <w:spacing w:after="0" w:line="240" w:lineRule="auto"/>
        <w:rPr>
          <w:lang w:val="nl-NL"/>
        </w:rPr>
      </w:pPr>
    </w:p>
    <w:p w14:paraId="0695E5E4" w14:textId="77777777" w:rsidR="00893FE6" w:rsidRPr="00893FE6" w:rsidRDefault="00893FE6" w:rsidP="00667EB1">
      <w:pPr>
        <w:spacing w:after="0" w:line="240" w:lineRule="auto"/>
        <w:rPr>
          <w:lang w:val="nl-NL"/>
        </w:rPr>
      </w:pPr>
    </w:p>
    <w:p w14:paraId="0C3B0B21" w14:textId="77777777" w:rsidR="00C91503" w:rsidRPr="0036087A" w:rsidRDefault="00C91503" w:rsidP="00667EB1">
      <w:pPr>
        <w:pStyle w:val="Kop2"/>
        <w:spacing w:line="240" w:lineRule="auto"/>
      </w:pPr>
      <w:bookmarkStart w:id="209" w:name="_Toc345921084"/>
      <w:bookmarkStart w:id="210" w:name="_Toc345927122"/>
      <w:bookmarkStart w:id="211" w:name="_Toc346712809"/>
      <w:bookmarkStart w:id="212" w:name="_Toc346714091"/>
      <w:bookmarkStart w:id="213" w:name="_Toc346892253"/>
      <w:bookmarkStart w:id="214" w:name="_Toc352578478"/>
      <w:r w:rsidRPr="0036087A">
        <w:t>Internationaal</w:t>
      </w:r>
      <w:bookmarkEnd w:id="209"/>
      <w:bookmarkEnd w:id="210"/>
      <w:bookmarkEnd w:id="211"/>
      <w:bookmarkEnd w:id="212"/>
      <w:bookmarkEnd w:id="213"/>
      <w:bookmarkEnd w:id="214"/>
    </w:p>
    <w:p w14:paraId="5026A00B" w14:textId="77777777" w:rsidR="00C91503" w:rsidRPr="001C23A9" w:rsidRDefault="00C91503" w:rsidP="00667EB1">
      <w:pPr>
        <w:pStyle w:val="Kop3"/>
        <w:spacing w:line="240" w:lineRule="auto"/>
        <w:rPr>
          <w:lang w:val="nl-BE"/>
        </w:rPr>
      </w:pPr>
      <w:bookmarkStart w:id="215" w:name="_Toc345921085"/>
      <w:bookmarkStart w:id="216" w:name="_Toc345927123"/>
      <w:bookmarkStart w:id="217" w:name="_Toc346712810"/>
      <w:bookmarkStart w:id="218" w:name="_Toc346714092"/>
      <w:bookmarkStart w:id="219" w:name="_Toc346892254"/>
      <w:bookmarkStart w:id="220" w:name="_Toc352578479"/>
      <w:r w:rsidRPr="001C23A9">
        <w:rPr>
          <w:lang w:val="nl-BE"/>
        </w:rPr>
        <w:t>Het Europees Bureau voor de grondrechten (Fundamental Rights Agency</w:t>
      </w:r>
      <w:bookmarkEnd w:id="215"/>
      <w:bookmarkEnd w:id="216"/>
      <w:bookmarkEnd w:id="217"/>
      <w:bookmarkEnd w:id="218"/>
      <w:bookmarkEnd w:id="219"/>
      <w:r w:rsidRPr="001C23A9">
        <w:rPr>
          <w:lang w:val="nl-BE"/>
        </w:rPr>
        <w:t>)</w:t>
      </w:r>
      <w:bookmarkEnd w:id="220"/>
    </w:p>
    <w:p w14:paraId="74D6A288" w14:textId="77777777" w:rsidR="00C91503" w:rsidRPr="001C23A9" w:rsidRDefault="00C91503" w:rsidP="00667EB1">
      <w:pPr>
        <w:spacing w:after="0" w:line="240" w:lineRule="auto"/>
        <w:rPr>
          <w:lang w:val="nl-BE"/>
        </w:rPr>
      </w:pPr>
    </w:p>
    <w:p w14:paraId="692621C2" w14:textId="5C8B555E" w:rsidR="00C91503" w:rsidRPr="001C23A9" w:rsidRDefault="00C91503" w:rsidP="00667EB1">
      <w:pPr>
        <w:spacing w:after="0" w:line="240" w:lineRule="auto"/>
        <w:rPr>
          <w:lang w:val="nl-BE"/>
        </w:rPr>
      </w:pPr>
      <w:r w:rsidRPr="001C23A9">
        <w:rPr>
          <w:lang w:val="nl-BE"/>
        </w:rPr>
        <w:t>Het Europees Bureau voor de grondrechten (FRA) met zetel in Wenen werd in maart 2007 opgericht. Het is de opvolger van het Europees Waarnemingscentrum voor Racisme en Vreemdelingenhaat (EUMC). Het Centrum zit in de raad van bestuur en een profes</w:t>
      </w:r>
      <w:r w:rsidR="00CB3A93">
        <w:rPr>
          <w:lang w:val="nl-BE"/>
        </w:rPr>
        <w:t xml:space="preserve">sor van de KU </w:t>
      </w:r>
      <w:r w:rsidRPr="001C23A9">
        <w:rPr>
          <w:lang w:val="nl-BE"/>
        </w:rPr>
        <w:t>Leuven zit in de wetenschappelijke commissie. Het FRANET-netwerk verzamelt voor alle EU-lidstaten kwalitatieve en kwantitatieve gegevens die als basis dienen voor het jaarverslag van het FRA en voor enkele ad-hocpublicaties. Voor België staat een team van de VUB in voor het verzamelen van deze gegevens.</w:t>
      </w:r>
    </w:p>
    <w:p w14:paraId="76E9EDF5" w14:textId="77777777" w:rsidR="00C91503" w:rsidRPr="001C23A9" w:rsidRDefault="00C91503" w:rsidP="00667EB1">
      <w:pPr>
        <w:spacing w:after="0" w:line="240" w:lineRule="auto"/>
        <w:rPr>
          <w:lang w:val="nl-BE"/>
        </w:rPr>
      </w:pPr>
    </w:p>
    <w:p w14:paraId="075AD215" w14:textId="77777777" w:rsidR="00C91503" w:rsidRPr="001C23A9" w:rsidRDefault="00C91503" w:rsidP="00667EB1">
      <w:pPr>
        <w:spacing w:after="0" w:line="240" w:lineRule="auto"/>
        <w:rPr>
          <w:lang w:val="nl-BE"/>
        </w:rPr>
      </w:pPr>
      <w:r w:rsidRPr="001C23A9">
        <w:rPr>
          <w:lang w:val="nl-BE"/>
        </w:rPr>
        <w:t>Het FRA heeft een drievoudige opdracht: gegevens en informatie verzamelen en evalueren, advies verstrekken aan de EU en aan de lidstaten en samenwerken met het maatschappelijke middenveld en bewustmakingscampagnes opzetten. Formeel is het FRA niet bevoegd voor het behandelen van individuele klachten. Het FRA publiceert een algemeen verslag over de situatie op het vlak van grondrechten in Europa ('Fundamental Rights: Challenges and achievements in 2011') en tal van andere rapporten die kaderen binnen het Europese Handvest van de grondrechten.</w:t>
      </w:r>
    </w:p>
    <w:p w14:paraId="423A2FB1" w14:textId="77777777" w:rsidR="00C91503" w:rsidRPr="001C23A9" w:rsidRDefault="00C91503" w:rsidP="00667EB1">
      <w:pPr>
        <w:spacing w:after="0" w:line="240" w:lineRule="auto"/>
        <w:rPr>
          <w:lang w:val="nl-BE"/>
        </w:rPr>
      </w:pPr>
    </w:p>
    <w:p w14:paraId="4D447EC1" w14:textId="77777777" w:rsidR="00C91503" w:rsidRPr="001C23A9" w:rsidRDefault="00C91503" w:rsidP="00667EB1">
      <w:pPr>
        <w:spacing w:after="0" w:line="240" w:lineRule="auto"/>
        <w:rPr>
          <w:lang w:val="nl-BE"/>
        </w:rPr>
      </w:pPr>
      <w:r w:rsidRPr="001C23A9">
        <w:rPr>
          <w:lang w:val="nl-BE"/>
        </w:rPr>
        <w:t>Het FRA ontwikkelde een online infotool 'Charterpedia', waar gebruikers informatie kunnen vinden over grondrechten in de EU en in de lidstaten. 'Charterpedia' is een zoekmachine voor onderzoekers, politici, niet-gouvernementele organisaties (ngo's), het maatschappelijke middenveld en het grote publiek.</w:t>
      </w:r>
    </w:p>
    <w:p w14:paraId="57BF89B4" w14:textId="77777777" w:rsidR="00C91503" w:rsidRPr="001C23A9" w:rsidRDefault="00C91503" w:rsidP="00667EB1">
      <w:pPr>
        <w:spacing w:after="0" w:line="240" w:lineRule="auto"/>
        <w:rPr>
          <w:lang w:val="nl-BE"/>
        </w:rPr>
      </w:pPr>
    </w:p>
    <w:p w14:paraId="6A12A531" w14:textId="77777777" w:rsidR="00C91503" w:rsidRPr="001C23A9" w:rsidRDefault="00C91503" w:rsidP="00667EB1">
      <w:pPr>
        <w:spacing w:after="0" w:line="240" w:lineRule="auto"/>
        <w:rPr>
          <w:lang w:val="nl-BE"/>
        </w:rPr>
      </w:pPr>
      <w:r w:rsidRPr="001C23A9">
        <w:rPr>
          <w:lang w:val="nl-BE"/>
        </w:rPr>
        <w:t>In 2012 werd de helft van de raad van bestuur van het FRA vernieuwd en kreeg het ook een nieuwe voorzitter: Maija Sakslin volgde Ilze Brands Kehris op.</w:t>
      </w:r>
    </w:p>
    <w:p w14:paraId="68582ABB" w14:textId="77777777" w:rsidR="00C91503" w:rsidRPr="001C23A9" w:rsidRDefault="00C91503" w:rsidP="00667EB1">
      <w:pPr>
        <w:spacing w:after="0" w:line="240" w:lineRule="auto"/>
        <w:rPr>
          <w:lang w:val="nl-BE"/>
        </w:rPr>
      </w:pPr>
    </w:p>
    <w:p w14:paraId="196C3149" w14:textId="62E19F98" w:rsidR="00C91503" w:rsidRPr="001C23A9" w:rsidRDefault="00C91503" w:rsidP="00667EB1">
      <w:pPr>
        <w:spacing w:after="0" w:line="240" w:lineRule="auto"/>
        <w:rPr>
          <w:lang w:val="nl-BE"/>
        </w:rPr>
      </w:pPr>
      <w:r w:rsidRPr="001C23A9">
        <w:rPr>
          <w:lang w:val="nl-BE"/>
        </w:rPr>
        <w:t>Het Centrum was in 2012 actief betrokken bij enkele projecten van het FRA ('Joined</w:t>
      </w:r>
      <w:r w:rsidR="00CB3A93">
        <w:rPr>
          <w:lang w:val="nl-BE"/>
        </w:rPr>
        <w:t>-U</w:t>
      </w:r>
      <w:r w:rsidRPr="001C23A9">
        <w:rPr>
          <w:lang w:val="nl-BE"/>
        </w:rPr>
        <w:t xml:space="preserve">p governance' – deelname aan de adviescommissie over de uitwerking van een toolbox) en nam aan enkele conferenties deel ('Autonomy and </w:t>
      </w:r>
      <w:r w:rsidR="00CB3A93">
        <w:rPr>
          <w:lang w:val="nl-BE"/>
        </w:rPr>
        <w:t>I</w:t>
      </w:r>
      <w:r w:rsidRPr="001C23A9">
        <w:rPr>
          <w:lang w:val="nl-BE"/>
        </w:rPr>
        <w:t xml:space="preserve">nclusion for </w:t>
      </w:r>
      <w:r w:rsidR="00CB3A93">
        <w:rPr>
          <w:lang w:val="nl-BE"/>
        </w:rPr>
        <w:t>P</w:t>
      </w:r>
      <w:r w:rsidRPr="001C23A9">
        <w:rPr>
          <w:lang w:val="nl-BE"/>
        </w:rPr>
        <w:t xml:space="preserve">eople with </w:t>
      </w:r>
      <w:r w:rsidR="00CB3A93">
        <w:rPr>
          <w:lang w:val="nl-BE"/>
        </w:rPr>
        <w:t>D</w:t>
      </w:r>
      <w:r w:rsidRPr="001C23A9">
        <w:rPr>
          <w:lang w:val="nl-BE"/>
        </w:rPr>
        <w:t xml:space="preserve">isabilities' in juni 2012 in Kopenhagen, ‘Justice in </w:t>
      </w:r>
      <w:r w:rsidR="00CB3A93">
        <w:rPr>
          <w:lang w:val="nl-BE"/>
        </w:rPr>
        <w:t>A</w:t>
      </w:r>
      <w:r w:rsidRPr="001C23A9">
        <w:rPr>
          <w:lang w:val="nl-BE"/>
        </w:rPr>
        <w:t xml:space="preserve">usterity - </w:t>
      </w:r>
      <w:r w:rsidR="00CB3A93">
        <w:rPr>
          <w:lang w:val="nl-BE"/>
        </w:rPr>
        <w:t>C</w:t>
      </w:r>
      <w:r w:rsidRPr="001C23A9">
        <w:rPr>
          <w:lang w:val="nl-BE"/>
        </w:rPr>
        <w:t xml:space="preserve">hallenges and </w:t>
      </w:r>
      <w:r w:rsidR="00CB3A93">
        <w:rPr>
          <w:lang w:val="nl-BE"/>
        </w:rPr>
        <w:t>O</w:t>
      </w:r>
      <w:r w:rsidRPr="001C23A9">
        <w:rPr>
          <w:lang w:val="nl-BE"/>
        </w:rPr>
        <w:t xml:space="preserve">pportunities for </w:t>
      </w:r>
      <w:r w:rsidR="00CB3A93">
        <w:rPr>
          <w:lang w:val="nl-BE"/>
        </w:rPr>
        <w:t>A</w:t>
      </w:r>
      <w:r w:rsidRPr="001C23A9">
        <w:rPr>
          <w:lang w:val="nl-BE"/>
        </w:rPr>
        <w:t xml:space="preserve">ccess to </w:t>
      </w:r>
      <w:r w:rsidR="00CB3A93">
        <w:rPr>
          <w:lang w:val="nl-BE"/>
        </w:rPr>
        <w:t>J</w:t>
      </w:r>
      <w:r w:rsidRPr="001C23A9">
        <w:rPr>
          <w:lang w:val="nl-BE"/>
        </w:rPr>
        <w:t xml:space="preserve">ustice', een conferentie over grondrechten die in december 2012 in het Europees Parlement plaatsvond. </w:t>
      </w:r>
    </w:p>
    <w:p w14:paraId="66AB7FD4" w14:textId="77777777" w:rsidR="00C91503" w:rsidRPr="001C23A9" w:rsidRDefault="00C91503" w:rsidP="00667EB1">
      <w:pPr>
        <w:spacing w:after="0" w:line="240" w:lineRule="auto"/>
        <w:rPr>
          <w:lang w:val="nl-BE"/>
        </w:rPr>
      </w:pPr>
    </w:p>
    <w:p w14:paraId="5C53DEB3" w14:textId="77777777" w:rsidR="00C91503" w:rsidRDefault="00FF2D18" w:rsidP="00667EB1">
      <w:pPr>
        <w:spacing w:after="0" w:line="240" w:lineRule="auto"/>
      </w:pPr>
      <w:hyperlink r:id="rId69" w:history="1">
        <w:r w:rsidR="00C91503" w:rsidRPr="001C23A9">
          <w:rPr>
            <w:rStyle w:val="Hyperlink"/>
          </w:rPr>
          <w:t>www.fra.europa.eu</w:t>
        </w:r>
      </w:hyperlink>
    </w:p>
    <w:p w14:paraId="18936E71" w14:textId="77777777" w:rsidR="00C91503" w:rsidRPr="00BE444E" w:rsidRDefault="00C91503" w:rsidP="00667EB1">
      <w:pPr>
        <w:spacing w:after="0" w:line="240" w:lineRule="auto"/>
      </w:pPr>
    </w:p>
    <w:p w14:paraId="6B00B0BA" w14:textId="77777777" w:rsidR="00C91503" w:rsidRPr="001C23A9" w:rsidRDefault="00C91503" w:rsidP="00667EB1">
      <w:pPr>
        <w:pStyle w:val="Kop3"/>
        <w:spacing w:line="240" w:lineRule="auto"/>
        <w:rPr>
          <w:lang w:val="en-US"/>
        </w:rPr>
      </w:pPr>
      <w:bookmarkStart w:id="221" w:name="_Toc345921086"/>
      <w:bookmarkStart w:id="222" w:name="_Toc345927124"/>
      <w:bookmarkStart w:id="223" w:name="_Toc346712811"/>
      <w:bookmarkStart w:id="224" w:name="_Toc346714093"/>
      <w:bookmarkStart w:id="225" w:name="_Toc346892255"/>
      <w:bookmarkStart w:id="226" w:name="_Toc352578480"/>
      <w:r w:rsidRPr="001C23A9">
        <w:rPr>
          <w:lang w:val="en-US"/>
        </w:rPr>
        <w:t>Raad van Europa: European Commission against Racism and Intolerance (ECRI)</w:t>
      </w:r>
      <w:bookmarkEnd w:id="221"/>
      <w:bookmarkEnd w:id="222"/>
      <w:bookmarkEnd w:id="223"/>
      <w:bookmarkEnd w:id="224"/>
      <w:bookmarkEnd w:id="225"/>
      <w:bookmarkEnd w:id="226"/>
    </w:p>
    <w:p w14:paraId="1488BAF2" w14:textId="77777777" w:rsidR="00C91503" w:rsidRPr="001C23A9" w:rsidRDefault="00C91503" w:rsidP="00667EB1">
      <w:pPr>
        <w:spacing w:after="0" w:line="240" w:lineRule="auto"/>
        <w:rPr>
          <w:lang w:val="en-US"/>
        </w:rPr>
      </w:pPr>
    </w:p>
    <w:p w14:paraId="5C7894A1" w14:textId="77777777" w:rsidR="00C91503" w:rsidRPr="001C23A9" w:rsidRDefault="00C91503" w:rsidP="00667EB1">
      <w:pPr>
        <w:spacing w:after="0" w:line="240" w:lineRule="auto"/>
        <w:rPr>
          <w:lang w:val="nl-BE"/>
        </w:rPr>
      </w:pPr>
      <w:r w:rsidRPr="001C23A9">
        <w:rPr>
          <w:lang w:val="nl-BE"/>
        </w:rPr>
        <w:t>In het kader van de vierde monitoringcyclus keurde de ECRI in 2012 de landenrapporten van de volgende landen goed: IJsland, Italië, Letland, Groothertogdom Luxemburg, Montenegro, Oekraïne, Kroatië, Zweden, Ierland et Liechtenstein. De ECRI keurde in het kader van de tussentijdse rapporten ook haar conclusies goed in verband met de uitvoering van de prioritaire aanbevelingen in de vierde landenrapporten van België, Tsjechië, Duitsland, Slowakije, Zwitserland, Albanië, Oostenrijk, Estland en het Verenigd Koninkrijk goed.</w:t>
      </w:r>
    </w:p>
    <w:p w14:paraId="18EABF9B" w14:textId="77777777" w:rsidR="00C91503" w:rsidRPr="001C23A9" w:rsidRDefault="00C91503" w:rsidP="00667EB1">
      <w:pPr>
        <w:spacing w:after="0" w:line="240" w:lineRule="auto"/>
        <w:rPr>
          <w:lang w:val="nl-BE"/>
        </w:rPr>
      </w:pPr>
    </w:p>
    <w:p w14:paraId="00C54BFE" w14:textId="77777777" w:rsidR="00C91503" w:rsidRPr="001C23A9" w:rsidRDefault="00C91503" w:rsidP="00667EB1">
      <w:pPr>
        <w:spacing w:after="0" w:line="240" w:lineRule="auto"/>
        <w:rPr>
          <w:lang w:val="nl-BE"/>
        </w:rPr>
      </w:pPr>
      <w:r w:rsidRPr="001C23A9">
        <w:rPr>
          <w:lang w:val="nl-BE"/>
        </w:rPr>
        <w:t>Naast de landenrapporten keurde de ECRI de volgende punten goed:</w:t>
      </w:r>
    </w:p>
    <w:p w14:paraId="2C0108F8" w14:textId="77777777" w:rsidR="00C91503" w:rsidRPr="001C23A9" w:rsidRDefault="00C91503" w:rsidP="00667EB1">
      <w:pPr>
        <w:pStyle w:val="Lijstalinea"/>
        <w:numPr>
          <w:ilvl w:val="0"/>
          <w:numId w:val="8"/>
        </w:numPr>
        <w:spacing w:after="0" w:line="240" w:lineRule="auto"/>
        <w:rPr>
          <w:lang w:val="nl-BE"/>
        </w:rPr>
      </w:pPr>
      <w:r w:rsidRPr="001C23A9">
        <w:rPr>
          <w:lang w:val="nl-BE"/>
        </w:rPr>
        <w:t>haar Algemene Beleidsaanbeveling nr. 14 over de bestrijding van discriminatie op de werkvloer;</w:t>
      </w:r>
    </w:p>
    <w:p w14:paraId="3EC1E6B0" w14:textId="77777777" w:rsidR="00C91503" w:rsidRPr="001C23A9" w:rsidRDefault="00C91503" w:rsidP="00667EB1">
      <w:pPr>
        <w:pStyle w:val="Lijstalinea"/>
        <w:numPr>
          <w:ilvl w:val="0"/>
          <w:numId w:val="8"/>
        </w:numPr>
        <w:spacing w:after="0" w:line="240" w:lineRule="auto"/>
        <w:rPr>
          <w:lang w:val="nl-BE"/>
        </w:rPr>
      </w:pPr>
      <w:r w:rsidRPr="001C23A9">
        <w:rPr>
          <w:lang w:val="nl-BE"/>
        </w:rPr>
        <w:t>uitbreiding van haar bevoegdheid tot LGBT voor geweld en haatboodschappen;</w:t>
      </w:r>
    </w:p>
    <w:p w14:paraId="2FBBD60D" w14:textId="77777777" w:rsidR="00C91503" w:rsidRPr="001C23A9" w:rsidRDefault="00C91503" w:rsidP="00667EB1">
      <w:pPr>
        <w:pStyle w:val="Lijstalinea"/>
        <w:numPr>
          <w:ilvl w:val="0"/>
          <w:numId w:val="8"/>
        </w:numPr>
        <w:spacing w:after="0" w:line="240" w:lineRule="auto"/>
        <w:rPr>
          <w:lang w:val="nl-BE"/>
        </w:rPr>
      </w:pPr>
      <w:r w:rsidRPr="001C23A9">
        <w:rPr>
          <w:lang w:val="nl-BE"/>
        </w:rPr>
        <w:t>verklaring over racistische en xenofobe politieke acties in Griekenland.</w:t>
      </w:r>
    </w:p>
    <w:p w14:paraId="540F865D" w14:textId="77777777" w:rsidR="00C91503" w:rsidRPr="001C23A9" w:rsidRDefault="00C91503" w:rsidP="00667EB1">
      <w:pPr>
        <w:spacing w:after="0" w:line="240" w:lineRule="auto"/>
        <w:rPr>
          <w:lang w:val="nl-BE"/>
        </w:rPr>
      </w:pPr>
    </w:p>
    <w:p w14:paraId="72A28F39" w14:textId="32F1782F" w:rsidR="00C91503" w:rsidRPr="001C23A9" w:rsidRDefault="00C91503" w:rsidP="00667EB1">
      <w:pPr>
        <w:spacing w:after="0" w:line="240" w:lineRule="auto"/>
        <w:rPr>
          <w:lang w:val="nl-BE"/>
        </w:rPr>
      </w:pPr>
      <w:r w:rsidRPr="001C23A9">
        <w:rPr>
          <w:lang w:val="nl-BE"/>
        </w:rPr>
        <w:t xml:space="preserve">De ECRI organiseerde ook nog een </w:t>
      </w:r>
      <w:r w:rsidR="008E04F2">
        <w:rPr>
          <w:lang w:val="nl-BE"/>
        </w:rPr>
        <w:t>seminarie</w:t>
      </w:r>
      <w:r w:rsidRPr="001C23A9">
        <w:rPr>
          <w:lang w:val="nl-BE"/>
        </w:rPr>
        <w:t xml:space="preserve"> met gespecialiseerde nationale instanties. Hoofddoelstelling was nagaan welke problemen deze instanties ondervinden na een samensmelting met andere instellingen en/of na een uitbreiding van hun mandaat.</w:t>
      </w:r>
    </w:p>
    <w:p w14:paraId="615D7E0F" w14:textId="77777777" w:rsidR="00C91503" w:rsidRPr="001C23A9" w:rsidRDefault="00C91503" w:rsidP="00667EB1">
      <w:pPr>
        <w:spacing w:after="0" w:line="240" w:lineRule="auto"/>
        <w:rPr>
          <w:lang w:val="nl-BE"/>
        </w:rPr>
      </w:pPr>
    </w:p>
    <w:p w14:paraId="5AB9E522" w14:textId="77777777" w:rsidR="00C91503" w:rsidRPr="001C23A9" w:rsidRDefault="00C91503" w:rsidP="00667EB1">
      <w:pPr>
        <w:spacing w:after="0" w:line="240" w:lineRule="auto"/>
        <w:rPr>
          <w:lang w:val="nl-BE"/>
        </w:rPr>
      </w:pPr>
      <w:r w:rsidRPr="001C23A9">
        <w:rPr>
          <w:lang w:val="nl-BE"/>
        </w:rPr>
        <w:t xml:space="preserve">Meer informatie: </w:t>
      </w:r>
      <w:hyperlink r:id="rId70" w:history="1">
        <w:r w:rsidRPr="001C23A9">
          <w:rPr>
            <w:rStyle w:val="Hyperlink"/>
            <w:lang w:val="nl-BE"/>
          </w:rPr>
          <w:t>http://www.coe.int/t/dghl/monitoring/ecri/default_en.asp</w:t>
        </w:r>
      </w:hyperlink>
      <w:r w:rsidRPr="001C23A9">
        <w:rPr>
          <w:rStyle w:val="Hyperlink"/>
          <w:lang w:val="nl-BE"/>
        </w:rPr>
        <w:t>.</w:t>
      </w:r>
      <w:r w:rsidRPr="001C23A9">
        <w:rPr>
          <w:lang w:val="nl-BE"/>
        </w:rPr>
        <w:t xml:space="preserve"> </w:t>
      </w:r>
    </w:p>
    <w:p w14:paraId="28982178" w14:textId="77777777" w:rsidR="00C91503" w:rsidRPr="001C23A9" w:rsidRDefault="00C91503" w:rsidP="00667EB1">
      <w:pPr>
        <w:spacing w:after="0" w:line="240" w:lineRule="auto"/>
        <w:rPr>
          <w:lang w:val="nl-BE"/>
        </w:rPr>
      </w:pPr>
    </w:p>
    <w:p w14:paraId="6F48C372" w14:textId="77777777" w:rsidR="00C91503" w:rsidRPr="001C23A9" w:rsidRDefault="00C91503" w:rsidP="00667EB1">
      <w:pPr>
        <w:pStyle w:val="Kop3"/>
        <w:spacing w:line="240" w:lineRule="auto"/>
      </w:pPr>
      <w:bookmarkStart w:id="227" w:name="_Toc346712812"/>
      <w:bookmarkStart w:id="228" w:name="_Toc346714094"/>
      <w:bookmarkStart w:id="229" w:name="_Toc346892256"/>
      <w:bookmarkStart w:id="230" w:name="_Toc352578481"/>
      <w:r w:rsidRPr="001C23A9">
        <w:t>National Contact Point on Integration (NCPI)</w:t>
      </w:r>
      <w:bookmarkEnd w:id="227"/>
      <w:bookmarkEnd w:id="228"/>
      <w:bookmarkEnd w:id="229"/>
      <w:bookmarkEnd w:id="230"/>
    </w:p>
    <w:p w14:paraId="557ED7DC" w14:textId="77777777" w:rsidR="00C91503" w:rsidRPr="001C23A9" w:rsidRDefault="00C91503" w:rsidP="00667EB1">
      <w:pPr>
        <w:spacing w:after="0" w:line="240" w:lineRule="auto"/>
      </w:pPr>
    </w:p>
    <w:p w14:paraId="7E2BFEE4" w14:textId="477EEB62" w:rsidR="00C91503" w:rsidRDefault="003C33A9" w:rsidP="00667EB1">
      <w:pPr>
        <w:spacing w:after="0" w:line="240" w:lineRule="auto"/>
        <w:rPr>
          <w:lang w:val="nl-NL"/>
        </w:rPr>
      </w:pPr>
      <w:r>
        <w:rPr>
          <w:lang w:val="nl-NL"/>
        </w:rPr>
        <w:t>In 2012 werkte het netwerk van N</w:t>
      </w:r>
      <w:r w:rsidR="00C91503" w:rsidRPr="001C23A9">
        <w:rPr>
          <w:lang w:val="nl-NL"/>
        </w:rPr>
        <w:t xml:space="preserve">ationale </w:t>
      </w:r>
      <w:r>
        <w:rPr>
          <w:lang w:val="nl-NL"/>
        </w:rPr>
        <w:t>C</w:t>
      </w:r>
      <w:r w:rsidR="00C91503" w:rsidRPr="001C23A9">
        <w:rPr>
          <w:lang w:val="nl-NL"/>
        </w:rPr>
        <w:t xml:space="preserve">ontactpunten voor </w:t>
      </w:r>
      <w:r>
        <w:rPr>
          <w:lang w:val="nl-NL"/>
        </w:rPr>
        <w:t>I</w:t>
      </w:r>
      <w:r w:rsidR="00C91503" w:rsidRPr="001C23A9">
        <w:rPr>
          <w:lang w:val="nl-NL"/>
        </w:rPr>
        <w:t>ntegratie (NCPI) verder aan twee omvangrijke projecten: de Europese integratiemodules en de integratie-indicatoren.</w:t>
      </w:r>
    </w:p>
    <w:p w14:paraId="78DE6736" w14:textId="77777777" w:rsidR="00C91503" w:rsidRPr="0036087A" w:rsidRDefault="00C91503" w:rsidP="00667EB1">
      <w:pPr>
        <w:spacing w:after="0" w:line="240" w:lineRule="auto"/>
        <w:rPr>
          <w:lang w:val="nl-NL"/>
        </w:rPr>
      </w:pPr>
    </w:p>
    <w:p w14:paraId="072A8286" w14:textId="3B6EB30A" w:rsidR="00C91503" w:rsidRDefault="00C91503" w:rsidP="00667EB1">
      <w:pPr>
        <w:spacing w:after="0" w:line="240" w:lineRule="auto"/>
        <w:rPr>
          <w:lang w:val="nl-NL"/>
        </w:rPr>
      </w:pPr>
      <w:r w:rsidRPr="0036087A">
        <w:rPr>
          <w:lang w:val="nl-NL"/>
        </w:rPr>
        <w:t>Sinds 2009 ontwikkelden de NCPI onder impuls van de Europese Commissie een reeks integratiemodules. De drie modules willen een volledig overzicht bieden van mogelijke acties in het kader van een integratiebeleid. Een soort menu waaruit overheden één of meerdere elementen in ku</w:t>
      </w:r>
      <w:r w:rsidR="003C33A9">
        <w:rPr>
          <w:lang w:val="nl-NL"/>
        </w:rPr>
        <w:t>nnen kiezen</w:t>
      </w:r>
      <w:r w:rsidRPr="0036087A">
        <w:rPr>
          <w:lang w:val="nl-NL"/>
        </w:rPr>
        <w:t>. Deze modules zullen op termijn deel uitmaken van een Europese Toolbox Integratie. Ze refereren naar drie domeinen: 1) maatschappelijke oriëntatie en taalcursussen; 2) verhoogde betrokkenheid van de ontvangende maatschappij en 3) actieve participatie van migranten in alle domeinen van de samenleving.</w:t>
      </w:r>
    </w:p>
    <w:p w14:paraId="04DE048F" w14:textId="77777777" w:rsidR="00C91503" w:rsidRPr="0036087A" w:rsidRDefault="00C91503" w:rsidP="00667EB1">
      <w:pPr>
        <w:spacing w:after="0" w:line="240" w:lineRule="auto"/>
        <w:rPr>
          <w:lang w:val="nl-NL"/>
        </w:rPr>
      </w:pPr>
    </w:p>
    <w:p w14:paraId="3D07AFEB" w14:textId="77777777" w:rsidR="003C33A9" w:rsidRDefault="00C91503" w:rsidP="00667EB1">
      <w:pPr>
        <w:spacing w:after="0" w:line="240" w:lineRule="auto"/>
        <w:rPr>
          <w:lang w:val="nl-NL"/>
        </w:rPr>
      </w:pPr>
      <w:r w:rsidRPr="0036087A">
        <w:rPr>
          <w:lang w:val="nl-NL"/>
        </w:rPr>
        <w:t xml:space="preserve">In april 2012 organiseerde het Deense voorzitterschap van de EU een conferentie over deze modules. Tijdens de conferentie werd besproken welke stappen nodig zijn om tot een versie van de modules te komen. </w:t>
      </w:r>
      <w:r w:rsidR="003C33A9">
        <w:rPr>
          <w:lang w:val="nl-NL"/>
        </w:rPr>
        <w:t>De modules zijn inhoudelijk immers</w:t>
      </w:r>
      <w:r w:rsidR="003C33A9" w:rsidRPr="0036087A">
        <w:rPr>
          <w:lang w:val="nl-NL"/>
        </w:rPr>
        <w:t xml:space="preserve"> </w:t>
      </w:r>
      <w:r w:rsidRPr="0036087A">
        <w:rPr>
          <w:lang w:val="nl-NL"/>
        </w:rPr>
        <w:t xml:space="preserve">grotendeels uitgewerkt en in sommige lidstaten worden </w:t>
      </w:r>
      <w:r w:rsidR="003C33A9">
        <w:rPr>
          <w:lang w:val="nl-NL"/>
        </w:rPr>
        <w:t xml:space="preserve">ze al </w:t>
      </w:r>
      <w:r w:rsidRPr="0036087A">
        <w:rPr>
          <w:lang w:val="nl-NL"/>
        </w:rPr>
        <w:t xml:space="preserve">gebruikt. </w:t>
      </w:r>
      <w:r w:rsidR="003C33A9">
        <w:rPr>
          <w:lang w:val="nl-NL"/>
        </w:rPr>
        <w:t xml:space="preserve">Aan de hand van </w:t>
      </w:r>
      <w:r w:rsidRPr="0036087A">
        <w:rPr>
          <w:lang w:val="nl-NL"/>
        </w:rPr>
        <w:t xml:space="preserve">een officiële publicatie </w:t>
      </w:r>
      <w:r w:rsidR="003C33A9">
        <w:rPr>
          <w:lang w:val="nl-NL"/>
        </w:rPr>
        <w:t xml:space="preserve">zullen </w:t>
      </w:r>
      <w:r w:rsidRPr="0036087A">
        <w:rPr>
          <w:lang w:val="nl-NL"/>
        </w:rPr>
        <w:t>de modules op grotere schaal kunnen verspreid worden</w:t>
      </w:r>
      <w:r w:rsidR="003C33A9">
        <w:rPr>
          <w:lang w:val="nl-NL"/>
        </w:rPr>
        <w:t xml:space="preserve"> in de lidstaten. Daarbij zal specifiek aandacht worden besteed aan</w:t>
      </w:r>
      <w:r w:rsidRPr="0036087A">
        <w:rPr>
          <w:lang w:val="nl-NL"/>
        </w:rPr>
        <w:t xml:space="preserve"> de gebruiksvriendelijkheid van goede praktijken</w:t>
      </w:r>
      <w:r w:rsidR="003C33A9">
        <w:rPr>
          <w:lang w:val="nl-NL"/>
        </w:rPr>
        <w:t xml:space="preserve"> en de concretisering van </w:t>
      </w:r>
      <w:r w:rsidRPr="0036087A">
        <w:rPr>
          <w:lang w:val="nl-NL"/>
        </w:rPr>
        <w:t>modules 2 en 3</w:t>
      </w:r>
      <w:r w:rsidR="003C33A9">
        <w:rPr>
          <w:lang w:val="nl-NL"/>
        </w:rPr>
        <w:t>.</w:t>
      </w:r>
    </w:p>
    <w:p w14:paraId="46D67715" w14:textId="77777777" w:rsidR="003C33A9" w:rsidRDefault="003C33A9" w:rsidP="00667EB1">
      <w:pPr>
        <w:spacing w:after="0" w:line="240" w:lineRule="auto"/>
        <w:rPr>
          <w:lang w:val="nl-NL"/>
        </w:rPr>
      </w:pPr>
    </w:p>
    <w:p w14:paraId="70B48CDE" w14:textId="62990231" w:rsidR="00C91503" w:rsidRDefault="00C91503" w:rsidP="00667EB1">
      <w:pPr>
        <w:spacing w:after="0" w:line="240" w:lineRule="auto"/>
        <w:rPr>
          <w:lang w:val="nl-NL"/>
        </w:rPr>
      </w:pPr>
      <w:r w:rsidRPr="0036087A">
        <w:rPr>
          <w:lang w:val="nl-NL"/>
        </w:rPr>
        <w:t>Momenteel beraadt de Europese Commissie, die het proces stuurt, zich over het vervolg van de werkzaamheden. Zij wil de</w:t>
      </w:r>
      <w:r w:rsidR="003C33A9">
        <w:rPr>
          <w:lang w:val="nl-NL"/>
        </w:rPr>
        <w:t xml:space="preserve"> werkzaamheden afronden in 2013</w:t>
      </w:r>
      <w:r w:rsidR="003C33A9" w:rsidRPr="003C33A9">
        <w:rPr>
          <w:lang w:val="nl-NL"/>
        </w:rPr>
        <w:t xml:space="preserve"> </w:t>
      </w:r>
      <w:r w:rsidR="003C33A9">
        <w:rPr>
          <w:lang w:val="nl-NL"/>
        </w:rPr>
        <w:t>en de modules nadien permanent up</w:t>
      </w:r>
      <w:r w:rsidR="00CB3A93">
        <w:rPr>
          <w:lang w:val="nl-NL"/>
        </w:rPr>
        <w:t>-</w:t>
      </w:r>
      <w:r w:rsidR="003C33A9">
        <w:rPr>
          <w:lang w:val="nl-NL"/>
        </w:rPr>
        <w:t>to</w:t>
      </w:r>
      <w:r w:rsidR="00CB3A93">
        <w:rPr>
          <w:lang w:val="nl-NL"/>
        </w:rPr>
        <w:t>-</w:t>
      </w:r>
      <w:r w:rsidR="003C33A9">
        <w:rPr>
          <w:lang w:val="nl-NL"/>
        </w:rPr>
        <w:t>date houden.</w:t>
      </w:r>
    </w:p>
    <w:p w14:paraId="598D1529" w14:textId="77777777" w:rsidR="00C91503" w:rsidRPr="0036087A" w:rsidRDefault="00C91503" w:rsidP="00667EB1">
      <w:pPr>
        <w:spacing w:after="0" w:line="240" w:lineRule="auto"/>
        <w:rPr>
          <w:lang w:val="nl-NL"/>
        </w:rPr>
      </w:pPr>
    </w:p>
    <w:p w14:paraId="1471B11F" w14:textId="11E84BDB" w:rsidR="00C91503" w:rsidRDefault="00C91503" w:rsidP="00667EB1">
      <w:pPr>
        <w:spacing w:after="0" w:line="240" w:lineRule="auto"/>
        <w:rPr>
          <w:lang w:val="nl-NL"/>
        </w:rPr>
      </w:pPr>
      <w:r w:rsidRPr="0036087A">
        <w:rPr>
          <w:lang w:val="nl-NL"/>
        </w:rPr>
        <w:t xml:space="preserve">Het tweede grote project dat door de NCPI’s wordt afgerond betreft de integratie-indicatoren. Het doel van dit project is om aan de hand van een set indicatoren te kunnen meten welke resultaten elke lidstaat met zijn integratiebeleid boekt. Op basis van </w:t>
      </w:r>
      <w:r w:rsidR="003C33A9">
        <w:rPr>
          <w:lang w:val="nl-NL"/>
        </w:rPr>
        <w:t>een Eurostat</w:t>
      </w:r>
      <w:r w:rsidR="00CB3A93">
        <w:rPr>
          <w:lang w:val="nl-NL"/>
        </w:rPr>
        <w:t>-</w:t>
      </w:r>
      <w:r w:rsidR="003C33A9">
        <w:rPr>
          <w:lang w:val="nl-NL"/>
        </w:rPr>
        <w:t>pilootstudie</w:t>
      </w:r>
      <w:r w:rsidR="003C33A9" w:rsidRPr="0036087A">
        <w:rPr>
          <w:lang w:val="nl-NL"/>
        </w:rPr>
        <w:t xml:space="preserve"> </w:t>
      </w:r>
      <w:r w:rsidRPr="0036087A">
        <w:rPr>
          <w:lang w:val="nl-NL"/>
        </w:rPr>
        <w:t>werden in de loop van 2012 drie experten-</w:t>
      </w:r>
      <w:r w:rsidR="008E04F2">
        <w:rPr>
          <w:lang w:val="nl-NL"/>
        </w:rPr>
        <w:t>seminarie</w:t>
      </w:r>
      <w:r w:rsidRPr="0036087A">
        <w:rPr>
          <w:lang w:val="nl-NL"/>
        </w:rPr>
        <w:t>s gehouden om de voorgestelde indicatoren verder uit te werken.</w:t>
      </w:r>
    </w:p>
    <w:p w14:paraId="68A4A2F7" w14:textId="77777777" w:rsidR="00C91503" w:rsidRPr="0036087A" w:rsidRDefault="00C91503" w:rsidP="00667EB1">
      <w:pPr>
        <w:spacing w:after="0" w:line="240" w:lineRule="auto"/>
        <w:rPr>
          <w:lang w:val="nl-NL"/>
        </w:rPr>
      </w:pPr>
    </w:p>
    <w:p w14:paraId="0F0CBA1F" w14:textId="3E797191" w:rsidR="00C91503" w:rsidRDefault="003C33A9" w:rsidP="00667EB1">
      <w:pPr>
        <w:spacing w:after="0" w:line="240" w:lineRule="auto"/>
        <w:rPr>
          <w:lang w:val="nl-NL"/>
        </w:rPr>
      </w:pPr>
      <w:r>
        <w:rPr>
          <w:lang w:val="nl-NL"/>
        </w:rPr>
        <w:t>De uitgewerkte indicatoren handelen over werk, onderwijs, sociale inclusie en actie</w:t>
      </w:r>
      <w:r w:rsidR="007622C4">
        <w:rPr>
          <w:lang w:val="nl-NL"/>
        </w:rPr>
        <w:t>f burgerschap. In elk van deze vier</w:t>
      </w:r>
      <w:r>
        <w:rPr>
          <w:lang w:val="nl-NL"/>
        </w:rPr>
        <w:t xml:space="preserve"> domeinen werden academici, beleidsmakers en praktijkdeskundigen samengebracht om de betreffende indicatoren verder op punt te stellen en operationeel te maken. Op basis van deze werkzaamheden zal de Eu</w:t>
      </w:r>
      <w:r w:rsidR="00CB3A93">
        <w:rPr>
          <w:lang w:val="nl-NL"/>
        </w:rPr>
        <w:t>ropese Commissie een monitoring</w:t>
      </w:r>
      <w:r>
        <w:rPr>
          <w:lang w:val="nl-NL"/>
        </w:rPr>
        <w:t>systeem uitwerken om de resultaten van het integratiebeleid in de lidstaten te kunnen meten</w:t>
      </w:r>
      <w:r w:rsidR="00C91503" w:rsidRPr="0036087A">
        <w:rPr>
          <w:lang w:val="nl-NL"/>
        </w:rPr>
        <w:t>.</w:t>
      </w:r>
    </w:p>
    <w:p w14:paraId="764CE950" w14:textId="77777777" w:rsidR="00C91503" w:rsidRDefault="00C91503" w:rsidP="00667EB1">
      <w:pPr>
        <w:spacing w:after="0" w:line="240" w:lineRule="auto"/>
        <w:rPr>
          <w:lang w:val="nl-NL"/>
        </w:rPr>
      </w:pPr>
    </w:p>
    <w:p w14:paraId="7F9F88C9" w14:textId="77777777" w:rsidR="00C91503" w:rsidRPr="0036087A" w:rsidRDefault="00C91503" w:rsidP="00667EB1">
      <w:pPr>
        <w:pStyle w:val="Kop3"/>
        <w:spacing w:line="240" w:lineRule="auto"/>
        <w:rPr>
          <w:lang w:val="nl-NL"/>
        </w:rPr>
      </w:pPr>
      <w:bookmarkStart w:id="231" w:name="_Toc346712813"/>
      <w:bookmarkStart w:id="232" w:name="_Toc346714095"/>
      <w:bookmarkStart w:id="233" w:name="_Toc346892257"/>
      <w:bookmarkStart w:id="234" w:name="_Toc352578482"/>
      <w:r>
        <w:rPr>
          <w:lang w:val="nl-NL"/>
        </w:rPr>
        <w:t>Equinet</w:t>
      </w:r>
      <w:bookmarkEnd w:id="231"/>
      <w:bookmarkEnd w:id="232"/>
      <w:bookmarkEnd w:id="233"/>
      <w:bookmarkEnd w:id="234"/>
    </w:p>
    <w:p w14:paraId="264F886C" w14:textId="77777777" w:rsidR="00C91503" w:rsidRDefault="00C91503" w:rsidP="00667EB1">
      <w:pPr>
        <w:spacing w:after="0" w:line="240" w:lineRule="auto"/>
        <w:rPr>
          <w:lang w:val="nl-NL"/>
        </w:rPr>
      </w:pPr>
    </w:p>
    <w:tbl>
      <w:tblPr>
        <w:tblStyle w:val="Tabelraster"/>
        <w:tblW w:w="0" w:type="auto"/>
        <w:tblLook w:val="04A0" w:firstRow="1" w:lastRow="0" w:firstColumn="1" w:lastColumn="0" w:noHBand="0" w:noVBand="1"/>
      </w:tblPr>
      <w:tblGrid>
        <w:gridCol w:w="9212"/>
      </w:tblGrid>
      <w:tr w:rsidR="008B2C76" w:rsidRPr="006121E3" w14:paraId="09DEFE73" w14:textId="77777777" w:rsidTr="008B2C76">
        <w:tc>
          <w:tcPr>
            <w:tcW w:w="9212" w:type="dxa"/>
          </w:tcPr>
          <w:p w14:paraId="593D3D53" w14:textId="333F9C00" w:rsidR="008B2C76" w:rsidRPr="00C125C5" w:rsidRDefault="008B2C76" w:rsidP="00667EB1">
            <w:pPr>
              <w:rPr>
                <w:b/>
                <w:lang w:val="nl-BE"/>
              </w:rPr>
            </w:pPr>
            <w:r w:rsidRPr="00C125C5">
              <w:rPr>
                <w:b/>
                <w:lang w:val="nl-BE"/>
              </w:rPr>
              <w:t>Externe bijdrage</w:t>
            </w:r>
          </w:p>
          <w:p w14:paraId="2A5085EA" w14:textId="34BF6333" w:rsidR="008B2C76" w:rsidRPr="00C125C5" w:rsidRDefault="00CB3A93" w:rsidP="00667EB1">
            <w:pPr>
              <w:rPr>
                <w:b/>
                <w:lang w:val="nl-BE"/>
              </w:rPr>
            </w:pPr>
            <w:r>
              <w:rPr>
                <w:b/>
                <w:lang w:val="nl-BE"/>
              </w:rPr>
              <w:t>Equinet, het E</w:t>
            </w:r>
            <w:r w:rsidR="008B2C76" w:rsidRPr="00C125C5">
              <w:rPr>
                <w:b/>
                <w:lang w:val="nl-BE"/>
              </w:rPr>
              <w:t>uropese netwerk van ‘equality bodies’</w:t>
            </w:r>
          </w:p>
          <w:p w14:paraId="43D351FD" w14:textId="77777777" w:rsidR="006121E3" w:rsidRPr="006121E3" w:rsidRDefault="006121E3" w:rsidP="006121E3">
            <w:pPr>
              <w:rPr>
                <w:rStyle w:val="Hyperlink"/>
                <w:b/>
                <w:color w:val="auto"/>
                <w:u w:val="none"/>
                <w:lang w:val="nl-BE"/>
              </w:rPr>
            </w:pPr>
          </w:p>
          <w:p w14:paraId="3E0B3CD2" w14:textId="1CFD3134" w:rsidR="006121E3" w:rsidRPr="00743CC6" w:rsidRDefault="006121E3" w:rsidP="006121E3">
            <w:pPr>
              <w:rPr>
                <w:rStyle w:val="Hyperlink"/>
                <w:b/>
                <w:color w:val="auto"/>
                <w:u w:val="none"/>
                <w:lang w:val="nl-BE"/>
              </w:rPr>
            </w:pPr>
            <w:r w:rsidRPr="00743CC6">
              <w:rPr>
                <w:rStyle w:val="Hyperlink"/>
                <w:b/>
                <w:color w:val="auto"/>
                <w:u w:val="none"/>
                <w:lang w:val="nl-BE"/>
              </w:rPr>
              <w:t xml:space="preserve">Anne Gaspard: </w:t>
            </w:r>
            <w:r w:rsidRPr="00743CC6">
              <w:rPr>
                <w:rStyle w:val="Hyperlink"/>
                <w:color w:val="auto"/>
                <w:u w:val="none"/>
                <w:lang w:val="nl-BE"/>
              </w:rPr>
              <w:t>Executive Director, Equinet</w:t>
            </w:r>
          </w:p>
          <w:p w14:paraId="41AFDE11" w14:textId="77777777" w:rsidR="006121E3" w:rsidRPr="00743CC6" w:rsidRDefault="006121E3" w:rsidP="006121E3">
            <w:pPr>
              <w:rPr>
                <w:lang w:val="nl-BE"/>
              </w:rPr>
            </w:pPr>
          </w:p>
          <w:p w14:paraId="68CF51E1" w14:textId="0C802CA6" w:rsidR="008B2C76" w:rsidRPr="001C23A9" w:rsidRDefault="008B2C76" w:rsidP="006121E3">
            <w:pPr>
              <w:rPr>
                <w:lang w:val="nl-BE"/>
              </w:rPr>
            </w:pPr>
            <w:r w:rsidRPr="001C23A9">
              <w:rPr>
                <w:lang w:val="nl-BE"/>
              </w:rPr>
              <w:t>Equinet, het Europese netwerk van instellingen die gelijke kansen bevorderen ('equality bodies'), groepeert de nationale instanties ter bevordering van gelijke kansen. Hun opdracht is vergelijkbaar met die van het Centrum en van het Instituut voor de Gelijkheid van Vrouwen en Mannen, de twee Belgische leden van Equinet. Het netwerk is een platform dat de samenwerking en de uitwisseling van onder meer juridische expertise tussen de verschillende leden bevordert. Sinds zijn oprichting in 2007 werkt het Equinet-netwerk – waarvan het secretariaat is gevestigd in de gebouwen van het Centrum, één van de stichtende leden – met het Centrum en zijn Europese tegenhangers aan het uitwerken en uitwiss</w:t>
            </w:r>
            <w:r w:rsidR="00CB3A93">
              <w:rPr>
                <w:lang w:val="nl-BE"/>
              </w:rPr>
              <w:t>elen van aanbevelingen en goede</w:t>
            </w:r>
            <w:r w:rsidRPr="001C23A9">
              <w:rPr>
                <w:lang w:val="nl-BE"/>
              </w:rPr>
              <w:t>praktijkvoorbeelden op basis van concrete ervaringen van de leden. Het levert zo een bijdrage tot de dialoog met Europese instellingen en andere partners in de strijd tegen discriminatie en de bevordering van gelijke kansen.</w:t>
            </w:r>
          </w:p>
          <w:p w14:paraId="74850ED5" w14:textId="77777777" w:rsidR="008B2C76" w:rsidRPr="001C23A9" w:rsidRDefault="008B2C76" w:rsidP="00667EB1">
            <w:pPr>
              <w:rPr>
                <w:lang w:val="nl-BE"/>
              </w:rPr>
            </w:pPr>
          </w:p>
          <w:p w14:paraId="2F970960" w14:textId="77777777" w:rsidR="008B2C76" w:rsidRPr="001C23A9" w:rsidRDefault="008B2C76" w:rsidP="00667EB1">
            <w:pPr>
              <w:rPr>
                <w:lang w:val="nl-BE"/>
              </w:rPr>
            </w:pPr>
            <w:r w:rsidRPr="001C23A9">
              <w:rPr>
                <w:lang w:val="nl-BE"/>
              </w:rPr>
              <w:t>Op 5 december 2012 keurde de algemene vergadering van Equinet het lidmaatschap goed van de Commissie voor de bescherming tegen discriminatie van de voormalige Joegoslavische Republiek Macedonië. Equinet telt nu 38 leden uit 31 Europese landen, waaronder de 27 EU-lidstaten.</w:t>
            </w:r>
          </w:p>
          <w:p w14:paraId="504F756D" w14:textId="77777777" w:rsidR="008B2C76" w:rsidRPr="001C23A9" w:rsidRDefault="008B2C76" w:rsidP="00667EB1">
            <w:pPr>
              <w:rPr>
                <w:lang w:val="nl-BE"/>
              </w:rPr>
            </w:pPr>
          </w:p>
          <w:p w14:paraId="1358B05D" w14:textId="7C88F74D" w:rsidR="008B2C76" w:rsidRPr="001C23A9" w:rsidRDefault="008B2C76" w:rsidP="00667EB1">
            <w:pPr>
              <w:rPr>
                <w:lang w:val="nl-BE"/>
              </w:rPr>
            </w:pPr>
            <w:r w:rsidRPr="001C23A9">
              <w:rPr>
                <w:lang w:val="nl-BE"/>
              </w:rPr>
              <w:t xml:space="preserve">Het hele jaar bleef Equinet werken aan het uitvoeren van zijn taken en aan het realiseren van de doelstellingen die in zijn strategisch plan 2011-2014 en in zijn jaarprogramma zijn vastgelegd. Equinet organiseerde twee opleidingen voor de medewerkers van zijn leden (de ene over juridische aspecten, de andere over communicatie voor organisaties die discriminatie bestrijden) en een hoogwaardig juridisch </w:t>
            </w:r>
            <w:r w:rsidR="008E04F2">
              <w:rPr>
                <w:lang w:val="nl-BE"/>
              </w:rPr>
              <w:t>seminarie</w:t>
            </w:r>
            <w:r w:rsidRPr="001C23A9">
              <w:rPr>
                <w:lang w:val="nl-BE"/>
              </w:rPr>
              <w:t>. In de loop van het jaar kwamen de vier themawerkgroepen zeven maal bij elkaar. Verschillende medewerkers van het Centrum hebben actief aan al deze activiteiten deelgenomen.</w:t>
            </w:r>
          </w:p>
          <w:p w14:paraId="4C72AA7D" w14:textId="77777777" w:rsidR="008B2C76" w:rsidRPr="001C23A9" w:rsidRDefault="008B2C76" w:rsidP="00667EB1">
            <w:pPr>
              <w:rPr>
                <w:lang w:val="nl-BE"/>
              </w:rPr>
            </w:pPr>
          </w:p>
          <w:p w14:paraId="66035AEB" w14:textId="77777777" w:rsidR="008B2C76" w:rsidRPr="001C23A9" w:rsidRDefault="008B2C76" w:rsidP="00667EB1">
            <w:pPr>
              <w:rPr>
                <w:lang w:val="nl-BE"/>
              </w:rPr>
            </w:pPr>
            <w:r w:rsidRPr="001C23A9">
              <w:rPr>
                <w:lang w:val="nl-BE"/>
              </w:rPr>
              <w:t>Met de nieuwe website kreeg de communicatie van Equinet een boost. De site is krachtiger en gemakkelijker aanpasbaar en is daardoor doeltreffender bij de ondersteuning en versterking van de interne capaciteiten en competenties van de nationale instellingen die gelijke kansen bevorderen, en bij de communicatie met Europese partners met het oog op de uitbreiding van het juridische en politieke arsenaal ter bestrijding van discriminatie.</w:t>
            </w:r>
          </w:p>
          <w:p w14:paraId="29C3DD96" w14:textId="77777777" w:rsidR="008B2C76" w:rsidRPr="001C23A9" w:rsidRDefault="008B2C76" w:rsidP="00667EB1">
            <w:pPr>
              <w:rPr>
                <w:lang w:val="nl-BE"/>
              </w:rPr>
            </w:pPr>
          </w:p>
          <w:p w14:paraId="5A1892C4" w14:textId="38D79024" w:rsidR="008B2C76" w:rsidRPr="001C23A9" w:rsidRDefault="008B2C76" w:rsidP="00667EB1">
            <w:pPr>
              <w:rPr>
                <w:lang w:val="nl-BE"/>
              </w:rPr>
            </w:pPr>
            <w:r w:rsidRPr="001C23A9">
              <w:rPr>
                <w:lang w:val="nl-BE"/>
              </w:rPr>
              <w:t>Equinet speelde ook zijn rol als bron van informatie en aanbevelingen voor beleidsmakers belast met het uitbreiden en herzien van het beleid op het vlak van gelijke kansen en bestrijding van discriminatie: het publiceerde enkele rapporten (op basis van het werk verricht in de themagroepen), twee gidsen met goede praktijkvoorbeelden voor de leden en twee 'perspectieven': een over de moeilijkheden en kansen voor de ledenorganisaties en een tweede over hun werk i</w:t>
            </w:r>
            <w:r w:rsidR="00CB3A93">
              <w:rPr>
                <w:lang w:val="nl-BE"/>
              </w:rPr>
              <w:t>n verband met</w:t>
            </w:r>
            <w:r w:rsidRPr="001C23A9">
              <w:rPr>
                <w:lang w:val="nl-BE"/>
              </w:rPr>
              <w:t xml:space="preserve"> discriminatie op grond van ras of etnische afstamming. Deze perspectieven schetsen een gedetailleerd beeld van de huidige situatie voor de bestudeerde problematiek, geven een overzicht van de vewezenlijkingen en formuleren aanbevelingen voor de nationale en Europese beleidsmakers.</w:t>
            </w:r>
          </w:p>
          <w:p w14:paraId="7BC349C8" w14:textId="77777777" w:rsidR="008B2C76" w:rsidRPr="001C23A9" w:rsidRDefault="008B2C76" w:rsidP="00667EB1">
            <w:pPr>
              <w:rPr>
                <w:lang w:val="nl-BE"/>
              </w:rPr>
            </w:pPr>
          </w:p>
          <w:p w14:paraId="0DF28308" w14:textId="4F891EA1" w:rsidR="008B2C76" w:rsidRPr="001C23A9" w:rsidRDefault="008B2C76" w:rsidP="00667EB1">
            <w:pPr>
              <w:rPr>
                <w:lang w:val="nl-BE"/>
              </w:rPr>
            </w:pPr>
            <w:r w:rsidRPr="001C23A9">
              <w:rPr>
                <w:lang w:val="nl-BE"/>
              </w:rPr>
              <w:t xml:space="preserve">In 2013 zal het secretariaatsteam van Equinet moeten uitbreiden na de overname van de activiteiten van het netwerk van organisaties ter bestrijding van genderdiscriminatie binnen Equinet. Een beleidsspecialist die vertrouwd is met genderissues zal worden aangetrokken om een nieuwe themawerkgroep samen te stellen en om een juridisch </w:t>
            </w:r>
            <w:r w:rsidR="008E04F2">
              <w:rPr>
                <w:lang w:val="nl-BE"/>
              </w:rPr>
              <w:t>seminarie</w:t>
            </w:r>
            <w:r w:rsidRPr="001C23A9">
              <w:rPr>
                <w:lang w:val="nl-BE"/>
              </w:rPr>
              <w:t xml:space="preserve"> en een opleiding over de genderproblematiek te organiseren.</w:t>
            </w:r>
          </w:p>
          <w:p w14:paraId="2B9989AC" w14:textId="77777777" w:rsidR="008B2C76" w:rsidRPr="001C23A9" w:rsidRDefault="008B2C76" w:rsidP="00667EB1">
            <w:pPr>
              <w:rPr>
                <w:lang w:val="nl-BE"/>
              </w:rPr>
            </w:pPr>
          </w:p>
          <w:p w14:paraId="3C435511" w14:textId="77777777" w:rsidR="008B2C76" w:rsidRPr="001C23A9" w:rsidRDefault="008B2C76" w:rsidP="00667EB1">
            <w:pPr>
              <w:rPr>
                <w:lang w:val="nl-BE"/>
              </w:rPr>
            </w:pPr>
            <w:r w:rsidRPr="001C23A9">
              <w:rPr>
                <w:lang w:val="nl-BE"/>
              </w:rPr>
              <w:t>2013 wordt een nieuwe belangrijke mijlpaal voor Equinet. Het Centrum en zijn medewerkers zullen hierbij een belangrijke rol spelen.</w:t>
            </w:r>
          </w:p>
          <w:p w14:paraId="7E232EE2" w14:textId="77777777" w:rsidR="008B2C76" w:rsidRPr="001C23A9" w:rsidRDefault="008B2C76" w:rsidP="00667EB1">
            <w:pPr>
              <w:rPr>
                <w:lang w:val="nl-BE"/>
              </w:rPr>
            </w:pPr>
          </w:p>
          <w:p w14:paraId="26CA9FC5" w14:textId="77777777" w:rsidR="008B2C76" w:rsidRDefault="008B2C76" w:rsidP="00667EB1">
            <w:pPr>
              <w:rPr>
                <w:lang w:val="nl-BE"/>
              </w:rPr>
            </w:pPr>
            <w:r w:rsidRPr="001C23A9">
              <w:rPr>
                <w:lang w:val="nl-BE"/>
              </w:rPr>
              <w:t>Een volledige lijst van de publicaties en van de andere activiteiten die het afgelopen jaar plaatsvonden, kun je terugvinden op de Equinet-website.</w:t>
            </w:r>
          </w:p>
          <w:p w14:paraId="556BE798" w14:textId="77777777" w:rsidR="006121E3" w:rsidRPr="001C23A9" w:rsidRDefault="006121E3" w:rsidP="00667EB1">
            <w:pPr>
              <w:rPr>
                <w:lang w:val="nl-BE"/>
              </w:rPr>
            </w:pPr>
          </w:p>
          <w:p w14:paraId="2664F385" w14:textId="078C920F" w:rsidR="008B2C76" w:rsidRPr="006121E3" w:rsidRDefault="00FF2D18" w:rsidP="006121E3">
            <w:pPr>
              <w:rPr>
                <w:color w:val="0000FF" w:themeColor="hyperlink"/>
                <w:u w:val="single"/>
                <w:lang w:val="en-US"/>
              </w:rPr>
            </w:pPr>
            <w:hyperlink r:id="rId71" w:history="1">
              <w:r w:rsidR="008B2C76" w:rsidRPr="00C125C5">
                <w:rPr>
                  <w:rStyle w:val="Hyperlink"/>
                  <w:lang w:val="en-US"/>
                </w:rPr>
                <w:t>www.equineteurope.org</w:t>
              </w:r>
            </w:hyperlink>
          </w:p>
        </w:tc>
      </w:tr>
    </w:tbl>
    <w:p w14:paraId="77146E64" w14:textId="7221FE6F" w:rsidR="00022D5F" w:rsidRDefault="00022D5F" w:rsidP="00667EB1">
      <w:pPr>
        <w:spacing w:after="0" w:line="240" w:lineRule="auto"/>
        <w:rPr>
          <w:lang w:val="en-US"/>
        </w:rPr>
      </w:pPr>
    </w:p>
    <w:p w14:paraId="43E638E8" w14:textId="0226AD33" w:rsidR="008B2C76" w:rsidRPr="002923F3" w:rsidRDefault="00022D5F" w:rsidP="00022D5F">
      <w:pPr>
        <w:pStyle w:val="Kop1"/>
        <w:numPr>
          <w:ilvl w:val="0"/>
          <w:numId w:val="0"/>
        </w:numPr>
        <w:rPr>
          <w:lang w:val="nl-NL"/>
        </w:rPr>
      </w:pPr>
      <w:r w:rsidRPr="00577C5F">
        <w:rPr>
          <w:lang w:val="en-US"/>
        </w:rPr>
        <w:br w:type="column"/>
      </w:r>
      <w:bookmarkStart w:id="235" w:name="_Toc352578483"/>
      <w:r w:rsidRPr="002923F3">
        <w:rPr>
          <w:lang w:val="nl-NL"/>
        </w:rPr>
        <w:t>Bijlagen</w:t>
      </w:r>
      <w:bookmarkEnd w:id="235"/>
    </w:p>
    <w:p w14:paraId="5333B800" w14:textId="77777777" w:rsidR="00022D5F" w:rsidRPr="002923F3" w:rsidRDefault="00022D5F" w:rsidP="00667EB1">
      <w:pPr>
        <w:spacing w:after="0" w:line="240" w:lineRule="auto"/>
        <w:rPr>
          <w:lang w:val="nl-NL"/>
        </w:rPr>
      </w:pPr>
    </w:p>
    <w:p w14:paraId="2A574FA5" w14:textId="47562208" w:rsidR="00022D5F" w:rsidRPr="002923F3" w:rsidRDefault="00022D5F" w:rsidP="00022D5F">
      <w:pPr>
        <w:pStyle w:val="Kop2"/>
        <w:numPr>
          <w:ilvl w:val="0"/>
          <w:numId w:val="0"/>
        </w:numPr>
        <w:rPr>
          <w:lang w:val="nl-NL"/>
        </w:rPr>
      </w:pPr>
      <w:bookmarkStart w:id="236" w:name="_Toc352578484"/>
      <w:r w:rsidRPr="002923F3">
        <w:rPr>
          <w:lang w:val="nl-NL"/>
        </w:rPr>
        <w:t>Externe cijfers</w:t>
      </w:r>
      <w:bookmarkEnd w:id="236"/>
    </w:p>
    <w:p w14:paraId="03BEBC9A" w14:textId="77777777" w:rsidR="00022D5F" w:rsidRPr="002923F3" w:rsidRDefault="00022D5F" w:rsidP="00667EB1">
      <w:pPr>
        <w:spacing w:after="0" w:line="240" w:lineRule="auto"/>
        <w:rPr>
          <w:lang w:val="nl-NL"/>
        </w:rPr>
      </w:pPr>
    </w:p>
    <w:p w14:paraId="639F169D" w14:textId="5059ADA4" w:rsidR="00022D5F" w:rsidRPr="002923F3" w:rsidRDefault="00022D5F" w:rsidP="00022D5F">
      <w:pPr>
        <w:pStyle w:val="Kop3"/>
        <w:numPr>
          <w:ilvl w:val="0"/>
          <w:numId w:val="0"/>
        </w:numPr>
        <w:rPr>
          <w:lang w:val="nl-NL"/>
        </w:rPr>
      </w:pPr>
      <w:bookmarkStart w:id="237" w:name="_Toc352578485"/>
      <w:r w:rsidRPr="002923F3">
        <w:rPr>
          <w:lang w:val="nl-NL"/>
        </w:rPr>
        <w:t>Politie</w:t>
      </w:r>
      <w:bookmarkEnd w:id="237"/>
    </w:p>
    <w:p w14:paraId="66B5325B" w14:textId="77777777" w:rsidR="00022D5F" w:rsidRDefault="00022D5F" w:rsidP="00667EB1">
      <w:pPr>
        <w:spacing w:after="0" w:line="240" w:lineRule="auto"/>
        <w:rPr>
          <w:lang w:val="nl-NL"/>
        </w:rPr>
      </w:pPr>
    </w:p>
    <w:p w14:paraId="306CE58F" w14:textId="7806DB5C" w:rsidR="00E50D79" w:rsidRPr="00E50D79" w:rsidRDefault="00E50D79" w:rsidP="00667EB1">
      <w:pPr>
        <w:spacing w:after="0" w:line="240" w:lineRule="auto"/>
        <w:rPr>
          <w:b/>
          <w:u w:val="single"/>
          <w:lang w:val="nl-NL"/>
        </w:rPr>
      </w:pPr>
      <w:r w:rsidRPr="00E50D79">
        <w:rPr>
          <w:b/>
          <w:u w:val="single"/>
          <w:lang w:val="nl-NL"/>
        </w:rPr>
        <w:t>Politie: aantal geregistreerde feiten inzake 'discriminatie' en 'negationisme en revisionisme', nationaal niveau, per feitcode, pleegjaren (2006-2012)</w:t>
      </w:r>
    </w:p>
    <w:p w14:paraId="50E3F886" w14:textId="77777777" w:rsidR="00E50D79" w:rsidRDefault="00E50D79" w:rsidP="00667EB1">
      <w:pPr>
        <w:spacing w:after="0" w:line="240" w:lineRule="auto"/>
        <w:rPr>
          <w:lang w:val="nl-NL"/>
        </w:rPr>
      </w:pPr>
    </w:p>
    <w:tbl>
      <w:tblPr>
        <w:tblW w:w="10260" w:type="dxa"/>
        <w:tblInd w:w="55" w:type="dxa"/>
        <w:tblCellMar>
          <w:left w:w="70" w:type="dxa"/>
          <w:right w:w="70" w:type="dxa"/>
        </w:tblCellMar>
        <w:tblLook w:val="04A0" w:firstRow="1" w:lastRow="0" w:firstColumn="1" w:lastColumn="0" w:noHBand="0" w:noVBand="1"/>
      </w:tblPr>
      <w:tblGrid>
        <w:gridCol w:w="2238"/>
        <w:gridCol w:w="1540"/>
        <w:gridCol w:w="1080"/>
        <w:gridCol w:w="1080"/>
        <w:gridCol w:w="1080"/>
        <w:gridCol w:w="1080"/>
        <w:gridCol w:w="1180"/>
        <w:gridCol w:w="982"/>
      </w:tblGrid>
      <w:tr w:rsidR="00E50D79" w:rsidRPr="00E50D79" w14:paraId="4983831D" w14:textId="77777777" w:rsidTr="00E50D79">
        <w:trPr>
          <w:trHeight w:val="900"/>
        </w:trPr>
        <w:tc>
          <w:tcPr>
            <w:tcW w:w="2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619762E" w14:textId="77777777" w:rsidR="00E50D79" w:rsidRPr="00E50D79" w:rsidRDefault="00E50D79">
            <w:pPr>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Discriminatie</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14:paraId="39D77A62"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2006</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1A7ED9DF"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2007</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0F78F271"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2008</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2DF995E5"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2009</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5AF8388C"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2010</w:t>
            </w:r>
          </w:p>
        </w:tc>
        <w:tc>
          <w:tcPr>
            <w:tcW w:w="1180" w:type="dxa"/>
            <w:tcBorders>
              <w:top w:val="single" w:sz="8" w:space="0" w:color="auto"/>
              <w:left w:val="nil"/>
              <w:bottom w:val="single" w:sz="4" w:space="0" w:color="auto"/>
              <w:right w:val="single" w:sz="8" w:space="0" w:color="auto"/>
            </w:tcBorders>
            <w:shd w:val="clear" w:color="auto" w:fill="auto"/>
            <w:vAlign w:val="center"/>
            <w:hideMark/>
          </w:tcPr>
          <w:p w14:paraId="7F9E4233"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2011</w:t>
            </w:r>
          </w:p>
        </w:tc>
        <w:tc>
          <w:tcPr>
            <w:tcW w:w="98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55E9B94" w14:textId="77777777" w:rsidR="00E50D79" w:rsidRPr="00E50D79" w:rsidRDefault="00E50D79" w:rsidP="00E50D79">
            <w:pPr>
              <w:spacing w:after="0" w:line="240" w:lineRule="auto"/>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1</w:t>
            </w:r>
            <w:r w:rsidRPr="00E50D79">
              <w:rPr>
                <w:rFonts w:ascii="Calibri" w:eastAsia="Times New Roman" w:hAnsi="Calibri" w:cs="Calibri"/>
                <w:b/>
                <w:bCs/>
                <w:color w:val="000000"/>
                <w:vertAlign w:val="superscript"/>
                <w:lang w:eastAsia="fr-BE"/>
              </w:rPr>
              <w:t>ste</w:t>
            </w:r>
            <w:r w:rsidRPr="00E50D79">
              <w:rPr>
                <w:rFonts w:ascii="Calibri" w:eastAsia="Times New Roman" w:hAnsi="Calibri" w:cs="Calibri"/>
                <w:b/>
                <w:bCs/>
                <w:color w:val="000000"/>
                <w:lang w:eastAsia="fr-BE"/>
              </w:rPr>
              <w:t xml:space="preserve"> semester 2012</w:t>
            </w:r>
          </w:p>
        </w:tc>
      </w:tr>
      <w:tr w:rsidR="00E50D79" w:rsidRPr="00E50D79" w14:paraId="0AF4DE6D" w14:textId="77777777" w:rsidTr="00E50D79">
        <w:trPr>
          <w:trHeight w:val="588"/>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5549BD3C"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Racisme en xenofobie: niet nader bepaald</w:t>
            </w:r>
          </w:p>
        </w:tc>
        <w:tc>
          <w:tcPr>
            <w:tcW w:w="1540" w:type="dxa"/>
            <w:tcBorders>
              <w:top w:val="nil"/>
              <w:left w:val="nil"/>
              <w:bottom w:val="single" w:sz="4" w:space="0" w:color="auto"/>
              <w:right w:val="single" w:sz="4" w:space="0" w:color="auto"/>
            </w:tcBorders>
            <w:shd w:val="clear" w:color="auto" w:fill="auto"/>
            <w:noWrap/>
            <w:vAlign w:val="bottom"/>
            <w:hideMark/>
          </w:tcPr>
          <w:p w14:paraId="08ED8E8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1.262</w:t>
            </w:r>
          </w:p>
        </w:tc>
        <w:tc>
          <w:tcPr>
            <w:tcW w:w="1080" w:type="dxa"/>
            <w:tcBorders>
              <w:top w:val="nil"/>
              <w:left w:val="nil"/>
              <w:bottom w:val="single" w:sz="4" w:space="0" w:color="auto"/>
              <w:right w:val="single" w:sz="4" w:space="0" w:color="auto"/>
            </w:tcBorders>
            <w:shd w:val="clear" w:color="auto" w:fill="auto"/>
            <w:noWrap/>
            <w:vAlign w:val="bottom"/>
            <w:hideMark/>
          </w:tcPr>
          <w:p w14:paraId="1C8086F7"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11</w:t>
            </w:r>
          </w:p>
        </w:tc>
        <w:tc>
          <w:tcPr>
            <w:tcW w:w="1080" w:type="dxa"/>
            <w:tcBorders>
              <w:top w:val="nil"/>
              <w:left w:val="nil"/>
              <w:bottom w:val="single" w:sz="4" w:space="0" w:color="auto"/>
              <w:right w:val="single" w:sz="4" w:space="0" w:color="auto"/>
            </w:tcBorders>
            <w:shd w:val="clear" w:color="auto" w:fill="auto"/>
            <w:noWrap/>
            <w:vAlign w:val="bottom"/>
            <w:hideMark/>
          </w:tcPr>
          <w:p w14:paraId="09C669A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3</w:t>
            </w:r>
          </w:p>
        </w:tc>
        <w:tc>
          <w:tcPr>
            <w:tcW w:w="1080" w:type="dxa"/>
            <w:tcBorders>
              <w:top w:val="nil"/>
              <w:left w:val="nil"/>
              <w:bottom w:val="single" w:sz="4" w:space="0" w:color="auto"/>
              <w:right w:val="single" w:sz="4" w:space="0" w:color="auto"/>
            </w:tcBorders>
            <w:shd w:val="clear" w:color="auto" w:fill="auto"/>
            <w:noWrap/>
            <w:vAlign w:val="bottom"/>
            <w:hideMark/>
          </w:tcPr>
          <w:p w14:paraId="1BCF0C4C"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080" w:type="dxa"/>
            <w:tcBorders>
              <w:top w:val="nil"/>
              <w:left w:val="nil"/>
              <w:bottom w:val="single" w:sz="4" w:space="0" w:color="auto"/>
              <w:right w:val="single" w:sz="4" w:space="0" w:color="auto"/>
            </w:tcBorders>
            <w:shd w:val="clear" w:color="auto" w:fill="auto"/>
            <w:noWrap/>
            <w:vAlign w:val="bottom"/>
            <w:hideMark/>
          </w:tcPr>
          <w:p w14:paraId="71178C09"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180" w:type="dxa"/>
            <w:tcBorders>
              <w:top w:val="nil"/>
              <w:left w:val="nil"/>
              <w:bottom w:val="single" w:sz="4" w:space="0" w:color="auto"/>
              <w:right w:val="single" w:sz="4" w:space="0" w:color="auto"/>
            </w:tcBorders>
            <w:shd w:val="clear" w:color="auto" w:fill="auto"/>
            <w:noWrap/>
            <w:vAlign w:val="bottom"/>
            <w:hideMark/>
          </w:tcPr>
          <w:p w14:paraId="2F64199A"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980" w:type="dxa"/>
            <w:tcBorders>
              <w:top w:val="nil"/>
              <w:left w:val="nil"/>
              <w:bottom w:val="single" w:sz="4" w:space="0" w:color="auto"/>
              <w:right w:val="single" w:sz="8" w:space="0" w:color="auto"/>
            </w:tcBorders>
            <w:shd w:val="clear" w:color="auto" w:fill="auto"/>
            <w:noWrap/>
            <w:vAlign w:val="bottom"/>
            <w:hideMark/>
          </w:tcPr>
          <w:p w14:paraId="2E36E4D0"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r>
      <w:tr w:rsidR="00E50D79" w:rsidRPr="00E50D79" w14:paraId="1EF807B2" w14:textId="77777777" w:rsidTr="00E50D79">
        <w:trPr>
          <w:trHeight w:val="1164"/>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6F05AD6C"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Aanzet tot discriminatie, haat of geweld jegens een persoon</w:t>
            </w:r>
          </w:p>
        </w:tc>
        <w:tc>
          <w:tcPr>
            <w:tcW w:w="1540" w:type="dxa"/>
            <w:tcBorders>
              <w:top w:val="nil"/>
              <w:left w:val="nil"/>
              <w:bottom w:val="single" w:sz="4" w:space="0" w:color="auto"/>
              <w:right w:val="single" w:sz="4" w:space="0" w:color="auto"/>
            </w:tcBorders>
            <w:shd w:val="clear" w:color="auto" w:fill="auto"/>
            <w:noWrap/>
            <w:vAlign w:val="bottom"/>
            <w:hideMark/>
          </w:tcPr>
          <w:p w14:paraId="47DB006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51</w:t>
            </w:r>
          </w:p>
        </w:tc>
        <w:tc>
          <w:tcPr>
            <w:tcW w:w="1080" w:type="dxa"/>
            <w:tcBorders>
              <w:top w:val="nil"/>
              <w:left w:val="nil"/>
              <w:bottom w:val="single" w:sz="4" w:space="0" w:color="auto"/>
              <w:right w:val="single" w:sz="4" w:space="0" w:color="auto"/>
            </w:tcBorders>
            <w:shd w:val="clear" w:color="auto" w:fill="auto"/>
            <w:noWrap/>
            <w:vAlign w:val="bottom"/>
            <w:hideMark/>
          </w:tcPr>
          <w:p w14:paraId="37ABF033"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806</w:t>
            </w:r>
          </w:p>
        </w:tc>
        <w:tc>
          <w:tcPr>
            <w:tcW w:w="1080" w:type="dxa"/>
            <w:tcBorders>
              <w:top w:val="nil"/>
              <w:left w:val="nil"/>
              <w:bottom w:val="single" w:sz="4" w:space="0" w:color="auto"/>
              <w:right w:val="single" w:sz="4" w:space="0" w:color="auto"/>
            </w:tcBorders>
            <w:shd w:val="clear" w:color="auto" w:fill="auto"/>
            <w:noWrap/>
            <w:vAlign w:val="bottom"/>
            <w:hideMark/>
          </w:tcPr>
          <w:p w14:paraId="5A2A9A82"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729</w:t>
            </w:r>
          </w:p>
        </w:tc>
        <w:tc>
          <w:tcPr>
            <w:tcW w:w="1080" w:type="dxa"/>
            <w:tcBorders>
              <w:top w:val="nil"/>
              <w:left w:val="nil"/>
              <w:bottom w:val="single" w:sz="4" w:space="0" w:color="auto"/>
              <w:right w:val="single" w:sz="4" w:space="0" w:color="auto"/>
            </w:tcBorders>
            <w:shd w:val="clear" w:color="auto" w:fill="auto"/>
            <w:noWrap/>
            <w:vAlign w:val="bottom"/>
            <w:hideMark/>
          </w:tcPr>
          <w:p w14:paraId="2F766018"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710</w:t>
            </w:r>
          </w:p>
        </w:tc>
        <w:tc>
          <w:tcPr>
            <w:tcW w:w="1080" w:type="dxa"/>
            <w:tcBorders>
              <w:top w:val="nil"/>
              <w:left w:val="nil"/>
              <w:bottom w:val="single" w:sz="4" w:space="0" w:color="auto"/>
              <w:right w:val="single" w:sz="4" w:space="0" w:color="auto"/>
            </w:tcBorders>
            <w:shd w:val="clear" w:color="auto" w:fill="auto"/>
            <w:noWrap/>
            <w:vAlign w:val="bottom"/>
            <w:hideMark/>
          </w:tcPr>
          <w:p w14:paraId="6B513DA7"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586</w:t>
            </w:r>
          </w:p>
        </w:tc>
        <w:tc>
          <w:tcPr>
            <w:tcW w:w="1180" w:type="dxa"/>
            <w:tcBorders>
              <w:top w:val="nil"/>
              <w:left w:val="nil"/>
              <w:bottom w:val="single" w:sz="4" w:space="0" w:color="auto"/>
              <w:right w:val="single" w:sz="4" w:space="0" w:color="auto"/>
            </w:tcBorders>
            <w:shd w:val="clear" w:color="auto" w:fill="auto"/>
            <w:noWrap/>
            <w:vAlign w:val="bottom"/>
            <w:hideMark/>
          </w:tcPr>
          <w:p w14:paraId="26B70DB4"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636</w:t>
            </w:r>
          </w:p>
        </w:tc>
        <w:tc>
          <w:tcPr>
            <w:tcW w:w="980" w:type="dxa"/>
            <w:tcBorders>
              <w:top w:val="nil"/>
              <w:left w:val="nil"/>
              <w:bottom w:val="single" w:sz="4" w:space="0" w:color="auto"/>
              <w:right w:val="single" w:sz="8" w:space="0" w:color="auto"/>
            </w:tcBorders>
            <w:shd w:val="clear" w:color="auto" w:fill="auto"/>
            <w:noWrap/>
            <w:vAlign w:val="bottom"/>
            <w:hideMark/>
          </w:tcPr>
          <w:p w14:paraId="57958AB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315</w:t>
            </w:r>
          </w:p>
        </w:tc>
      </w:tr>
      <w:tr w:rsidR="00E50D79" w:rsidRPr="00E50D79" w14:paraId="6C21F630" w14:textId="77777777" w:rsidTr="00E50D79">
        <w:trPr>
          <w:trHeight w:val="1164"/>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2C4BF063"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Aanzet tot discriminatie, haat of geweld tot een groep of een gemeenschap</w:t>
            </w:r>
          </w:p>
        </w:tc>
        <w:tc>
          <w:tcPr>
            <w:tcW w:w="1540" w:type="dxa"/>
            <w:tcBorders>
              <w:top w:val="nil"/>
              <w:left w:val="nil"/>
              <w:bottom w:val="single" w:sz="4" w:space="0" w:color="auto"/>
              <w:right w:val="single" w:sz="4" w:space="0" w:color="auto"/>
            </w:tcBorders>
            <w:shd w:val="clear" w:color="auto" w:fill="auto"/>
            <w:noWrap/>
            <w:vAlign w:val="bottom"/>
            <w:hideMark/>
          </w:tcPr>
          <w:p w14:paraId="7851CCB2"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13</w:t>
            </w:r>
          </w:p>
        </w:tc>
        <w:tc>
          <w:tcPr>
            <w:tcW w:w="1080" w:type="dxa"/>
            <w:tcBorders>
              <w:top w:val="nil"/>
              <w:left w:val="nil"/>
              <w:bottom w:val="single" w:sz="4" w:space="0" w:color="auto"/>
              <w:right w:val="single" w:sz="4" w:space="0" w:color="auto"/>
            </w:tcBorders>
            <w:shd w:val="clear" w:color="auto" w:fill="auto"/>
            <w:noWrap/>
            <w:vAlign w:val="bottom"/>
            <w:hideMark/>
          </w:tcPr>
          <w:p w14:paraId="7526B47C"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238</w:t>
            </w:r>
          </w:p>
        </w:tc>
        <w:tc>
          <w:tcPr>
            <w:tcW w:w="1080" w:type="dxa"/>
            <w:tcBorders>
              <w:top w:val="nil"/>
              <w:left w:val="nil"/>
              <w:bottom w:val="single" w:sz="4" w:space="0" w:color="auto"/>
              <w:right w:val="single" w:sz="4" w:space="0" w:color="auto"/>
            </w:tcBorders>
            <w:shd w:val="clear" w:color="auto" w:fill="auto"/>
            <w:noWrap/>
            <w:vAlign w:val="bottom"/>
            <w:hideMark/>
          </w:tcPr>
          <w:p w14:paraId="68E6E192"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264</w:t>
            </w:r>
          </w:p>
        </w:tc>
        <w:tc>
          <w:tcPr>
            <w:tcW w:w="1080" w:type="dxa"/>
            <w:tcBorders>
              <w:top w:val="nil"/>
              <w:left w:val="nil"/>
              <w:bottom w:val="single" w:sz="4" w:space="0" w:color="auto"/>
              <w:right w:val="single" w:sz="4" w:space="0" w:color="auto"/>
            </w:tcBorders>
            <w:shd w:val="clear" w:color="auto" w:fill="auto"/>
            <w:noWrap/>
            <w:vAlign w:val="bottom"/>
            <w:hideMark/>
          </w:tcPr>
          <w:p w14:paraId="7C6886DC"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226</w:t>
            </w:r>
          </w:p>
        </w:tc>
        <w:tc>
          <w:tcPr>
            <w:tcW w:w="1080" w:type="dxa"/>
            <w:tcBorders>
              <w:top w:val="nil"/>
              <w:left w:val="nil"/>
              <w:bottom w:val="single" w:sz="4" w:space="0" w:color="auto"/>
              <w:right w:val="single" w:sz="4" w:space="0" w:color="auto"/>
            </w:tcBorders>
            <w:shd w:val="clear" w:color="auto" w:fill="auto"/>
            <w:noWrap/>
            <w:vAlign w:val="bottom"/>
            <w:hideMark/>
          </w:tcPr>
          <w:p w14:paraId="510AAA8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196</w:t>
            </w:r>
          </w:p>
        </w:tc>
        <w:tc>
          <w:tcPr>
            <w:tcW w:w="1180" w:type="dxa"/>
            <w:tcBorders>
              <w:top w:val="nil"/>
              <w:left w:val="nil"/>
              <w:bottom w:val="single" w:sz="4" w:space="0" w:color="auto"/>
              <w:right w:val="single" w:sz="4" w:space="0" w:color="auto"/>
            </w:tcBorders>
            <w:shd w:val="clear" w:color="auto" w:fill="auto"/>
            <w:noWrap/>
            <w:vAlign w:val="bottom"/>
            <w:hideMark/>
          </w:tcPr>
          <w:p w14:paraId="213D83A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224</w:t>
            </w:r>
          </w:p>
        </w:tc>
        <w:tc>
          <w:tcPr>
            <w:tcW w:w="980" w:type="dxa"/>
            <w:tcBorders>
              <w:top w:val="nil"/>
              <w:left w:val="nil"/>
              <w:bottom w:val="single" w:sz="4" w:space="0" w:color="auto"/>
              <w:right w:val="single" w:sz="8" w:space="0" w:color="auto"/>
            </w:tcBorders>
            <w:shd w:val="clear" w:color="auto" w:fill="auto"/>
            <w:noWrap/>
            <w:vAlign w:val="bottom"/>
            <w:hideMark/>
          </w:tcPr>
          <w:p w14:paraId="4FF1038C"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117</w:t>
            </w:r>
          </w:p>
        </w:tc>
      </w:tr>
      <w:tr w:rsidR="00E50D79" w:rsidRPr="00E50D79" w14:paraId="404088B2" w14:textId="77777777" w:rsidTr="00E50D79">
        <w:trPr>
          <w:trHeight w:val="1164"/>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6DEE7197"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Publiciteit geven aan zijn voornemen tot discriminatie, haat of geweld</w:t>
            </w:r>
          </w:p>
        </w:tc>
        <w:tc>
          <w:tcPr>
            <w:tcW w:w="1540" w:type="dxa"/>
            <w:tcBorders>
              <w:top w:val="nil"/>
              <w:left w:val="nil"/>
              <w:bottom w:val="single" w:sz="4" w:space="0" w:color="auto"/>
              <w:right w:val="single" w:sz="4" w:space="0" w:color="auto"/>
            </w:tcBorders>
            <w:shd w:val="clear" w:color="auto" w:fill="auto"/>
            <w:noWrap/>
            <w:vAlign w:val="bottom"/>
            <w:hideMark/>
          </w:tcPr>
          <w:p w14:paraId="6F88AC1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17</w:t>
            </w:r>
          </w:p>
        </w:tc>
        <w:tc>
          <w:tcPr>
            <w:tcW w:w="1080" w:type="dxa"/>
            <w:tcBorders>
              <w:top w:val="nil"/>
              <w:left w:val="nil"/>
              <w:bottom w:val="single" w:sz="4" w:space="0" w:color="auto"/>
              <w:right w:val="single" w:sz="4" w:space="0" w:color="auto"/>
            </w:tcBorders>
            <w:shd w:val="clear" w:color="auto" w:fill="auto"/>
            <w:noWrap/>
            <w:vAlign w:val="bottom"/>
            <w:hideMark/>
          </w:tcPr>
          <w:p w14:paraId="693F8A8E"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86</w:t>
            </w:r>
          </w:p>
        </w:tc>
        <w:tc>
          <w:tcPr>
            <w:tcW w:w="1080" w:type="dxa"/>
            <w:tcBorders>
              <w:top w:val="nil"/>
              <w:left w:val="nil"/>
              <w:bottom w:val="single" w:sz="4" w:space="0" w:color="auto"/>
              <w:right w:val="single" w:sz="4" w:space="0" w:color="auto"/>
            </w:tcBorders>
            <w:shd w:val="clear" w:color="auto" w:fill="auto"/>
            <w:noWrap/>
            <w:vAlign w:val="bottom"/>
            <w:hideMark/>
          </w:tcPr>
          <w:p w14:paraId="45B3687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57</w:t>
            </w:r>
          </w:p>
        </w:tc>
        <w:tc>
          <w:tcPr>
            <w:tcW w:w="1080" w:type="dxa"/>
            <w:tcBorders>
              <w:top w:val="nil"/>
              <w:left w:val="nil"/>
              <w:bottom w:val="single" w:sz="4" w:space="0" w:color="auto"/>
              <w:right w:val="single" w:sz="4" w:space="0" w:color="auto"/>
            </w:tcBorders>
            <w:shd w:val="clear" w:color="auto" w:fill="auto"/>
            <w:noWrap/>
            <w:vAlign w:val="bottom"/>
            <w:hideMark/>
          </w:tcPr>
          <w:p w14:paraId="0EBA7E63"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52</w:t>
            </w:r>
          </w:p>
        </w:tc>
        <w:tc>
          <w:tcPr>
            <w:tcW w:w="1080" w:type="dxa"/>
            <w:tcBorders>
              <w:top w:val="nil"/>
              <w:left w:val="nil"/>
              <w:bottom w:val="single" w:sz="4" w:space="0" w:color="auto"/>
              <w:right w:val="single" w:sz="4" w:space="0" w:color="auto"/>
            </w:tcBorders>
            <w:shd w:val="clear" w:color="auto" w:fill="auto"/>
            <w:noWrap/>
            <w:vAlign w:val="bottom"/>
            <w:hideMark/>
          </w:tcPr>
          <w:p w14:paraId="238F4C72"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55</w:t>
            </w:r>
          </w:p>
        </w:tc>
        <w:tc>
          <w:tcPr>
            <w:tcW w:w="1180" w:type="dxa"/>
            <w:tcBorders>
              <w:top w:val="nil"/>
              <w:left w:val="nil"/>
              <w:bottom w:val="single" w:sz="4" w:space="0" w:color="auto"/>
              <w:right w:val="single" w:sz="4" w:space="0" w:color="auto"/>
            </w:tcBorders>
            <w:shd w:val="clear" w:color="auto" w:fill="auto"/>
            <w:noWrap/>
            <w:vAlign w:val="bottom"/>
            <w:hideMark/>
          </w:tcPr>
          <w:p w14:paraId="4B7478E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41</w:t>
            </w:r>
          </w:p>
        </w:tc>
        <w:tc>
          <w:tcPr>
            <w:tcW w:w="980" w:type="dxa"/>
            <w:tcBorders>
              <w:top w:val="nil"/>
              <w:left w:val="nil"/>
              <w:bottom w:val="single" w:sz="4" w:space="0" w:color="auto"/>
              <w:right w:val="single" w:sz="8" w:space="0" w:color="auto"/>
            </w:tcBorders>
            <w:shd w:val="clear" w:color="auto" w:fill="auto"/>
            <w:noWrap/>
            <w:vAlign w:val="bottom"/>
            <w:hideMark/>
          </w:tcPr>
          <w:p w14:paraId="4E4ECDF8"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18</w:t>
            </w:r>
          </w:p>
        </w:tc>
      </w:tr>
      <w:tr w:rsidR="00E50D79" w:rsidRPr="00E50D79" w14:paraId="1E1AA404" w14:textId="77777777" w:rsidTr="00E50D79">
        <w:trPr>
          <w:trHeight w:val="876"/>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06C8FA32"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Discriminatie tijdens het aanbieden van diensten of goederen</w:t>
            </w:r>
          </w:p>
        </w:tc>
        <w:tc>
          <w:tcPr>
            <w:tcW w:w="1540" w:type="dxa"/>
            <w:tcBorders>
              <w:top w:val="nil"/>
              <w:left w:val="nil"/>
              <w:bottom w:val="single" w:sz="4" w:space="0" w:color="auto"/>
              <w:right w:val="single" w:sz="4" w:space="0" w:color="auto"/>
            </w:tcBorders>
            <w:shd w:val="clear" w:color="auto" w:fill="auto"/>
            <w:noWrap/>
            <w:vAlign w:val="bottom"/>
            <w:hideMark/>
          </w:tcPr>
          <w:p w14:paraId="6733085C"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w:t>
            </w:r>
          </w:p>
        </w:tc>
        <w:tc>
          <w:tcPr>
            <w:tcW w:w="1080" w:type="dxa"/>
            <w:tcBorders>
              <w:top w:val="nil"/>
              <w:left w:val="nil"/>
              <w:bottom w:val="single" w:sz="4" w:space="0" w:color="auto"/>
              <w:right w:val="single" w:sz="4" w:space="0" w:color="auto"/>
            </w:tcBorders>
            <w:shd w:val="clear" w:color="auto" w:fill="auto"/>
            <w:noWrap/>
            <w:vAlign w:val="bottom"/>
            <w:hideMark/>
          </w:tcPr>
          <w:p w14:paraId="2BD4941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112</w:t>
            </w:r>
          </w:p>
        </w:tc>
        <w:tc>
          <w:tcPr>
            <w:tcW w:w="1080" w:type="dxa"/>
            <w:tcBorders>
              <w:top w:val="nil"/>
              <w:left w:val="nil"/>
              <w:bottom w:val="single" w:sz="4" w:space="0" w:color="auto"/>
              <w:right w:val="single" w:sz="4" w:space="0" w:color="auto"/>
            </w:tcBorders>
            <w:shd w:val="clear" w:color="auto" w:fill="auto"/>
            <w:noWrap/>
            <w:vAlign w:val="bottom"/>
            <w:hideMark/>
          </w:tcPr>
          <w:p w14:paraId="15428BC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86</w:t>
            </w:r>
          </w:p>
        </w:tc>
        <w:tc>
          <w:tcPr>
            <w:tcW w:w="1080" w:type="dxa"/>
            <w:tcBorders>
              <w:top w:val="nil"/>
              <w:left w:val="nil"/>
              <w:bottom w:val="single" w:sz="4" w:space="0" w:color="auto"/>
              <w:right w:val="single" w:sz="4" w:space="0" w:color="auto"/>
            </w:tcBorders>
            <w:shd w:val="clear" w:color="auto" w:fill="auto"/>
            <w:noWrap/>
            <w:vAlign w:val="bottom"/>
            <w:hideMark/>
          </w:tcPr>
          <w:p w14:paraId="34F82A94"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64</w:t>
            </w:r>
          </w:p>
        </w:tc>
        <w:tc>
          <w:tcPr>
            <w:tcW w:w="1080" w:type="dxa"/>
            <w:tcBorders>
              <w:top w:val="nil"/>
              <w:left w:val="nil"/>
              <w:bottom w:val="single" w:sz="4" w:space="0" w:color="auto"/>
              <w:right w:val="single" w:sz="4" w:space="0" w:color="auto"/>
            </w:tcBorders>
            <w:shd w:val="clear" w:color="auto" w:fill="auto"/>
            <w:noWrap/>
            <w:vAlign w:val="bottom"/>
            <w:hideMark/>
          </w:tcPr>
          <w:p w14:paraId="2F8643D6"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67</w:t>
            </w:r>
          </w:p>
        </w:tc>
        <w:tc>
          <w:tcPr>
            <w:tcW w:w="1180" w:type="dxa"/>
            <w:tcBorders>
              <w:top w:val="nil"/>
              <w:left w:val="nil"/>
              <w:bottom w:val="single" w:sz="4" w:space="0" w:color="auto"/>
              <w:right w:val="single" w:sz="4" w:space="0" w:color="auto"/>
            </w:tcBorders>
            <w:shd w:val="clear" w:color="auto" w:fill="auto"/>
            <w:noWrap/>
            <w:vAlign w:val="bottom"/>
            <w:hideMark/>
          </w:tcPr>
          <w:p w14:paraId="4CE53AF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54</w:t>
            </w:r>
          </w:p>
        </w:tc>
        <w:tc>
          <w:tcPr>
            <w:tcW w:w="980" w:type="dxa"/>
            <w:tcBorders>
              <w:top w:val="nil"/>
              <w:left w:val="nil"/>
              <w:bottom w:val="single" w:sz="4" w:space="0" w:color="auto"/>
              <w:right w:val="single" w:sz="8" w:space="0" w:color="auto"/>
            </w:tcBorders>
            <w:shd w:val="clear" w:color="auto" w:fill="auto"/>
            <w:noWrap/>
            <w:vAlign w:val="bottom"/>
            <w:hideMark/>
          </w:tcPr>
          <w:p w14:paraId="1112ECFF"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26</w:t>
            </w:r>
          </w:p>
        </w:tc>
      </w:tr>
      <w:tr w:rsidR="00E50D79" w:rsidRPr="00E50D79" w14:paraId="70CC0BAD" w14:textId="77777777" w:rsidTr="00E50D79">
        <w:trPr>
          <w:trHeight w:val="1452"/>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7F12FBD3"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Discriminatie bij aanwerving, opleiding of bij uitvoering van een arbeidsovereenkomst</w:t>
            </w:r>
          </w:p>
        </w:tc>
        <w:tc>
          <w:tcPr>
            <w:tcW w:w="1540" w:type="dxa"/>
            <w:tcBorders>
              <w:top w:val="nil"/>
              <w:left w:val="nil"/>
              <w:bottom w:val="single" w:sz="4" w:space="0" w:color="auto"/>
              <w:right w:val="single" w:sz="4" w:space="0" w:color="auto"/>
            </w:tcBorders>
            <w:shd w:val="clear" w:color="auto" w:fill="auto"/>
            <w:noWrap/>
            <w:vAlign w:val="bottom"/>
            <w:hideMark/>
          </w:tcPr>
          <w:p w14:paraId="1653CDB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w:t>
            </w:r>
          </w:p>
        </w:tc>
        <w:tc>
          <w:tcPr>
            <w:tcW w:w="1080" w:type="dxa"/>
            <w:tcBorders>
              <w:top w:val="nil"/>
              <w:left w:val="nil"/>
              <w:bottom w:val="single" w:sz="4" w:space="0" w:color="auto"/>
              <w:right w:val="single" w:sz="4" w:space="0" w:color="auto"/>
            </w:tcBorders>
            <w:shd w:val="clear" w:color="auto" w:fill="auto"/>
            <w:noWrap/>
            <w:vAlign w:val="bottom"/>
            <w:hideMark/>
          </w:tcPr>
          <w:p w14:paraId="28075C9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27</w:t>
            </w:r>
          </w:p>
        </w:tc>
        <w:tc>
          <w:tcPr>
            <w:tcW w:w="1080" w:type="dxa"/>
            <w:tcBorders>
              <w:top w:val="nil"/>
              <w:left w:val="nil"/>
              <w:bottom w:val="single" w:sz="4" w:space="0" w:color="auto"/>
              <w:right w:val="single" w:sz="4" w:space="0" w:color="auto"/>
            </w:tcBorders>
            <w:shd w:val="clear" w:color="auto" w:fill="auto"/>
            <w:noWrap/>
            <w:vAlign w:val="bottom"/>
            <w:hideMark/>
          </w:tcPr>
          <w:p w14:paraId="3D76E8EA"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5D2225E"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97D1CF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10</w:t>
            </w:r>
          </w:p>
        </w:tc>
        <w:tc>
          <w:tcPr>
            <w:tcW w:w="1180" w:type="dxa"/>
            <w:tcBorders>
              <w:top w:val="nil"/>
              <w:left w:val="nil"/>
              <w:bottom w:val="single" w:sz="4" w:space="0" w:color="auto"/>
              <w:right w:val="single" w:sz="4" w:space="0" w:color="auto"/>
            </w:tcBorders>
            <w:shd w:val="clear" w:color="auto" w:fill="auto"/>
            <w:noWrap/>
            <w:vAlign w:val="bottom"/>
            <w:hideMark/>
          </w:tcPr>
          <w:p w14:paraId="0FCCAE4F"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12</w:t>
            </w:r>
          </w:p>
        </w:tc>
        <w:tc>
          <w:tcPr>
            <w:tcW w:w="980" w:type="dxa"/>
            <w:tcBorders>
              <w:top w:val="nil"/>
              <w:left w:val="nil"/>
              <w:bottom w:val="single" w:sz="4" w:space="0" w:color="auto"/>
              <w:right w:val="single" w:sz="8" w:space="0" w:color="auto"/>
            </w:tcBorders>
            <w:shd w:val="clear" w:color="auto" w:fill="auto"/>
            <w:noWrap/>
            <w:vAlign w:val="bottom"/>
            <w:hideMark/>
          </w:tcPr>
          <w:p w14:paraId="3A47D53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9</w:t>
            </w:r>
          </w:p>
        </w:tc>
      </w:tr>
      <w:tr w:rsidR="00E50D79" w:rsidRPr="00E50D79" w14:paraId="1AD9D0C9" w14:textId="77777777" w:rsidTr="00E50D79">
        <w:trPr>
          <w:trHeight w:val="1164"/>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5EE8E47B"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Discriminatie door een ambtenaar of drager van het openbaar gezag</w:t>
            </w:r>
          </w:p>
        </w:tc>
        <w:tc>
          <w:tcPr>
            <w:tcW w:w="1540" w:type="dxa"/>
            <w:tcBorders>
              <w:top w:val="nil"/>
              <w:left w:val="nil"/>
              <w:bottom w:val="single" w:sz="4" w:space="0" w:color="auto"/>
              <w:right w:val="single" w:sz="4" w:space="0" w:color="auto"/>
            </w:tcBorders>
            <w:shd w:val="clear" w:color="auto" w:fill="auto"/>
            <w:noWrap/>
            <w:vAlign w:val="bottom"/>
            <w:hideMark/>
          </w:tcPr>
          <w:p w14:paraId="27922D7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w:t>
            </w:r>
          </w:p>
        </w:tc>
        <w:tc>
          <w:tcPr>
            <w:tcW w:w="1080" w:type="dxa"/>
            <w:tcBorders>
              <w:top w:val="nil"/>
              <w:left w:val="nil"/>
              <w:bottom w:val="single" w:sz="4" w:space="0" w:color="auto"/>
              <w:right w:val="single" w:sz="4" w:space="0" w:color="auto"/>
            </w:tcBorders>
            <w:shd w:val="clear" w:color="auto" w:fill="auto"/>
            <w:noWrap/>
            <w:vAlign w:val="bottom"/>
            <w:hideMark/>
          </w:tcPr>
          <w:p w14:paraId="2DE6B52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37</w:t>
            </w:r>
          </w:p>
        </w:tc>
        <w:tc>
          <w:tcPr>
            <w:tcW w:w="1080" w:type="dxa"/>
            <w:tcBorders>
              <w:top w:val="nil"/>
              <w:left w:val="nil"/>
              <w:bottom w:val="single" w:sz="4" w:space="0" w:color="auto"/>
              <w:right w:val="single" w:sz="4" w:space="0" w:color="auto"/>
            </w:tcBorders>
            <w:shd w:val="clear" w:color="auto" w:fill="auto"/>
            <w:noWrap/>
            <w:vAlign w:val="bottom"/>
            <w:hideMark/>
          </w:tcPr>
          <w:p w14:paraId="06BF5B6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34</w:t>
            </w:r>
          </w:p>
        </w:tc>
        <w:tc>
          <w:tcPr>
            <w:tcW w:w="1080" w:type="dxa"/>
            <w:tcBorders>
              <w:top w:val="nil"/>
              <w:left w:val="nil"/>
              <w:bottom w:val="single" w:sz="4" w:space="0" w:color="auto"/>
              <w:right w:val="single" w:sz="4" w:space="0" w:color="auto"/>
            </w:tcBorders>
            <w:shd w:val="clear" w:color="auto" w:fill="auto"/>
            <w:noWrap/>
            <w:vAlign w:val="bottom"/>
            <w:hideMark/>
          </w:tcPr>
          <w:p w14:paraId="7621480A"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17</w:t>
            </w:r>
          </w:p>
        </w:tc>
        <w:tc>
          <w:tcPr>
            <w:tcW w:w="1080" w:type="dxa"/>
            <w:tcBorders>
              <w:top w:val="nil"/>
              <w:left w:val="nil"/>
              <w:bottom w:val="single" w:sz="4" w:space="0" w:color="auto"/>
              <w:right w:val="single" w:sz="4" w:space="0" w:color="auto"/>
            </w:tcBorders>
            <w:shd w:val="clear" w:color="auto" w:fill="auto"/>
            <w:noWrap/>
            <w:vAlign w:val="bottom"/>
            <w:hideMark/>
          </w:tcPr>
          <w:p w14:paraId="75D5A37C"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13</w:t>
            </w:r>
          </w:p>
        </w:tc>
        <w:tc>
          <w:tcPr>
            <w:tcW w:w="1180" w:type="dxa"/>
            <w:tcBorders>
              <w:top w:val="nil"/>
              <w:left w:val="nil"/>
              <w:bottom w:val="single" w:sz="4" w:space="0" w:color="auto"/>
              <w:right w:val="single" w:sz="4" w:space="0" w:color="auto"/>
            </w:tcBorders>
            <w:shd w:val="clear" w:color="auto" w:fill="auto"/>
            <w:noWrap/>
            <w:vAlign w:val="bottom"/>
            <w:hideMark/>
          </w:tcPr>
          <w:p w14:paraId="1FEDD5FE"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27</w:t>
            </w:r>
          </w:p>
        </w:tc>
        <w:tc>
          <w:tcPr>
            <w:tcW w:w="980" w:type="dxa"/>
            <w:tcBorders>
              <w:top w:val="nil"/>
              <w:left w:val="nil"/>
              <w:bottom w:val="single" w:sz="4" w:space="0" w:color="auto"/>
              <w:right w:val="single" w:sz="8" w:space="0" w:color="auto"/>
            </w:tcBorders>
            <w:shd w:val="clear" w:color="auto" w:fill="auto"/>
            <w:noWrap/>
            <w:vAlign w:val="bottom"/>
            <w:hideMark/>
          </w:tcPr>
          <w:p w14:paraId="0237343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10</w:t>
            </w:r>
          </w:p>
        </w:tc>
      </w:tr>
      <w:tr w:rsidR="00E50D79" w:rsidRPr="00E50D79" w14:paraId="44E2739D" w14:textId="77777777" w:rsidTr="00E50D79">
        <w:trPr>
          <w:trHeight w:val="30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312B5D1B"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Homofobie</w:t>
            </w:r>
          </w:p>
        </w:tc>
        <w:tc>
          <w:tcPr>
            <w:tcW w:w="1540" w:type="dxa"/>
            <w:tcBorders>
              <w:top w:val="nil"/>
              <w:left w:val="nil"/>
              <w:bottom w:val="single" w:sz="4" w:space="0" w:color="auto"/>
              <w:right w:val="single" w:sz="4" w:space="0" w:color="auto"/>
            </w:tcBorders>
            <w:shd w:val="clear" w:color="auto" w:fill="auto"/>
            <w:noWrap/>
            <w:vAlign w:val="bottom"/>
            <w:hideMark/>
          </w:tcPr>
          <w:p w14:paraId="679F941F"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00255C1"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A0CDE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34</w:t>
            </w:r>
          </w:p>
        </w:tc>
        <w:tc>
          <w:tcPr>
            <w:tcW w:w="1080" w:type="dxa"/>
            <w:tcBorders>
              <w:top w:val="nil"/>
              <w:left w:val="nil"/>
              <w:bottom w:val="single" w:sz="4" w:space="0" w:color="auto"/>
              <w:right w:val="single" w:sz="4" w:space="0" w:color="auto"/>
            </w:tcBorders>
            <w:shd w:val="clear" w:color="auto" w:fill="auto"/>
            <w:noWrap/>
            <w:vAlign w:val="bottom"/>
            <w:hideMark/>
          </w:tcPr>
          <w:p w14:paraId="48086D23"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57</w:t>
            </w:r>
          </w:p>
        </w:tc>
        <w:tc>
          <w:tcPr>
            <w:tcW w:w="1080" w:type="dxa"/>
            <w:tcBorders>
              <w:top w:val="nil"/>
              <w:left w:val="nil"/>
              <w:bottom w:val="single" w:sz="4" w:space="0" w:color="auto"/>
              <w:right w:val="single" w:sz="4" w:space="0" w:color="auto"/>
            </w:tcBorders>
            <w:shd w:val="clear" w:color="auto" w:fill="auto"/>
            <w:noWrap/>
            <w:vAlign w:val="bottom"/>
            <w:hideMark/>
          </w:tcPr>
          <w:p w14:paraId="064FBD79"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60</w:t>
            </w:r>
          </w:p>
        </w:tc>
        <w:tc>
          <w:tcPr>
            <w:tcW w:w="1180" w:type="dxa"/>
            <w:tcBorders>
              <w:top w:val="nil"/>
              <w:left w:val="nil"/>
              <w:bottom w:val="single" w:sz="4" w:space="0" w:color="auto"/>
              <w:right w:val="single" w:sz="4" w:space="0" w:color="auto"/>
            </w:tcBorders>
            <w:shd w:val="clear" w:color="auto" w:fill="auto"/>
            <w:noWrap/>
            <w:vAlign w:val="bottom"/>
            <w:hideMark/>
          </w:tcPr>
          <w:p w14:paraId="3C2471B2"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86</w:t>
            </w:r>
          </w:p>
        </w:tc>
        <w:tc>
          <w:tcPr>
            <w:tcW w:w="980" w:type="dxa"/>
            <w:tcBorders>
              <w:top w:val="nil"/>
              <w:left w:val="nil"/>
              <w:bottom w:val="single" w:sz="4" w:space="0" w:color="auto"/>
              <w:right w:val="single" w:sz="8" w:space="0" w:color="auto"/>
            </w:tcBorders>
            <w:shd w:val="clear" w:color="auto" w:fill="auto"/>
            <w:noWrap/>
            <w:vAlign w:val="bottom"/>
            <w:hideMark/>
          </w:tcPr>
          <w:p w14:paraId="5D2A8FF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68</w:t>
            </w:r>
          </w:p>
        </w:tc>
      </w:tr>
      <w:tr w:rsidR="00E50D79" w:rsidRPr="00E50D79" w14:paraId="1647E676" w14:textId="77777777" w:rsidTr="00E50D79">
        <w:trPr>
          <w:trHeight w:val="30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3E7A294C"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Andere discriminatie</w:t>
            </w:r>
          </w:p>
        </w:tc>
        <w:tc>
          <w:tcPr>
            <w:tcW w:w="1540" w:type="dxa"/>
            <w:tcBorders>
              <w:top w:val="nil"/>
              <w:left w:val="nil"/>
              <w:bottom w:val="single" w:sz="4" w:space="0" w:color="auto"/>
              <w:right w:val="single" w:sz="4" w:space="0" w:color="auto"/>
            </w:tcBorders>
            <w:shd w:val="clear" w:color="auto" w:fill="auto"/>
            <w:noWrap/>
            <w:vAlign w:val="bottom"/>
            <w:hideMark/>
          </w:tcPr>
          <w:p w14:paraId="6F8F2B96"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8817A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080" w:type="dxa"/>
            <w:tcBorders>
              <w:top w:val="nil"/>
              <w:left w:val="nil"/>
              <w:bottom w:val="single" w:sz="4" w:space="0" w:color="auto"/>
              <w:right w:val="single" w:sz="4" w:space="0" w:color="auto"/>
            </w:tcBorders>
            <w:shd w:val="clear" w:color="auto" w:fill="auto"/>
            <w:noWrap/>
            <w:vAlign w:val="bottom"/>
            <w:hideMark/>
          </w:tcPr>
          <w:p w14:paraId="1A00F6D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56</w:t>
            </w:r>
          </w:p>
        </w:tc>
        <w:tc>
          <w:tcPr>
            <w:tcW w:w="1080" w:type="dxa"/>
            <w:tcBorders>
              <w:top w:val="nil"/>
              <w:left w:val="nil"/>
              <w:bottom w:val="single" w:sz="4" w:space="0" w:color="auto"/>
              <w:right w:val="single" w:sz="4" w:space="0" w:color="auto"/>
            </w:tcBorders>
            <w:shd w:val="clear" w:color="auto" w:fill="auto"/>
            <w:noWrap/>
            <w:vAlign w:val="bottom"/>
            <w:hideMark/>
          </w:tcPr>
          <w:p w14:paraId="3209F896"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94</w:t>
            </w:r>
          </w:p>
        </w:tc>
        <w:tc>
          <w:tcPr>
            <w:tcW w:w="1080" w:type="dxa"/>
            <w:tcBorders>
              <w:top w:val="nil"/>
              <w:left w:val="nil"/>
              <w:bottom w:val="single" w:sz="4" w:space="0" w:color="auto"/>
              <w:right w:val="single" w:sz="4" w:space="0" w:color="auto"/>
            </w:tcBorders>
            <w:shd w:val="clear" w:color="auto" w:fill="auto"/>
            <w:noWrap/>
            <w:vAlign w:val="bottom"/>
            <w:hideMark/>
          </w:tcPr>
          <w:p w14:paraId="4392569A"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75</w:t>
            </w:r>
          </w:p>
        </w:tc>
        <w:tc>
          <w:tcPr>
            <w:tcW w:w="1180" w:type="dxa"/>
            <w:tcBorders>
              <w:top w:val="nil"/>
              <w:left w:val="nil"/>
              <w:bottom w:val="single" w:sz="4" w:space="0" w:color="auto"/>
              <w:right w:val="single" w:sz="4" w:space="0" w:color="auto"/>
            </w:tcBorders>
            <w:shd w:val="clear" w:color="auto" w:fill="auto"/>
            <w:noWrap/>
            <w:vAlign w:val="bottom"/>
            <w:hideMark/>
          </w:tcPr>
          <w:p w14:paraId="6011300E"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81</w:t>
            </w:r>
          </w:p>
        </w:tc>
        <w:tc>
          <w:tcPr>
            <w:tcW w:w="980" w:type="dxa"/>
            <w:tcBorders>
              <w:top w:val="nil"/>
              <w:left w:val="nil"/>
              <w:bottom w:val="single" w:sz="4" w:space="0" w:color="auto"/>
              <w:right w:val="single" w:sz="8" w:space="0" w:color="auto"/>
            </w:tcBorders>
            <w:shd w:val="clear" w:color="auto" w:fill="auto"/>
            <w:noWrap/>
            <w:vAlign w:val="bottom"/>
            <w:hideMark/>
          </w:tcPr>
          <w:p w14:paraId="0E6D6853"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44</w:t>
            </w:r>
          </w:p>
        </w:tc>
      </w:tr>
      <w:tr w:rsidR="00E50D79" w:rsidRPr="00E50D79" w14:paraId="4A90DD7C" w14:textId="77777777" w:rsidTr="00E50D79">
        <w:trPr>
          <w:trHeight w:val="588"/>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5F60FA15"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Discriminatie: niet nader bepaald</w:t>
            </w:r>
          </w:p>
        </w:tc>
        <w:tc>
          <w:tcPr>
            <w:tcW w:w="1540" w:type="dxa"/>
            <w:tcBorders>
              <w:top w:val="nil"/>
              <w:left w:val="nil"/>
              <w:bottom w:val="single" w:sz="8" w:space="0" w:color="auto"/>
              <w:right w:val="single" w:sz="4" w:space="0" w:color="auto"/>
            </w:tcBorders>
            <w:shd w:val="clear" w:color="auto" w:fill="auto"/>
            <w:noWrap/>
            <w:vAlign w:val="bottom"/>
            <w:hideMark/>
          </w:tcPr>
          <w:p w14:paraId="2666E0D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16</w:t>
            </w:r>
          </w:p>
        </w:tc>
        <w:tc>
          <w:tcPr>
            <w:tcW w:w="1080" w:type="dxa"/>
            <w:tcBorders>
              <w:top w:val="nil"/>
              <w:left w:val="nil"/>
              <w:bottom w:val="single" w:sz="8" w:space="0" w:color="auto"/>
              <w:right w:val="single" w:sz="4" w:space="0" w:color="auto"/>
            </w:tcBorders>
            <w:shd w:val="clear" w:color="auto" w:fill="auto"/>
            <w:noWrap/>
            <w:vAlign w:val="bottom"/>
            <w:hideMark/>
          </w:tcPr>
          <w:p w14:paraId="53CBFFC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15</w:t>
            </w:r>
          </w:p>
        </w:tc>
        <w:tc>
          <w:tcPr>
            <w:tcW w:w="1080" w:type="dxa"/>
            <w:tcBorders>
              <w:top w:val="nil"/>
              <w:left w:val="nil"/>
              <w:bottom w:val="single" w:sz="8" w:space="0" w:color="auto"/>
              <w:right w:val="single" w:sz="4" w:space="0" w:color="auto"/>
            </w:tcBorders>
            <w:shd w:val="clear" w:color="auto" w:fill="auto"/>
            <w:noWrap/>
            <w:vAlign w:val="bottom"/>
            <w:hideMark/>
          </w:tcPr>
          <w:p w14:paraId="541F67AD"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16</w:t>
            </w:r>
          </w:p>
        </w:tc>
        <w:tc>
          <w:tcPr>
            <w:tcW w:w="1080" w:type="dxa"/>
            <w:tcBorders>
              <w:top w:val="nil"/>
              <w:left w:val="nil"/>
              <w:bottom w:val="single" w:sz="8" w:space="0" w:color="auto"/>
              <w:right w:val="single" w:sz="4" w:space="0" w:color="auto"/>
            </w:tcBorders>
            <w:shd w:val="clear" w:color="auto" w:fill="auto"/>
            <w:noWrap/>
            <w:vAlign w:val="bottom"/>
            <w:hideMark/>
          </w:tcPr>
          <w:p w14:paraId="53D94C83"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12</w:t>
            </w:r>
          </w:p>
        </w:tc>
        <w:tc>
          <w:tcPr>
            <w:tcW w:w="1080" w:type="dxa"/>
            <w:tcBorders>
              <w:top w:val="nil"/>
              <w:left w:val="nil"/>
              <w:bottom w:val="single" w:sz="8" w:space="0" w:color="auto"/>
              <w:right w:val="single" w:sz="4" w:space="0" w:color="auto"/>
            </w:tcBorders>
            <w:shd w:val="clear" w:color="auto" w:fill="auto"/>
            <w:noWrap/>
            <w:vAlign w:val="bottom"/>
            <w:hideMark/>
          </w:tcPr>
          <w:p w14:paraId="5259104F"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20</w:t>
            </w:r>
          </w:p>
        </w:tc>
        <w:tc>
          <w:tcPr>
            <w:tcW w:w="1180" w:type="dxa"/>
            <w:tcBorders>
              <w:top w:val="nil"/>
              <w:left w:val="nil"/>
              <w:bottom w:val="single" w:sz="8" w:space="0" w:color="auto"/>
              <w:right w:val="single" w:sz="4" w:space="0" w:color="auto"/>
            </w:tcBorders>
            <w:shd w:val="clear" w:color="auto" w:fill="auto"/>
            <w:noWrap/>
            <w:vAlign w:val="bottom"/>
            <w:hideMark/>
          </w:tcPr>
          <w:p w14:paraId="3DD394E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8</w:t>
            </w:r>
          </w:p>
        </w:tc>
        <w:tc>
          <w:tcPr>
            <w:tcW w:w="980" w:type="dxa"/>
            <w:tcBorders>
              <w:top w:val="nil"/>
              <w:left w:val="nil"/>
              <w:bottom w:val="single" w:sz="8" w:space="0" w:color="auto"/>
              <w:right w:val="single" w:sz="8" w:space="0" w:color="auto"/>
            </w:tcBorders>
            <w:shd w:val="clear" w:color="auto" w:fill="auto"/>
            <w:noWrap/>
            <w:vAlign w:val="bottom"/>
            <w:hideMark/>
          </w:tcPr>
          <w:p w14:paraId="7904DCA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7</w:t>
            </w:r>
          </w:p>
        </w:tc>
      </w:tr>
      <w:tr w:rsidR="00E50D79" w:rsidRPr="00E50D79" w14:paraId="09495165" w14:textId="77777777" w:rsidTr="00E50D79">
        <w:trPr>
          <w:trHeight w:val="30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328DC586"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Totaal</w:t>
            </w:r>
          </w:p>
        </w:tc>
        <w:tc>
          <w:tcPr>
            <w:tcW w:w="1540" w:type="dxa"/>
            <w:tcBorders>
              <w:top w:val="nil"/>
              <w:left w:val="nil"/>
              <w:bottom w:val="single" w:sz="8" w:space="0" w:color="auto"/>
              <w:right w:val="single" w:sz="8" w:space="0" w:color="auto"/>
            </w:tcBorders>
            <w:shd w:val="clear" w:color="auto" w:fill="auto"/>
            <w:vAlign w:val="center"/>
            <w:hideMark/>
          </w:tcPr>
          <w:p w14:paraId="03DF799A"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1.375</w:t>
            </w:r>
          </w:p>
        </w:tc>
        <w:tc>
          <w:tcPr>
            <w:tcW w:w="1080" w:type="dxa"/>
            <w:tcBorders>
              <w:top w:val="nil"/>
              <w:left w:val="nil"/>
              <w:bottom w:val="single" w:sz="8" w:space="0" w:color="auto"/>
              <w:right w:val="single" w:sz="8" w:space="0" w:color="auto"/>
            </w:tcBorders>
            <w:shd w:val="clear" w:color="auto" w:fill="auto"/>
            <w:vAlign w:val="center"/>
            <w:hideMark/>
          </w:tcPr>
          <w:p w14:paraId="2F48CD3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1.333</w:t>
            </w:r>
          </w:p>
        </w:tc>
        <w:tc>
          <w:tcPr>
            <w:tcW w:w="1080" w:type="dxa"/>
            <w:tcBorders>
              <w:top w:val="nil"/>
              <w:left w:val="nil"/>
              <w:bottom w:val="single" w:sz="8" w:space="0" w:color="auto"/>
              <w:right w:val="single" w:sz="8" w:space="0" w:color="auto"/>
            </w:tcBorders>
            <w:shd w:val="clear" w:color="auto" w:fill="auto"/>
            <w:vAlign w:val="center"/>
            <w:hideMark/>
          </w:tcPr>
          <w:p w14:paraId="16F52FF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1.297</w:t>
            </w:r>
          </w:p>
        </w:tc>
        <w:tc>
          <w:tcPr>
            <w:tcW w:w="1080" w:type="dxa"/>
            <w:tcBorders>
              <w:top w:val="nil"/>
              <w:left w:val="nil"/>
              <w:bottom w:val="single" w:sz="8" w:space="0" w:color="auto"/>
              <w:right w:val="single" w:sz="8" w:space="0" w:color="auto"/>
            </w:tcBorders>
            <w:shd w:val="clear" w:color="auto" w:fill="auto"/>
            <w:vAlign w:val="center"/>
            <w:hideMark/>
          </w:tcPr>
          <w:p w14:paraId="573CE12E"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1.247</w:t>
            </w:r>
          </w:p>
        </w:tc>
        <w:tc>
          <w:tcPr>
            <w:tcW w:w="1080" w:type="dxa"/>
            <w:tcBorders>
              <w:top w:val="nil"/>
              <w:left w:val="nil"/>
              <w:bottom w:val="single" w:sz="8" w:space="0" w:color="auto"/>
              <w:right w:val="single" w:sz="8" w:space="0" w:color="auto"/>
            </w:tcBorders>
            <w:shd w:val="clear" w:color="auto" w:fill="auto"/>
            <w:vAlign w:val="center"/>
            <w:hideMark/>
          </w:tcPr>
          <w:p w14:paraId="5597772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1.083</w:t>
            </w:r>
          </w:p>
        </w:tc>
        <w:tc>
          <w:tcPr>
            <w:tcW w:w="1180" w:type="dxa"/>
            <w:tcBorders>
              <w:top w:val="nil"/>
              <w:left w:val="nil"/>
              <w:bottom w:val="single" w:sz="8" w:space="0" w:color="auto"/>
              <w:right w:val="single" w:sz="8" w:space="0" w:color="auto"/>
            </w:tcBorders>
            <w:shd w:val="clear" w:color="auto" w:fill="auto"/>
            <w:vAlign w:val="center"/>
            <w:hideMark/>
          </w:tcPr>
          <w:p w14:paraId="2EC20987"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1.170</w:t>
            </w:r>
          </w:p>
        </w:tc>
        <w:tc>
          <w:tcPr>
            <w:tcW w:w="980" w:type="dxa"/>
            <w:tcBorders>
              <w:top w:val="nil"/>
              <w:left w:val="nil"/>
              <w:bottom w:val="single" w:sz="8" w:space="0" w:color="auto"/>
              <w:right w:val="single" w:sz="8" w:space="0" w:color="auto"/>
            </w:tcBorders>
            <w:shd w:val="clear" w:color="auto" w:fill="auto"/>
            <w:vAlign w:val="center"/>
            <w:hideMark/>
          </w:tcPr>
          <w:p w14:paraId="64F44008"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614</w:t>
            </w:r>
          </w:p>
        </w:tc>
      </w:tr>
    </w:tbl>
    <w:p w14:paraId="0A8554EA" w14:textId="1660549B" w:rsidR="00E50D79" w:rsidRDefault="00E50D79" w:rsidP="00667EB1">
      <w:pPr>
        <w:spacing w:after="0" w:line="240" w:lineRule="auto"/>
        <w:rPr>
          <w:lang w:val="nl-NL"/>
        </w:rPr>
      </w:pPr>
    </w:p>
    <w:tbl>
      <w:tblPr>
        <w:tblW w:w="10260" w:type="dxa"/>
        <w:tblInd w:w="55" w:type="dxa"/>
        <w:tblCellMar>
          <w:left w:w="70" w:type="dxa"/>
          <w:right w:w="70" w:type="dxa"/>
        </w:tblCellMar>
        <w:tblLook w:val="04A0" w:firstRow="1" w:lastRow="0" w:firstColumn="1" w:lastColumn="0" w:noHBand="0" w:noVBand="1"/>
      </w:tblPr>
      <w:tblGrid>
        <w:gridCol w:w="2238"/>
        <w:gridCol w:w="1540"/>
        <w:gridCol w:w="1080"/>
        <w:gridCol w:w="1080"/>
        <w:gridCol w:w="1080"/>
        <w:gridCol w:w="1080"/>
        <w:gridCol w:w="1180"/>
        <w:gridCol w:w="982"/>
      </w:tblGrid>
      <w:tr w:rsidR="00E50D79" w:rsidRPr="00E50D79" w14:paraId="587E9D8D" w14:textId="77777777" w:rsidTr="00E50D79">
        <w:trPr>
          <w:trHeight w:val="864"/>
        </w:trPr>
        <w:tc>
          <w:tcPr>
            <w:tcW w:w="2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C4910A" w14:textId="77777777" w:rsidR="00E50D79" w:rsidRPr="00E50D79" w:rsidRDefault="00E50D79" w:rsidP="00E50D79">
            <w:pPr>
              <w:spacing w:after="0" w:line="240" w:lineRule="auto"/>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Negationisme en revisionisme</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14:paraId="29FD1250"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2006</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6CB44D31"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2007</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5C02519A"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2008</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60016413"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2009</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306912A8"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2010</w:t>
            </w:r>
          </w:p>
        </w:tc>
        <w:tc>
          <w:tcPr>
            <w:tcW w:w="1180" w:type="dxa"/>
            <w:tcBorders>
              <w:top w:val="single" w:sz="8" w:space="0" w:color="auto"/>
              <w:left w:val="nil"/>
              <w:bottom w:val="single" w:sz="4" w:space="0" w:color="auto"/>
              <w:right w:val="single" w:sz="8" w:space="0" w:color="auto"/>
            </w:tcBorders>
            <w:shd w:val="clear" w:color="auto" w:fill="auto"/>
            <w:vAlign w:val="center"/>
            <w:hideMark/>
          </w:tcPr>
          <w:p w14:paraId="49FD8422" w14:textId="77777777" w:rsidR="00E50D79" w:rsidRPr="00E50D79" w:rsidRDefault="00E50D79" w:rsidP="00E50D79">
            <w:pPr>
              <w:spacing w:after="0" w:line="240" w:lineRule="auto"/>
              <w:jc w:val="right"/>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2011</w:t>
            </w:r>
          </w:p>
        </w:tc>
        <w:tc>
          <w:tcPr>
            <w:tcW w:w="98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DC2E2AC" w14:textId="77777777" w:rsidR="00E50D79" w:rsidRPr="00E50D79" w:rsidRDefault="00E50D79" w:rsidP="00E50D79">
            <w:pPr>
              <w:spacing w:after="0" w:line="240" w:lineRule="auto"/>
              <w:rPr>
                <w:rFonts w:ascii="Calibri" w:eastAsia="Times New Roman" w:hAnsi="Calibri" w:cs="Calibri"/>
                <w:b/>
                <w:bCs/>
                <w:color w:val="000000"/>
                <w:lang w:eastAsia="fr-BE"/>
              </w:rPr>
            </w:pPr>
            <w:r w:rsidRPr="00E50D79">
              <w:rPr>
                <w:rFonts w:ascii="Calibri" w:eastAsia="Times New Roman" w:hAnsi="Calibri" w:cs="Calibri"/>
                <w:b/>
                <w:bCs/>
                <w:color w:val="000000"/>
                <w:lang w:eastAsia="fr-BE"/>
              </w:rPr>
              <w:t>1ste semester 2012</w:t>
            </w:r>
          </w:p>
        </w:tc>
      </w:tr>
      <w:tr w:rsidR="00E50D79" w:rsidRPr="00E50D79" w14:paraId="02054A8A" w14:textId="77777777" w:rsidTr="00E50D79">
        <w:trPr>
          <w:trHeight w:val="144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C6F057D"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Ontkenning van de genocide die door de nazi's is gepleegd tijdens de tweede wereldoorlog</w:t>
            </w:r>
          </w:p>
        </w:tc>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1A324908"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628695D"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w:t>
            </w:r>
          </w:p>
        </w:tc>
        <w:tc>
          <w:tcPr>
            <w:tcW w:w="1080" w:type="dxa"/>
            <w:tcBorders>
              <w:top w:val="nil"/>
              <w:left w:val="nil"/>
              <w:bottom w:val="single" w:sz="4" w:space="0" w:color="auto"/>
              <w:right w:val="single" w:sz="4" w:space="0" w:color="auto"/>
            </w:tcBorders>
            <w:shd w:val="clear" w:color="auto" w:fill="auto"/>
            <w:noWrap/>
            <w:vAlign w:val="bottom"/>
            <w:hideMark/>
          </w:tcPr>
          <w:p w14:paraId="275EC3C4"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3</w:t>
            </w:r>
          </w:p>
        </w:tc>
        <w:tc>
          <w:tcPr>
            <w:tcW w:w="1080" w:type="dxa"/>
            <w:tcBorders>
              <w:top w:val="nil"/>
              <w:left w:val="nil"/>
              <w:bottom w:val="single" w:sz="4" w:space="0" w:color="auto"/>
              <w:right w:val="single" w:sz="4" w:space="0" w:color="auto"/>
            </w:tcBorders>
            <w:shd w:val="clear" w:color="auto" w:fill="auto"/>
            <w:noWrap/>
            <w:vAlign w:val="bottom"/>
            <w:hideMark/>
          </w:tcPr>
          <w:p w14:paraId="79890BC5"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4</w:t>
            </w:r>
          </w:p>
        </w:tc>
        <w:tc>
          <w:tcPr>
            <w:tcW w:w="1080" w:type="dxa"/>
            <w:tcBorders>
              <w:top w:val="nil"/>
              <w:left w:val="nil"/>
              <w:bottom w:val="single" w:sz="4" w:space="0" w:color="auto"/>
              <w:right w:val="single" w:sz="4" w:space="0" w:color="auto"/>
            </w:tcBorders>
            <w:shd w:val="clear" w:color="auto" w:fill="auto"/>
            <w:noWrap/>
            <w:vAlign w:val="bottom"/>
            <w:hideMark/>
          </w:tcPr>
          <w:p w14:paraId="19956F0B"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180" w:type="dxa"/>
            <w:tcBorders>
              <w:top w:val="nil"/>
              <w:left w:val="nil"/>
              <w:bottom w:val="single" w:sz="4" w:space="0" w:color="auto"/>
              <w:right w:val="single" w:sz="4" w:space="0" w:color="auto"/>
            </w:tcBorders>
            <w:shd w:val="clear" w:color="auto" w:fill="auto"/>
            <w:noWrap/>
            <w:vAlign w:val="bottom"/>
            <w:hideMark/>
          </w:tcPr>
          <w:p w14:paraId="14D1B0D2"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980" w:type="dxa"/>
            <w:tcBorders>
              <w:top w:val="nil"/>
              <w:left w:val="nil"/>
              <w:bottom w:val="single" w:sz="4" w:space="0" w:color="auto"/>
              <w:right w:val="single" w:sz="8" w:space="0" w:color="auto"/>
            </w:tcBorders>
            <w:shd w:val="clear" w:color="auto" w:fill="auto"/>
            <w:noWrap/>
            <w:vAlign w:val="bottom"/>
            <w:hideMark/>
          </w:tcPr>
          <w:p w14:paraId="4B792821"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r>
      <w:tr w:rsidR="00E50D79" w:rsidRPr="00E50D79" w14:paraId="4051D7DD" w14:textId="77777777" w:rsidTr="00E50D79">
        <w:trPr>
          <w:trHeight w:val="172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0094DBA" w14:textId="77777777" w:rsidR="00E50D79" w:rsidRPr="00E50D79" w:rsidRDefault="00E50D79" w:rsidP="00E50D79">
            <w:pPr>
              <w:spacing w:after="0" w:line="240" w:lineRule="auto"/>
              <w:rPr>
                <w:rFonts w:ascii="Calibri" w:eastAsia="Times New Roman" w:hAnsi="Calibri" w:cs="Calibri"/>
                <w:color w:val="000000"/>
                <w:lang w:val="nl-NL" w:eastAsia="fr-BE"/>
              </w:rPr>
            </w:pPr>
            <w:r w:rsidRPr="00E50D79">
              <w:rPr>
                <w:rFonts w:ascii="Calibri" w:eastAsia="Times New Roman" w:hAnsi="Calibri" w:cs="Calibri"/>
                <w:color w:val="000000"/>
                <w:lang w:val="nl-NL" w:eastAsia="fr-BE"/>
              </w:rPr>
              <w:t>Goedkeuring of rechtvaardiging van de genocide die door de nazi's is gepleegd tijdens de tweede wereldoorlog</w:t>
            </w:r>
          </w:p>
        </w:tc>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1FF797E4"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080" w:type="dxa"/>
            <w:tcBorders>
              <w:top w:val="nil"/>
              <w:left w:val="nil"/>
              <w:bottom w:val="single" w:sz="4" w:space="0" w:color="auto"/>
              <w:right w:val="single" w:sz="4" w:space="0" w:color="auto"/>
            </w:tcBorders>
            <w:shd w:val="clear" w:color="auto" w:fill="auto"/>
            <w:noWrap/>
            <w:vAlign w:val="bottom"/>
            <w:hideMark/>
          </w:tcPr>
          <w:p w14:paraId="788ABC99"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w:t>
            </w:r>
          </w:p>
        </w:tc>
        <w:tc>
          <w:tcPr>
            <w:tcW w:w="1080" w:type="dxa"/>
            <w:tcBorders>
              <w:top w:val="nil"/>
              <w:left w:val="nil"/>
              <w:bottom w:val="single" w:sz="4" w:space="0" w:color="auto"/>
              <w:right w:val="single" w:sz="4" w:space="0" w:color="auto"/>
            </w:tcBorders>
            <w:shd w:val="clear" w:color="auto" w:fill="auto"/>
            <w:noWrap/>
            <w:vAlign w:val="bottom"/>
            <w:hideMark/>
          </w:tcPr>
          <w:p w14:paraId="7D72315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w:t>
            </w:r>
          </w:p>
        </w:tc>
        <w:tc>
          <w:tcPr>
            <w:tcW w:w="1080" w:type="dxa"/>
            <w:tcBorders>
              <w:top w:val="nil"/>
              <w:left w:val="nil"/>
              <w:bottom w:val="single" w:sz="4" w:space="0" w:color="auto"/>
              <w:right w:val="single" w:sz="4" w:space="0" w:color="auto"/>
            </w:tcBorders>
            <w:shd w:val="clear" w:color="auto" w:fill="auto"/>
            <w:noWrap/>
            <w:vAlign w:val="bottom"/>
            <w:hideMark/>
          </w:tcPr>
          <w:p w14:paraId="20DAD44F"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7</w:t>
            </w:r>
          </w:p>
        </w:tc>
        <w:tc>
          <w:tcPr>
            <w:tcW w:w="1080" w:type="dxa"/>
            <w:tcBorders>
              <w:top w:val="nil"/>
              <w:left w:val="nil"/>
              <w:bottom w:val="single" w:sz="4" w:space="0" w:color="auto"/>
              <w:right w:val="single" w:sz="4" w:space="0" w:color="auto"/>
            </w:tcBorders>
            <w:shd w:val="clear" w:color="auto" w:fill="auto"/>
            <w:noWrap/>
            <w:vAlign w:val="bottom"/>
            <w:hideMark/>
          </w:tcPr>
          <w:p w14:paraId="060F932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180" w:type="dxa"/>
            <w:tcBorders>
              <w:top w:val="nil"/>
              <w:left w:val="nil"/>
              <w:bottom w:val="single" w:sz="4" w:space="0" w:color="auto"/>
              <w:right w:val="single" w:sz="4" w:space="0" w:color="auto"/>
            </w:tcBorders>
            <w:shd w:val="clear" w:color="auto" w:fill="auto"/>
            <w:noWrap/>
            <w:vAlign w:val="bottom"/>
            <w:hideMark/>
          </w:tcPr>
          <w:p w14:paraId="1E8BDD7D"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w:t>
            </w:r>
          </w:p>
        </w:tc>
        <w:tc>
          <w:tcPr>
            <w:tcW w:w="980" w:type="dxa"/>
            <w:tcBorders>
              <w:top w:val="nil"/>
              <w:left w:val="nil"/>
              <w:bottom w:val="single" w:sz="4" w:space="0" w:color="auto"/>
              <w:right w:val="single" w:sz="8" w:space="0" w:color="auto"/>
            </w:tcBorders>
            <w:shd w:val="clear" w:color="auto" w:fill="auto"/>
            <w:noWrap/>
            <w:vAlign w:val="bottom"/>
            <w:hideMark/>
          </w:tcPr>
          <w:p w14:paraId="76BCB3FD"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5</w:t>
            </w:r>
          </w:p>
        </w:tc>
      </w:tr>
      <w:tr w:rsidR="00E50D79" w:rsidRPr="00E50D79" w14:paraId="2FF11BA0" w14:textId="77777777" w:rsidTr="00E50D79">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ED302CB"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Niet nader bepaald</w:t>
            </w:r>
          </w:p>
        </w:tc>
        <w:tc>
          <w:tcPr>
            <w:tcW w:w="1540" w:type="dxa"/>
            <w:tcBorders>
              <w:top w:val="nil"/>
              <w:left w:val="single" w:sz="8" w:space="0" w:color="auto"/>
              <w:bottom w:val="single" w:sz="8" w:space="0" w:color="auto"/>
              <w:right w:val="single" w:sz="4" w:space="0" w:color="auto"/>
            </w:tcBorders>
            <w:shd w:val="clear" w:color="auto" w:fill="auto"/>
            <w:noWrap/>
            <w:vAlign w:val="bottom"/>
            <w:hideMark/>
          </w:tcPr>
          <w:p w14:paraId="201EE07E"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080" w:type="dxa"/>
            <w:tcBorders>
              <w:top w:val="nil"/>
              <w:left w:val="nil"/>
              <w:bottom w:val="single" w:sz="8" w:space="0" w:color="auto"/>
              <w:right w:val="single" w:sz="4" w:space="0" w:color="auto"/>
            </w:tcBorders>
            <w:shd w:val="clear" w:color="auto" w:fill="auto"/>
            <w:noWrap/>
            <w:vAlign w:val="bottom"/>
            <w:hideMark/>
          </w:tcPr>
          <w:p w14:paraId="5B9704D5"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080" w:type="dxa"/>
            <w:tcBorders>
              <w:top w:val="nil"/>
              <w:left w:val="nil"/>
              <w:bottom w:val="single" w:sz="8" w:space="0" w:color="auto"/>
              <w:right w:val="single" w:sz="4" w:space="0" w:color="auto"/>
            </w:tcBorders>
            <w:shd w:val="clear" w:color="auto" w:fill="auto"/>
            <w:noWrap/>
            <w:vAlign w:val="bottom"/>
            <w:hideMark/>
          </w:tcPr>
          <w:p w14:paraId="4BA14F06"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080" w:type="dxa"/>
            <w:tcBorders>
              <w:top w:val="nil"/>
              <w:left w:val="nil"/>
              <w:bottom w:val="single" w:sz="8" w:space="0" w:color="auto"/>
              <w:right w:val="single" w:sz="4" w:space="0" w:color="auto"/>
            </w:tcBorders>
            <w:shd w:val="clear" w:color="auto" w:fill="auto"/>
            <w:noWrap/>
            <w:vAlign w:val="bottom"/>
            <w:hideMark/>
          </w:tcPr>
          <w:p w14:paraId="06616563"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080" w:type="dxa"/>
            <w:tcBorders>
              <w:top w:val="nil"/>
              <w:left w:val="nil"/>
              <w:bottom w:val="single" w:sz="8" w:space="0" w:color="auto"/>
              <w:right w:val="single" w:sz="4" w:space="0" w:color="auto"/>
            </w:tcBorders>
            <w:shd w:val="clear" w:color="auto" w:fill="auto"/>
            <w:noWrap/>
            <w:vAlign w:val="bottom"/>
            <w:hideMark/>
          </w:tcPr>
          <w:p w14:paraId="617B3006"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1180" w:type="dxa"/>
            <w:tcBorders>
              <w:top w:val="nil"/>
              <w:left w:val="nil"/>
              <w:bottom w:val="single" w:sz="8" w:space="0" w:color="auto"/>
              <w:right w:val="single" w:sz="4" w:space="0" w:color="auto"/>
            </w:tcBorders>
            <w:shd w:val="clear" w:color="auto" w:fill="auto"/>
            <w:noWrap/>
            <w:vAlign w:val="bottom"/>
            <w:hideMark/>
          </w:tcPr>
          <w:p w14:paraId="4DEE44B3"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c>
          <w:tcPr>
            <w:tcW w:w="980" w:type="dxa"/>
            <w:tcBorders>
              <w:top w:val="nil"/>
              <w:left w:val="nil"/>
              <w:bottom w:val="single" w:sz="8" w:space="0" w:color="auto"/>
              <w:right w:val="single" w:sz="8" w:space="0" w:color="auto"/>
            </w:tcBorders>
            <w:shd w:val="clear" w:color="auto" w:fill="auto"/>
            <w:noWrap/>
            <w:vAlign w:val="bottom"/>
            <w:hideMark/>
          </w:tcPr>
          <w:p w14:paraId="48CE5DCB"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 </w:t>
            </w:r>
          </w:p>
        </w:tc>
      </w:tr>
      <w:tr w:rsidR="00E50D79" w:rsidRPr="00E50D79" w14:paraId="7C1BC866" w14:textId="77777777" w:rsidTr="00E50D79">
        <w:trPr>
          <w:trHeight w:val="300"/>
        </w:trPr>
        <w:tc>
          <w:tcPr>
            <w:tcW w:w="2240" w:type="dxa"/>
            <w:tcBorders>
              <w:top w:val="nil"/>
              <w:left w:val="single" w:sz="8" w:space="0" w:color="auto"/>
              <w:bottom w:val="single" w:sz="8" w:space="0" w:color="auto"/>
              <w:right w:val="single" w:sz="4" w:space="0" w:color="auto"/>
            </w:tcBorders>
            <w:shd w:val="clear" w:color="auto" w:fill="auto"/>
            <w:vAlign w:val="center"/>
            <w:hideMark/>
          </w:tcPr>
          <w:p w14:paraId="4FBD8BA9" w14:textId="77777777" w:rsidR="00E50D79" w:rsidRPr="00E50D79" w:rsidRDefault="00E50D79" w:rsidP="00E50D79">
            <w:pPr>
              <w:spacing w:after="0" w:line="240" w:lineRule="auto"/>
              <w:rPr>
                <w:rFonts w:ascii="Calibri" w:eastAsia="Times New Roman" w:hAnsi="Calibri" w:cs="Calibri"/>
                <w:color w:val="000000"/>
                <w:lang w:eastAsia="fr-BE"/>
              </w:rPr>
            </w:pPr>
            <w:r w:rsidRPr="00E50D79">
              <w:rPr>
                <w:rFonts w:ascii="Calibri" w:eastAsia="Times New Roman" w:hAnsi="Calibri" w:cs="Calibri"/>
                <w:color w:val="000000"/>
                <w:lang w:eastAsia="fr-BE"/>
              </w:rPr>
              <w:t>Totaal</w:t>
            </w:r>
          </w:p>
        </w:tc>
        <w:tc>
          <w:tcPr>
            <w:tcW w:w="1540" w:type="dxa"/>
            <w:tcBorders>
              <w:top w:val="single" w:sz="4" w:space="0" w:color="auto"/>
              <w:left w:val="nil"/>
              <w:bottom w:val="single" w:sz="8" w:space="0" w:color="auto"/>
              <w:right w:val="single" w:sz="4" w:space="0" w:color="auto"/>
            </w:tcBorders>
            <w:shd w:val="clear" w:color="auto" w:fill="auto"/>
            <w:noWrap/>
            <w:vAlign w:val="center"/>
            <w:hideMark/>
          </w:tcPr>
          <w:p w14:paraId="35A3B7A0"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w:t>
            </w:r>
          </w:p>
        </w:tc>
        <w:tc>
          <w:tcPr>
            <w:tcW w:w="1080" w:type="dxa"/>
            <w:tcBorders>
              <w:top w:val="single" w:sz="4" w:space="0" w:color="auto"/>
              <w:left w:val="nil"/>
              <w:bottom w:val="single" w:sz="8" w:space="0" w:color="auto"/>
              <w:right w:val="single" w:sz="4" w:space="0" w:color="auto"/>
            </w:tcBorders>
            <w:shd w:val="clear" w:color="auto" w:fill="auto"/>
            <w:noWrap/>
            <w:vAlign w:val="center"/>
            <w:hideMark/>
          </w:tcPr>
          <w:p w14:paraId="64C837CF"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4</w:t>
            </w:r>
          </w:p>
        </w:tc>
        <w:tc>
          <w:tcPr>
            <w:tcW w:w="1080" w:type="dxa"/>
            <w:tcBorders>
              <w:top w:val="single" w:sz="4" w:space="0" w:color="auto"/>
              <w:left w:val="nil"/>
              <w:bottom w:val="single" w:sz="8" w:space="0" w:color="auto"/>
              <w:right w:val="single" w:sz="4" w:space="0" w:color="auto"/>
            </w:tcBorders>
            <w:shd w:val="clear" w:color="auto" w:fill="auto"/>
            <w:noWrap/>
            <w:vAlign w:val="center"/>
            <w:hideMark/>
          </w:tcPr>
          <w:p w14:paraId="7011F35D"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9</w:t>
            </w:r>
          </w:p>
        </w:tc>
        <w:tc>
          <w:tcPr>
            <w:tcW w:w="1080" w:type="dxa"/>
            <w:tcBorders>
              <w:top w:val="single" w:sz="4" w:space="0" w:color="auto"/>
              <w:left w:val="nil"/>
              <w:bottom w:val="single" w:sz="8" w:space="0" w:color="auto"/>
              <w:right w:val="single" w:sz="4" w:space="0" w:color="auto"/>
            </w:tcBorders>
            <w:shd w:val="clear" w:color="auto" w:fill="auto"/>
            <w:noWrap/>
            <w:vAlign w:val="center"/>
            <w:hideMark/>
          </w:tcPr>
          <w:p w14:paraId="7BB21797"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11</w:t>
            </w:r>
          </w:p>
        </w:tc>
        <w:tc>
          <w:tcPr>
            <w:tcW w:w="1080" w:type="dxa"/>
            <w:tcBorders>
              <w:top w:val="single" w:sz="4" w:space="0" w:color="auto"/>
              <w:left w:val="nil"/>
              <w:bottom w:val="single" w:sz="8" w:space="0" w:color="auto"/>
              <w:right w:val="single" w:sz="4" w:space="0" w:color="auto"/>
            </w:tcBorders>
            <w:shd w:val="clear" w:color="auto" w:fill="auto"/>
            <w:noWrap/>
            <w:vAlign w:val="center"/>
            <w:hideMark/>
          </w:tcPr>
          <w:p w14:paraId="7A3FEFC4"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w:t>
            </w:r>
          </w:p>
        </w:tc>
        <w:tc>
          <w:tcPr>
            <w:tcW w:w="1180" w:type="dxa"/>
            <w:tcBorders>
              <w:top w:val="single" w:sz="4" w:space="0" w:color="auto"/>
              <w:left w:val="nil"/>
              <w:bottom w:val="single" w:sz="8" w:space="0" w:color="auto"/>
              <w:right w:val="single" w:sz="4" w:space="0" w:color="auto"/>
            </w:tcBorders>
            <w:shd w:val="clear" w:color="auto" w:fill="auto"/>
            <w:noWrap/>
            <w:vAlign w:val="center"/>
            <w:hideMark/>
          </w:tcPr>
          <w:p w14:paraId="01DE3269"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2</w:t>
            </w:r>
          </w:p>
        </w:tc>
        <w:tc>
          <w:tcPr>
            <w:tcW w:w="980" w:type="dxa"/>
            <w:tcBorders>
              <w:top w:val="single" w:sz="4" w:space="0" w:color="auto"/>
              <w:left w:val="nil"/>
              <w:bottom w:val="single" w:sz="8" w:space="0" w:color="auto"/>
              <w:right w:val="single" w:sz="4" w:space="0" w:color="auto"/>
            </w:tcBorders>
            <w:shd w:val="clear" w:color="auto" w:fill="auto"/>
            <w:noWrap/>
            <w:vAlign w:val="center"/>
            <w:hideMark/>
          </w:tcPr>
          <w:p w14:paraId="44409187" w14:textId="77777777" w:rsidR="00E50D79" w:rsidRPr="00E50D79" w:rsidRDefault="00E50D79" w:rsidP="00E50D79">
            <w:pPr>
              <w:spacing w:after="0" w:line="240" w:lineRule="auto"/>
              <w:jc w:val="right"/>
              <w:rPr>
                <w:rFonts w:ascii="Calibri" w:eastAsia="Times New Roman" w:hAnsi="Calibri" w:cs="Calibri"/>
                <w:color w:val="000000"/>
                <w:lang w:eastAsia="fr-BE"/>
              </w:rPr>
            </w:pPr>
            <w:r w:rsidRPr="00E50D79">
              <w:rPr>
                <w:rFonts w:ascii="Calibri" w:eastAsia="Times New Roman" w:hAnsi="Calibri" w:cs="Calibri"/>
                <w:color w:val="000000"/>
                <w:lang w:eastAsia="fr-BE"/>
              </w:rPr>
              <w:t>6</w:t>
            </w:r>
          </w:p>
        </w:tc>
      </w:tr>
    </w:tbl>
    <w:p w14:paraId="0498407A" w14:textId="77777777" w:rsidR="00E50D79" w:rsidRDefault="00E50D79" w:rsidP="00667EB1">
      <w:pPr>
        <w:spacing w:after="0" w:line="240" w:lineRule="auto"/>
        <w:rPr>
          <w:lang w:val="nl-NL"/>
        </w:rPr>
      </w:pPr>
    </w:p>
    <w:p w14:paraId="0D371D01" w14:textId="77777777" w:rsidR="00E50D79" w:rsidRPr="002923F3" w:rsidRDefault="00E50D79" w:rsidP="00667EB1">
      <w:pPr>
        <w:spacing w:after="0" w:line="240" w:lineRule="auto"/>
        <w:rPr>
          <w:lang w:val="nl-NL"/>
        </w:rPr>
      </w:pPr>
    </w:p>
    <w:p w14:paraId="6133E596" w14:textId="790A7971" w:rsidR="00022D5F" w:rsidRPr="002923F3" w:rsidRDefault="00022D5F" w:rsidP="00022D5F">
      <w:pPr>
        <w:pStyle w:val="Kop3"/>
        <w:numPr>
          <w:ilvl w:val="0"/>
          <w:numId w:val="0"/>
        </w:numPr>
        <w:rPr>
          <w:lang w:val="nl-NL"/>
        </w:rPr>
      </w:pPr>
      <w:bookmarkStart w:id="238" w:name="_Toc352578486"/>
      <w:r w:rsidRPr="002923F3">
        <w:rPr>
          <w:lang w:val="nl-NL"/>
        </w:rPr>
        <w:t>Parketten</w:t>
      </w:r>
      <w:bookmarkEnd w:id="238"/>
    </w:p>
    <w:p w14:paraId="04797601" w14:textId="77777777" w:rsidR="00022D5F" w:rsidRPr="002923F3" w:rsidRDefault="00022D5F" w:rsidP="00667EB1">
      <w:pPr>
        <w:spacing w:after="0" w:line="240" w:lineRule="auto"/>
        <w:rPr>
          <w:lang w:val="nl-NL"/>
        </w:rPr>
      </w:pPr>
    </w:p>
    <w:p w14:paraId="63CDD494" w14:textId="4D94BEF3" w:rsidR="002B28D6" w:rsidRDefault="002B28D6" w:rsidP="002B28D6">
      <w:pPr>
        <w:ind w:left="1440" w:hanging="1440"/>
        <w:rPr>
          <w:b/>
          <w:lang w:val="nl-BE"/>
        </w:rPr>
      </w:pPr>
      <w:r>
        <w:rPr>
          <w:b/>
          <w:u w:val="single"/>
          <w:lang w:val="nl-BE"/>
        </w:rPr>
        <w:t>Tabel 1:</w:t>
      </w:r>
      <w:r>
        <w:rPr>
          <w:b/>
          <w:lang w:val="nl-BE"/>
        </w:rPr>
        <w:tab/>
        <w:t>Aantal zaken racisme, xenofobie, discriminatie of waarin de context racisme</w:t>
      </w:r>
      <w:r w:rsidR="002A09BE">
        <w:rPr>
          <w:b/>
          <w:lang w:val="nl-BE"/>
        </w:rPr>
        <w:t>/xenofobie</w:t>
      </w:r>
      <w:r>
        <w:rPr>
          <w:b/>
          <w:lang w:val="nl-BE"/>
        </w:rPr>
        <w:t xml:space="preserve"> of homofobie werd aangeduid, bij de correctionele parketten van België ingediend tussen 1 januari 201</w:t>
      </w:r>
      <w:r w:rsidR="002A09BE">
        <w:rPr>
          <w:b/>
          <w:lang w:val="nl-BE"/>
        </w:rPr>
        <w:t>2 en 31 december 2012</w:t>
      </w:r>
      <w:r>
        <w:rPr>
          <w:b/>
          <w:lang w:val="nl-BE"/>
        </w:rPr>
        <w:t>.</w:t>
      </w:r>
    </w:p>
    <w:p w14:paraId="6A612AFF" w14:textId="77777777" w:rsidR="002B28D6" w:rsidRDefault="002B28D6" w:rsidP="002B28D6">
      <w:pPr>
        <w:keepNext/>
        <w:adjustRightInd w:val="0"/>
        <w:ind w:left="1440"/>
        <w:rPr>
          <w:b/>
          <w:lang w:val="nl-BE"/>
        </w:rPr>
      </w:pPr>
      <w:r>
        <w:rPr>
          <w:b/>
          <w:lang w:val="nl-BE"/>
        </w:rPr>
        <w:t>Gegevens voorgesteld per arrondissement, per preventiecode of per geregistreerde context.</w:t>
      </w:r>
    </w:p>
    <w:tbl>
      <w:tblPr>
        <w:tblW w:w="6804" w:type="dxa"/>
        <w:tblInd w:w="55" w:type="dxa"/>
        <w:tblCellMar>
          <w:left w:w="70" w:type="dxa"/>
          <w:right w:w="70" w:type="dxa"/>
        </w:tblCellMar>
        <w:tblLook w:val="04A0" w:firstRow="1" w:lastRow="0" w:firstColumn="1" w:lastColumn="0" w:noHBand="0" w:noVBand="1"/>
      </w:tblPr>
      <w:tblGrid>
        <w:gridCol w:w="1043"/>
        <w:gridCol w:w="1253"/>
        <w:gridCol w:w="229"/>
        <w:gridCol w:w="452"/>
        <w:gridCol w:w="407"/>
        <w:gridCol w:w="630"/>
        <w:gridCol w:w="318"/>
        <w:gridCol w:w="541"/>
        <w:gridCol w:w="407"/>
        <w:gridCol w:w="541"/>
        <w:gridCol w:w="310"/>
        <w:gridCol w:w="604"/>
        <w:gridCol w:w="318"/>
        <w:gridCol w:w="541"/>
        <w:gridCol w:w="407"/>
        <w:gridCol w:w="569"/>
      </w:tblGrid>
      <w:tr w:rsidR="00410A70" w:rsidRPr="00410A70" w14:paraId="7103E759" w14:textId="77777777" w:rsidTr="00410A70">
        <w:trPr>
          <w:trHeight w:val="312"/>
        </w:trPr>
        <w:tc>
          <w:tcPr>
            <w:tcW w:w="3780"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7E6314A8" w14:textId="77777777" w:rsidR="00410A70" w:rsidRPr="00410A70" w:rsidRDefault="00410A70" w:rsidP="00410A70">
            <w:pPr>
              <w:spacing w:after="0" w:line="240" w:lineRule="auto"/>
              <w:jc w:val="center"/>
              <w:rPr>
                <w:rFonts w:ascii="Arial" w:eastAsia="Times New Roman" w:hAnsi="Arial" w:cs="Arial"/>
                <w:color w:val="FFFFFF"/>
                <w:sz w:val="16"/>
                <w:szCs w:val="16"/>
                <w:lang w:val="nl-NL" w:eastAsia="fr-BE"/>
              </w:rPr>
            </w:pPr>
            <w:r w:rsidRPr="00410A70">
              <w:rPr>
                <w:rFonts w:ascii="Arial" w:eastAsia="Times New Roman" w:hAnsi="Arial" w:cs="Arial"/>
                <w:color w:val="FFFFFF"/>
                <w:sz w:val="16"/>
                <w:szCs w:val="16"/>
                <w:lang w:val="nl-NL" w:eastAsia="fr-BE"/>
              </w:rPr>
              <w:t> </w:t>
            </w:r>
          </w:p>
        </w:tc>
        <w:tc>
          <w:tcPr>
            <w:tcW w:w="8440" w:type="dxa"/>
            <w:gridSpan w:val="8"/>
            <w:tcBorders>
              <w:top w:val="single" w:sz="12" w:space="0" w:color="E6E6E6"/>
              <w:left w:val="nil"/>
              <w:bottom w:val="single" w:sz="8" w:space="0" w:color="E6E6E6"/>
              <w:right w:val="single" w:sz="8" w:space="0" w:color="E6E6E6"/>
            </w:tcBorders>
            <w:shd w:val="clear" w:color="000000" w:fill="7483AE"/>
            <w:vAlign w:val="center"/>
            <w:hideMark/>
          </w:tcPr>
          <w:p w14:paraId="3A1C5DE7"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Onderverdeeld volgens preventiecode</w:t>
            </w:r>
          </w:p>
        </w:tc>
        <w:tc>
          <w:tcPr>
            <w:tcW w:w="3920" w:type="dxa"/>
            <w:gridSpan w:val="4"/>
            <w:tcBorders>
              <w:top w:val="single" w:sz="12" w:space="0" w:color="E6E6E6"/>
              <w:left w:val="nil"/>
              <w:bottom w:val="single" w:sz="8" w:space="0" w:color="E6E6E6"/>
              <w:right w:val="single" w:sz="8" w:space="0" w:color="E6E6E6"/>
            </w:tcBorders>
            <w:shd w:val="clear" w:color="000000" w:fill="7483AE"/>
            <w:vAlign w:val="center"/>
            <w:hideMark/>
          </w:tcPr>
          <w:p w14:paraId="6D4B3DE8"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Onderverdeeld volgens context</w:t>
            </w:r>
          </w:p>
        </w:tc>
        <w:tc>
          <w:tcPr>
            <w:tcW w:w="1960" w:type="dxa"/>
            <w:gridSpan w:val="2"/>
            <w:vMerge w:val="restart"/>
            <w:tcBorders>
              <w:top w:val="single" w:sz="12" w:space="0" w:color="E6E6E6"/>
              <w:left w:val="single" w:sz="8" w:space="0" w:color="E6E6E6"/>
              <w:bottom w:val="single" w:sz="8" w:space="0" w:color="E6E6E6"/>
              <w:right w:val="single" w:sz="12" w:space="0" w:color="E6E6E6"/>
            </w:tcBorders>
            <w:shd w:val="clear" w:color="000000" w:fill="7483AE"/>
            <w:vAlign w:val="center"/>
            <w:hideMark/>
          </w:tcPr>
          <w:p w14:paraId="7A92E90F"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Totaal</w:t>
            </w:r>
          </w:p>
        </w:tc>
      </w:tr>
      <w:tr w:rsidR="00410A70" w:rsidRPr="00410A70" w14:paraId="1A8A760F" w14:textId="77777777" w:rsidTr="00410A70">
        <w:trPr>
          <w:trHeight w:val="300"/>
        </w:trPr>
        <w:tc>
          <w:tcPr>
            <w:tcW w:w="3780" w:type="dxa"/>
            <w:gridSpan w:val="2"/>
            <w:vMerge/>
            <w:tcBorders>
              <w:top w:val="single" w:sz="12" w:space="0" w:color="E6E6E6"/>
              <w:left w:val="single" w:sz="12" w:space="0" w:color="E6E6E6"/>
              <w:bottom w:val="single" w:sz="8" w:space="0" w:color="E6E6E6"/>
              <w:right w:val="single" w:sz="8" w:space="0" w:color="E6E6E6"/>
            </w:tcBorders>
            <w:vAlign w:val="center"/>
            <w:hideMark/>
          </w:tcPr>
          <w:p w14:paraId="3DCF27C2" w14:textId="77777777" w:rsidR="00410A70" w:rsidRPr="00410A70" w:rsidRDefault="00410A70" w:rsidP="00410A70">
            <w:pPr>
              <w:spacing w:after="0" w:line="240" w:lineRule="auto"/>
              <w:rPr>
                <w:rFonts w:ascii="Arial" w:eastAsia="Times New Roman" w:hAnsi="Arial" w:cs="Arial"/>
                <w:color w:val="FFFFFF"/>
                <w:sz w:val="16"/>
                <w:szCs w:val="16"/>
                <w:lang w:eastAsia="fr-BE"/>
              </w:rPr>
            </w:pPr>
          </w:p>
        </w:tc>
        <w:tc>
          <w:tcPr>
            <w:tcW w:w="216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4F352301"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56</w:t>
            </w:r>
          </w:p>
        </w:tc>
        <w:tc>
          <w:tcPr>
            <w:tcW w:w="216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448CBBEC"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56A</w:t>
            </w:r>
          </w:p>
        </w:tc>
        <w:tc>
          <w:tcPr>
            <w:tcW w:w="216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66122F6A"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56B</w:t>
            </w:r>
          </w:p>
        </w:tc>
        <w:tc>
          <w:tcPr>
            <w:tcW w:w="196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62B1D7D0"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56C</w:t>
            </w:r>
          </w:p>
        </w:tc>
        <w:tc>
          <w:tcPr>
            <w:tcW w:w="196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5BB12C64"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Homofobie</w:t>
            </w:r>
          </w:p>
        </w:tc>
        <w:tc>
          <w:tcPr>
            <w:tcW w:w="196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3700CC66"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Racisme</w:t>
            </w:r>
          </w:p>
        </w:tc>
        <w:tc>
          <w:tcPr>
            <w:tcW w:w="1960" w:type="dxa"/>
            <w:gridSpan w:val="2"/>
            <w:vMerge/>
            <w:tcBorders>
              <w:top w:val="single" w:sz="12" w:space="0" w:color="E6E6E6"/>
              <w:left w:val="single" w:sz="8" w:space="0" w:color="E6E6E6"/>
              <w:bottom w:val="single" w:sz="8" w:space="0" w:color="E6E6E6"/>
              <w:right w:val="single" w:sz="12" w:space="0" w:color="E6E6E6"/>
            </w:tcBorders>
            <w:vAlign w:val="center"/>
            <w:hideMark/>
          </w:tcPr>
          <w:p w14:paraId="34AE3741" w14:textId="77777777" w:rsidR="00410A70" w:rsidRPr="00410A70" w:rsidRDefault="00410A70" w:rsidP="00410A70">
            <w:pPr>
              <w:spacing w:after="0" w:line="240" w:lineRule="auto"/>
              <w:rPr>
                <w:rFonts w:ascii="Arial" w:eastAsia="Times New Roman" w:hAnsi="Arial" w:cs="Arial"/>
                <w:color w:val="FFFFFF"/>
                <w:sz w:val="16"/>
                <w:szCs w:val="16"/>
                <w:lang w:eastAsia="fr-BE"/>
              </w:rPr>
            </w:pPr>
          </w:p>
        </w:tc>
      </w:tr>
      <w:tr w:rsidR="00410A70" w:rsidRPr="00410A70" w14:paraId="2F0CC88B" w14:textId="77777777" w:rsidTr="00410A70">
        <w:trPr>
          <w:trHeight w:val="300"/>
        </w:trPr>
        <w:tc>
          <w:tcPr>
            <w:tcW w:w="3780" w:type="dxa"/>
            <w:gridSpan w:val="2"/>
            <w:vMerge/>
            <w:tcBorders>
              <w:top w:val="single" w:sz="12" w:space="0" w:color="E6E6E6"/>
              <w:left w:val="single" w:sz="12" w:space="0" w:color="E6E6E6"/>
              <w:bottom w:val="single" w:sz="8" w:space="0" w:color="E6E6E6"/>
              <w:right w:val="single" w:sz="8" w:space="0" w:color="E6E6E6"/>
            </w:tcBorders>
            <w:vAlign w:val="center"/>
            <w:hideMark/>
          </w:tcPr>
          <w:p w14:paraId="4CDFCED4" w14:textId="77777777" w:rsidR="00410A70" w:rsidRPr="00410A70" w:rsidRDefault="00410A70" w:rsidP="00410A70">
            <w:pPr>
              <w:spacing w:after="0" w:line="240" w:lineRule="auto"/>
              <w:rPr>
                <w:rFonts w:ascii="Arial" w:eastAsia="Times New Roman" w:hAnsi="Arial" w:cs="Arial"/>
                <w:color w:val="FFFFFF"/>
                <w:sz w:val="16"/>
                <w:szCs w:val="16"/>
                <w:lang w:eastAsia="fr-BE"/>
              </w:rPr>
            </w:pPr>
          </w:p>
        </w:tc>
        <w:tc>
          <w:tcPr>
            <w:tcW w:w="1080" w:type="dxa"/>
            <w:tcBorders>
              <w:top w:val="nil"/>
              <w:left w:val="nil"/>
              <w:bottom w:val="single" w:sz="8" w:space="0" w:color="E6E6E6"/>
              <w:right w:val="nil"/>
            </w:tcBorders>
            <w:shd w:val="clear" w:color="000000" w:fill="7483AE"/>
            <w:vAlign w:val="center"/>
            <w:hideMark/>
          </w:tcPr>
          <w:p w14:paraId="410E6964"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1080" w:type="dxa"/>
            <w:tcBorders>
              <w:top w:val="nil"/>
              <w:left w:val="single" w:sz="8" w:space="0" w:color="E6E6E6"/>
              <w:bottom w:val="single" w:sz="8" w:space="0" w:color="E6E6E6"/>
              <w:right w:val="nil"/>
            </w:tcBorders>
            <w:shd w:val="clear" w:color="000000" w:fill="7483AE"/>
            <w:vAlign w:val="center"/>
            <w:hideMark/>
          </w:tcPr>
          <w:p w14:paraId="60EDFB04"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c>
          <w:tcPr>
            <w:tcW w:w="1080" w:type="dxa"/>
            <w:tcBorders>
              <w:top w:val="nil"/>
              <w:left w:val="single" w:sz="8" w:space="0" w:color="E6E6E6"/>
              <w:bottom w:val="single" w:sz="8" w:space="0" w:color="E6E6E6"/>
              <w:right w:val="nil"/>
            </w:tcBorders>
            <w:shd w:val="clear" w:color="000000" w:fill="7483AE"/>
            <w:vAlign w:val="center"/>
            <w:hideMark/>
          </w:tcPr>
          <w:p w14:paraId="24C3B28E"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1080" w:type="dxa"/>
            <w:tcBorders>
              <w:top w:val="nil"/>
              <w:left w:val="single" w:sz="8" w:space="0" w:color="E6E6E6"/>
              <w:bottom w:val="single" w:sz="8" w:space="0" w:color="E6E6E6"/>
              <w:right w:val="nil"/>
            </w:tcBorders>
            <w:shd w:val="clear" w:color="000000" w:fill="7483AE"/>
            <w:vAlign w:val="center"/>
            <w:hideMark/>
          </w:tcPr>
          <w:p w14:paraId="02A5ACDC"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c>
          <w:tcPr>
            <w:tcW w:w="1180" w:type="dxa"/>
            <w:tcBorders>
              <w:top w:val="nil"/>
              <w:left w:val="single" w:sz="8" w:space="0" w:color="E6E6E6"/>
              <w:bottom w:val="single" w:sz="8" w:space="0" w:color="E6E6E6"/>
              <w:right w:val="nil"/>
            </w:tcBorders>
            <w:shd w:val="clear" w:color="000000" w:fill="7483AE"/>
            <w:vAlign w:val="center"/>
            <w:hideMark/>
          </w:tcPr>
          <w:p w14:paraId="28E51B09"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784AFB11"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6F8EA100"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4DC37782"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5ECC8F77"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68A8AEE1"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2A49E819"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7059D24F"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40E608A0"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980" w:type="dxa"/>
            <w:tcBorders>
              <w:top w:val="nil"/>
              <w:left w:val="single" w:sz="8" w:space="0" w:color="E6E6E6"/>
              <w:bottom w:val="single" w:sz="8" w:space="0" w:color="E6E6E6"/>
              <w:right w:val="single" w:sz="12" w:space="0" w:color="E6E6E6"/>
            </w:tcBorders>
            <w:shd w:val="clear" w:color="000000" w:fill="7483AE"/>
            <w:vAlign w:val="center"/>
            <w:hideMark/>
          </w:tcPr>
          <w:p w14:paraId="53E5B991"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w:t>
            </w:r>
          </w:p>
        </w:tc>
      </w:tr>
      <w:tr w:rsidR="00410A70" w:rsidRPr="00410A70" w14:paraId="316B0C40"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1876404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ANTWERPEN</w:t>
            </w:r>
          </w:p>
        </w:tc>
        <w:tc>
          <w:tcPr>
            <w:tcW w:w="1540" w:type="dxa"/>
            <w:tcBorders>
              <w:top w:val="nil"/>
              <w:left w:val="nil"/>
              <w:bottom w:val="single" w:sz="8" w:space="0" w:color="E6E6E6"/>
              <w:right w:val="nil"/>
            </w:tcBorders>
            <w:shd w:val="clear" w:color="000000" w:fill="FFFFFF"/>
            <w:vAlign w:val="center"/>
            <w:hideMark/>
          </w:tcPr>
          <w:p w14:paraId="0B8DD8F0"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ANTWERPEN</w:t>
            </w:r>
          </w:p>
        </w:tc>
        <w:tc>
          <w:tcPr>
            <w:tcW w:w="1080" w:type="dxa"/>
            <w:tcBorders>
              <w:top w:val="nil"/>
              <w:left w:val="single" w:sz="8" w:space="0" w:color="E6E6E6"/>
              <w:bottom w:val="single" w:sz="8" w:space="0" w:color="E6E6E6"/>
              <w:right w:val="nil"/>
            </w:tcBorders>
            <w:shd w:val="clear" w:color="auto" w:fill="auto"/>
            <w:vAlign w:val="center"/>
            <w:hideMark/>
          </w:tcPr>
          <w:p w14:paraId="5BC8388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2B2DFFAB" w14:textId="0FE192A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1EB60E6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73</w:t>
            </w:r>
          </w:p>
        </w:tc>
        <w:tc>
          <w:tcPr>
            <w:tcW w:w="1080" w:type="dxa"/>
            <w:tcBorders>
              <w:top w:val="nil"/>
              <w:left w:val="single" w:sz="8" w:space="0" w:color="E6E6E6"/>
              <w:bottom w:val="single" w:sz="8" w:space="0" w:color="E6E6E6"/>
              <w:right w:val="nil"/>
            </w:tcBorders>
            <w:shd w:val="clear" w:color="auto" w:fill="auto"/>
            <w:vAlign w:val="center"/>
            <w:hideMark/>
          </w:tcPr>
          <w:p w14:paraId="49543421" w14:textId="4AD21D4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76,84</w:t>
            </w:r>
          </w:p>
        </w:tc>
        <w:tc>
          <w:tcPr>
            <w:tcW w:w="1180" w:type="dxa"/>
            <w:tcBorders>
              <w:top w:val="nil"/>
              <w:left w:val="single" w:sz="8" w:space="0" w:color="E6E6E6"/>
              <w:bottom w:val="single" w:sz="8" w:space="0" w:color="E6E6E6"/>
              <w:right w:val="nil"/>
            </w:tcBorders>
            <w:shd w:val="clear" w:color="auto" w:fill="auto"/>
            <w:vAlign w:val="center"/>
            <w:hideMark/>
          </w:tcPr>
          <w:p w14:paraId="3E60A93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D493512" w14:textId="79B9DBF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C85B7F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17</w:t>
            </w:r>
          </w:p>
        </w:tc>
        <w:tc>
          <w:tcPr>
            <w:tcW w:w="980" w:type="dxa"/>
            <w:tcBorders>
              <w:top w:val="nil"/>
              <w:left w:val="single" w:sz="8" w:space="0" w:color="E6E6E6"/>
              <w:bottom w:val="single" w:sz="8" w:space="0" w:color="E6E6E6"/>
              <w:right w:val="nil"/>
            </w:tcBorders>
            <w:shd w:val="clear" w:color="auto" w:fill="auto"/>
            <w:vAlign w:val="center"/>
            <w:hideMark/>
          </w:tcPr>
          <w:p w14:paraId="50EEB8E6" w14:textId="6A39B01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17,89</w:t>
            </w:r>
          </w:p>
        </w:tc>
        <w:tc>
          <w:tcPr>
            <w:tcW w:w="980" w:type="dxa"/>
            <w:tcBorders>
              <w:top w:val="nil"/>
              <w:left w:val="single" w:sz="8" w:space="0" w:color="E6E6E6"/>
              <w:bottom w:val="single" w:sz="8" w:space="0" w:color="E6E6E6"/>
              <w:right w:val="nil"/>
            </w:tcBorders>
            <w:shd w:val="clear" w:color="auto" w:fill="auto"/>
            <w:vAlign w:val="center"/>
            <w:hideMark/>
          </w:tcPr>
          <w:p w14:paraId="71381E4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0EF6C82" w14:textId="4226005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C22665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980" w:type="dxa"/>
            <w:tcBorders>
              <w:top w:val="nil"/>
              <w:left w:val="single" w:sz="8" w:space="0" w:color="E6E6E6"/>
              <w:bottom w:val="single" w:sz="8" w:space="0" w:color="E6E6E6"/>
              <w:right w:val="nil"/>
            </w:tcBorders>
            <w:shd w:val="clear" w:color="auto" w:fill="auto"/>
            <w:vAlign w:val="center"/>
            <w:hideMark/>
          </w:tcPr>
          <w:p w14:paraId="5EBD9490" w14:textId="46E8894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5,26</w:t>
            </w:r>
          </w:p>
        </w:tc>
        <w:tc>
          <w:tcPr>
            <w:tcW w:w="980" w:type="dxa"/>
            <w:tcBorders>
              <w:top w:val="nil"/>
              <w:left w:val="single" w:sz="8" w:space="0" w:color="E6E6E6"/>
              <w:bottom w:val="single" w:sz="8" w:space="0" w:color="E6E6E6"/>
              <w:right w:val="nil"/>
            </w:tcBorders>
            <w:shd w:val="clear" w:color="auto" w:fill="auto"/>
            <w:vAlign w:val="center"/>
            <w:hideMark/>
          </w:tcPr>
          <w:p w14:paraId="29F93A8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95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5947C55B" w14:textId="61E69FE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C7FFD38"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2C1C512"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0EB22AD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MECHELEN</w:t>
            </w:r>
          </w:p>
        </w:tc>
        <w:tc>
          <w:tcPr>
            <w:tcW w:w="1080" w:type="dxa"/>
            <w:tcBorders>
              <w:top w:val="nil"/>
              <w:left w:val="single" w:sz="8" w:space="0" w:color="E6E6E6"/>
              <w:bottom w:val="single" w:sz="8" w:space="0" w:color="E6E6E6"/>
              <w:right w:val="nil"/>
            </w:tcBorders>
            <w:shd w:val="clear" w:color="auto" w:fill="auto"/>
            <w:vAlign w:val="center"/>
            <w:hideMark/>
          </w:tcPr>
          <w:p w14:paraId="64234CB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39428F3A" w14:textId="6790AB6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497D64E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w:t>
            </w:r>
          </w:p>
        </w:tc>
        <w:tc>
          <w:tcPr>
            <w:tcW w:w="1080" w:type="dxa"/>
            <w:tcBorders>
              <w:top w:val="nil"/>
              <w:left w:val="single" w:sz="8" w:space="0" w:color="E6E6E6"/>
              <w:bottom w:val="single" w:sz="8" w:space="0" w:color="E6E6E6"/>
              <w:right w:val="nil"/>
            </w:tcBorders>
            <w:shd w:val="clear" w:color="auto" w:fill="auto"/>
            <w:vAlign w:val="center"/>
            <w:hideMark/>
          </w:tcPr>
          <w:p w14:paraId="6A941082" w14:textId="340D0D8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75,00</w:t>
            </w:r>
          </w:p>
        </w:tc>
        <w:tc>
          <w:tcPr>
            <w:tcW w:w="1180" w:type="dxa"/>
            <w:tcBorders>
              <w:top w:val="nil"/>
              <w:left w:val="single" w:sz="8" w:space="0" w:color="E6E6E6"/>
              <w:bottom w:val="single" w:sz="8" w:space="0" w:color="E6E6E6"/>
              <w:right w:val="nil"/>
            </w:tcBorders>
            <w:shd w:val="clear" w:color="auto" w:fill="auto"/>
            <w:vAlign w:val="center"/>
            <w:hideMark/>
          </w:tcPr>
          <w:p w14:paraId="4D4A465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3579156E" w14:textId="73CDA05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6,25</w:t>
            </w:r>
          </w:p>
        </w:tc>
        <w:tc>
          <w:tcPr>
            <w:tcW w:w="980" w:type="dxa"/>
            <w:tcBorders>
              <w:top w:val="nil"/>
              <w:left w:val="single" w:sz="8" w:space="0" w:color="E6E6E6"/>
              <w:bottom w:val="single" w:sz="8" w:space="0" w:color="E6E6E6"/>
              <w:right w:val="nil"/>
            </w:tcBorders>
            <w:shd w:val="clear" w:color="auto" w:fill="auto"/>
            <w:vAlign w:val="center"/>
            <w:hideMark/>
          </w:tcPr>
          <w:p w14:paraId="0137DBA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56F356F6" w14:textId="328D9D8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12,50</w:t>
            </w:r>
          </w:p>
        </w:tc>
        <w:tc>
          <w:tcPr>
            <w:tcW w:w="980" w:type="dxa"/>
            <w:tcBorders>
              <w:top w:val="nil"/>
              <w:left w:val="single" w:sz="8" w:space="0" w:color="E6E6E6"/>
              <w:bottom w:val="single" w:sz="8" w:space="0" w:color="E6E6E6"/>
              <w:right w:val="nil"/>
            </w:tcBorders>
            <w:shd w:val="clear" w:color="auto" w:fill="auto"/>
            <w:vAlign w:val="center"/>
            <w:hideMark/>
          </w:tcPr>
          <w:p w14:paraId="505BF06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222D7AA" w14:textId="7DDFF44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DB887B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6B3AA9ED" w14:textId="13AABA7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6,25</w:t>
            </w:r>
          </w:p>
        </w:tc>
        <w:tc>
          <w:tcPr>
            <w:tcW w:w="980" w:type="dxa"/>
            <w:tcBorders>
              <w:top w:val="nil"/>
              <w:left w:val="single" w:sz="8" w:space="0" w:color="E6E6E6"/>
              <w:bottom w:val="single" w:sz="8" w:space="0" w:color="E6E6E6"/>
              <w:right w:val="nil"/>
            </w:tcBorders>
            <w:shd w:val="clear" w:color="auto" w:fill="auto"/>
            <w:vAlign w:val="center"/>
            <w:hideMark/>
          </w:tcPr>
          <w:p w14:paraId="4495E96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626E084" w14:textId="17BFE79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15EF2C7E"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522424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7E5698ED"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TURNHOUT</w:t>
            </w:r>
          </w:p>
        </w:tc>
        <w:tc>
          <w:tcPr>
            <w:tcW w:w="1080" w:type="dxa"/>
            <w:tcBorders>
              <w:top w:val="nil"/>
              <w:left w:val="single" w:sz="8" w:space="0" w:color="E6E6E6"/>
              <w:bottom w:val="single" w:sz="8" w:space="0" w:color="E6E6E6"/>
              <w:right w:val="nil"/>
            </w:tcBorders>
            <w:shd w:val="clear" w:color="auto" w:fill="auto"/>
            <w:vAlign w:val="center"/>
            <w:hideMark/>
          </w:tcPr>
          <w:p w14:paraId="5B35C03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381B20FF" w14:textId="3824FBA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03CDA08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1080" w:type="dxa"/>
            <w:tcBorders>
              <w:top w:val="nil"/>
              <w:left w:val="single" w:sz="8" w:space="0" w:color="E6E6E6"/>
              <w:bottom w:val="single" w:sz="8" w:space="0" w:color="E6E6E6"/>
              <w:right w:val="nil"/>
            </w:tcBorders>
            <w:shd w:val="clear" w:color="auto" w:fill="auto"/>
            <w:vAlign w:val="center"/>
            <w:hideMark/>
          </w:tcPr>
          <w:p w14:paraId="0293C58B" w14:textId="7DD60C8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33,33</w:t>
            </w:r>
          </w:p>
        </w:tc>
        <w:tc>
          <w:tcPr>
            <w:tcW w:w="1180" w:type="dxa"/>
            <w:tcBorders>
              <w:top w:val="nil"/>
              <w:left w:val="single" w:sz="8" w:space="0" w:color="E6E6E6"/>
              <w:bottom w:val="single" w:sz="8" w:space="0" w:color="E6E6E6"/>
              <w:right w:val="nil"/>
            </w:tcBorders>
            <w:shd w:val="clear" w:color="auto" w:fill="auto"/>
            <w:vAlign w:val="center"/>
            <w:hideMark/>
          </w:tcPr>
          <w:p w14:paraId="7A0E13F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92042CD" w14:textId="17AC7ED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5AF5DB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10</w:t>
            </w:r>
          </w:p>
        </w:tc>
        <w:tc>
          <w:tcPr>
            <w:tcW w:w="980" w:type="dxa"/>
            <w:tcBorders>
              <w:top w:val="nil"/>
              <w:left w:val="single" w:sz="8" w:space="0" w:color="E6E6E6"/>
              <w:bottom w:val="single" w:sz="8" w:space="0" w:color="E6E6E6"/>
              <w:right w:val="nil"/>
            </w:tcBorders>
            <w:shd w:val="clear" w:color="auto" w:fill="auto"/>
            <w:vAlign w:val="center"/>
            <w:hideMark/>
          </w:tcPr>
          <w:p w14:paraId="23AABB2D" w14:textId="4F8B2DD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66,67</w:t>
            </w:r>
          </w:p>
        </w:tc>
        <w:tc>
          <w:tcPr>
            <w:tcW w:w="980" w:type="dxa"/>
            <w:tcBorders>
              <w:top w:val="nil"/>
              <w:left w:val="single" w:sz="8" w:space="0" w:color="E6E6E6"/>
              <w:bottom w:val="single" w:sz="8" w:space="0" w:color="E6E6E6"/>
              <w:right w:val="nil"/>
            </w:tcBorders>
            <w:shd w:val="clear" w:color="auto" w:fill="auto"/>
            <w:vAlign w:val="center"/>
            <w:hideMark/>
          </w:tcPr>
          <w:p w14:paraId="67DB7FB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ABE9B0A" w14:textId="29695C6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D4EC47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1D50B43" w14:textId="4A09CA9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51DDBF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58D39CD" w14:textId="74AD8BB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2445DC4"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138A8809"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449185D4"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HASSELT</w:t>
            </w:r>
          </w:p>
        </w:tc>
        <w:tc>
          <w:tcPr>
            <w:tcW w:w="1080" w:type="dxa"/>
            <w:tcBorders>
              <w:top w:val="nil"/>
              <w:left w:val="single" w:sz="8" w:space="0" w:color="E6E6E6"/>
              <w:bottom w:val="single" w:sz="8" w:space="0" w:color="E6E6E6"/>
              <w:right w:val="nil"/>
            </w:tcBorders>
            <w:shd w:val="clear" w:color="auto" w:fill="auto"/>
            <w:vAlign w:val="center"/>
            <w:hideMark/>
          </w:tcPr>
          <w:p w14:paraId="1DC7F79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1B7188EA" w14:textId="40D5162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6D9E298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10</w:t>
            </w:r>
          </w:p>
        </w:tc>
        <w:tc>
          <w:tcPr>
            <w:tcW w:w="1080" w:type="dxa"/>
            <w:tcBorders>
              <w:top w:val="nil"/>
              <w:left w:val="single" w:sz="8" w:space="0" w:color="E6E6E6"/>
              <w:bottom w:val="single" w:sz="8" w:space="0" w:color="E6E6E6"/>
              <w:right w:val="nil"/>
            </w:tcBorders>
            <w:shd w:val="clear" w:color="auto" w:fill="auto"/>
            <w:vAlign w:val="center"/>
            <w:hideMark/>
          </w:tcPr>
          <w:p w14:paraId="67AD47C3" w14:textId="49BF1AE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55,56</w:t>
            </w:r>
          </w:p>
        </w:tc>
        <w:tc>
          <w:tcPr>
            <w:tcW w:w="1180" w:type="dxa"/>
            <w:tcBorders>
              <w:top w:val="nil"/>
              <w:left w:val="single" w:sz="8" w:space="0" w:color="E6E6E6"/>
              <w:bottom w:val="single" w:sz="8" w:space="0" w:color="E6E6E6"/>
              <w:right w:val="nil"/>
            </w:tcBorders>
            <w:shd w:val="clear" w:color="auto" w:fill="auto"/>
            <w:vAlign w:val="center"/>
            <w:hideMark/>
          </w:tcPr>
          <w:p w14:paraId="7DA6E49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69BA1FD" w14:textId="4377CFC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5,56</w:t>
            </w:r>
          </w:p>
        </w:tc>
        <w:tc>
          <w:tcPr>
            <w:tcW w:w="980" w:type="dxa"/>
            <w:tcBorders>
              <w:top w:val="nil"/>
              <w:left w:val="single" w:sz="8" w:space="0" w:color="E6E6E6"/>
              <w:bottom w:val="single" w:sz="8" w:space="0" w:color="E6E6E6"/>
              <w:right w:val="nil"/>
            </w:tcBorders>
            <w:shd w:val="clear" w:color="auto" w:fill="auto"/>
            <w:vAlign w:val="center"/>
            <w:hideMark/>
          </w:tcPr>
          <w:p w14:paraId="1BA21E6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w:t>
            </w:r>
          </w:p>
        </w:tc>
        <w:tc>
          <w:tcPr>
            <w:tcW w:w="980" w:type="dxa"/>
            <w:tcBorders>
              <w:top w:val="nil"/>
              <w:left w:val="single" w:sz="8" w:space="0" w:color="E6E6E6"/>
              <w:bottom w:val="single" w:sz="8" w:space="0" w:color="E6E6E6"/>
              <w:right w:val="nil"/>
            </w:tcBorders>
            <w:shd w:val="clear" w:color="auto" w:fill="auto"/>
            <w:vAlign w:val="center"/>
            <w:hideMark/>
          </w:tcPr>
          <w:p w14:paraId="357652A7" w14:textId="666A160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38,89</w:t>
            </w:r>
          </w:p>
        </w:tc>
        <w:tc>
          <w:tcPr>
            <w:tcW w:w="980" w:type="dxa"/>
            <w:tcBorders>
              <w:top w:val="nil"/>
              <w:left w:val="single" w:sz="8" w:space="0" w:color="E6E6E6"/>
              <w:bottom w:val="single" w:sz="8" w:space="0" w:color="E6E6E6"/>
              <w:right w:val="nil"/>
            </w:tcBorders>
            <w:shd w:val="clear" w:color="auto" w:fill="auto"/>
            <w:vAlign w:val="center"/>
            <w:hideMark/>
          </w:tcPr>
          <w:p w14:paraId="174DB1B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AA7027C" w14:textId="0EDBC82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4171C7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5AB339B" w14:textId="2099A60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3E7944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62F5E61" w14:textId="4183470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1D08E4BB"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3CE20A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45C8DCC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TONGEREN</w:t>
            </w:r>
          </w:p>
        </w:tc>
        <w:tc>
          <w:tcPr>
            <w:tcW w:w="1080" w:type="dxa"/>
            <w:tcBorders>
              <w:top w:val="nil"/>
              <w:left w:val="single" w:sz="8" w:space="0" w:color="E6E6E6"/>
              <w:bottom w:val="single" w:sz="8" w:space="0" w:color="E6E6E6"/>
              <w:right w:val="nil"/>
            </w:tcBorders>
            <w:shd w:val="clear" w:color="auto" w:fill="auto"/>
            <w:vAlign w:val="center"/>
            <w:hideMark/>
          </w:tcPr>
          <w:p w14:paraId="45CA73D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02CBE09F" w14:textId="6449251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6274E67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11</w:t>
            </w:r>
          </w:p>
        </w:tc>
        <w:tc>
          <w:tcPr>
            <w:tcW w:w="1080" w:type="dxa"/>
            <w:tcBorders>
              <w:top w:val="nil"/>
              <w:left w:val="single" w:sz="8" w:space="0" w:color="E6E6E6"/>
              <w:bottom w:val="single" w:sz="8" w:space="0" w:color="E6E6E6"/>
              <w:right w:val="nil"/>
            </w:tcBorders>
            <w:shd w:val="clear" w:color="auto" w:fill="auto"/>
            <w:vAlign w:val="center"/>
            <w:hideMark/>
          </w:tcPr>
          <w:p w14:paraId="39BB2221" w14:textId="6520069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78,57</w:t>
            </w:r>
          </w:p>
        </w:tc>
        <w:tc>
          <w:tcPr>
            <w:tcW w:w="1180" w:type="dxa"/>
            <w:tcBorders>
              <w:top w:val="nil"/>
              <w:left w:val="single" w:sz="8" w:space="0" w:color="E6E6E6"/>
              <w:bottom w:val="single" w:sz="8" w:space="0" w:color="E6E6E6"/>
              <w:right w:val="nil"/>
            </w:tcBorders>
            <w:shd w:val="clear" w:color="auto" w:fill="auto"/>
            <w:vAlign w:val="center"/>
            <w:hideMark/>
          </w:tcPr>
          <w:p w14:paraId="5B1918D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CDBBE0F" w14:textId="18A9D40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517353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66265AA" w14:textId="4636FB9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7E2F1F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48687375" w14:textId="465E7F6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7,14</w:t>
            </w:r>
          </w:p>
        </w:tc>
        <w:tc>
          <w:tcPr>
            <w:tcW w:w="980" w:type="dxa"/>
            <w:tcBorders>
              <w:top w:val="nil"/>
              <w:left w:val="single" w:sz="8" w:space="0" w:color="E6E6E6"/>
              <w:bottom w:val="single" w:sz="8" w:space="0" w:color="E6E6E6"/>
              <w:right w:val="nil"/>
            </w:tcBorders>
            <w:shd w:val="clear" w:color="auto" w:fill="auto"/>
            <w:vAlign w:val="center"/>
            <w:hideMark/>
          </w:tcPr>
          <w:p w14:paraId="6A221F3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3A14D81A" w14:textId="324BAC4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14,29</w:t>
            </w:r>
          </w:p>
        </w:tc>
        <w:tc>
          <w:tcPr>
            <w:tcW w:w="980" w:type="dxa"/>
            <w:tcBorders>
              <w:top w:val="nil"/>
              <w:left w:val="single" w:sz="8" w:space="0" w:color="E6E6E6"/>
              <w:bottom w:val="single" w:sz="8" w:space="0" w:color="E6E6E6"/>
              <w:right w:val="nil"/>
            </w:tcBorders>
            <w:shd w:val="clear" w:color="auto" w:fill="auto"/>
            <w:vAlign w:val="center"/>
            <w:hideMark/>
          </w:tcPr>
          <w:p w14:paraId="4CB323B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14</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F6E7EF3" w14:textId="1C1CE94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0FE90B11"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793B931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BRUSSEL</w:t>
            </w:r>
          </w:p>
        </w:tc>
        <w:tc>
          <w:tcPr>
            <w:tcW w:w="1540" w:type="dxa"/>
            <w:tcBorders>
              <w:top w:val="nil"/>
              <w:left w:val="nil"/>
              <w:bottom w:val="single" w:sz="8" w:space="0" w:color="E6E6E6"/>
              <w:right w:val="nil"/>
            </w:tcBorders>
            <w:shd w:val="clear" w:color="000000" w:fill="FFFFFF"/>
            <w:vAlign w:val="center"/>
            <w:hideMark/>
          </w:tcPr>
          <w:p w14:paraId="7D873CF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BRUSSEL</w:t>
            </w:r>
          </w:p>
        </w:tc>
        <w:tc>
          <w:tcPr>
            <w:tcW w:w="1080" w:type="dxa"/>
            <w:tcBorders>
              <w:top w:val="nil"/>
              <w:left w:val="single" w:sz="8" w:space="0" w:color="E6E6E6"/>
              <w:bottom w:val="single" w:sz="8" w:space="0" w:color="E6E6E6"/>
              <w:right w:val="nil"/>
            </w:tcBorders>
            <w:shd w:val="clear" w:color="auto" w:fill="auto"/>
            <w:vAlign w:val="center"/>
            <w:hideMark/>
          </w:tcPr>
          <w:p w14:paraId="483B890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2F03D623" w14:textId="1C2EE9B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413AD05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194</w:t>
            </w:r>
          </w:p>
        </w:tc>
        <w:tc>
          <w:tcPr>
            <w:tcW w:w="1080" w:type="dxa"/>
            <w:tcBorders>
              <w:top w:val="nil"/>
              <w:left w:val="single" w:sz="8" w:space="0" w:color="E6E6E6"/>
              <w:bottom w:val="single" w:sz="8" w:space="0" w:color="E6E6E6"/>
              <w:right w:val="nil"/>
            </w:tcBorders>
            <w:shd w:val="clear" w:color="auto" w:fill="auto"/>
            <w:vAlign w:val="center"/>
            <w:hideMark/>
          </w:tcPr>
          <w:p w14:paraId="085741FF" w14:textId="4EC8FAE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95,57</w:t>
            </w:r>
          </w:p>
        </w:tc>
        <w:tc>
          <w:tcPr>
            <w:tcW w:w="1180" w:type="dxa"/>
            <w:tcBorders>
              <w:top w:val="nil"/>
              <w:left w:val="single" w:sz="8" w:space="0" w:color="E6E6E6"/>
              <w:bottom w:val="single" w:sz="8" w:space="0" w:color="E6E6E6"/>
              <w:right w:val="nil"/>
            </w:tcBorders>
            <w:shd w:val="clear" w:color="auto" w:fill="auto"/>
            <w:vAlign w:val="center"/>
            <w:hideMark/>
          </w:tcPr>
          <w:p w14:paraId="168B837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13E5B8C" w14:textId="0F4E5F9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04AC70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w:t>
            </w:r>
          </w:p>
        </w:tc>
        <w:tc>
          <w:tcPr>
            <w:tcW w:w="980" w:type="dxa"/>
            <w:tcBorders>
              <w:top w:val="nil"/>
              <w:left w:val="single" w:sz="8" w:space="0" w:color="E6E6E6"/>
              <w:bottom w:val="single" w:sz="8" w:space="0" w:color="E6E6E6"/>
              <w:right w:val="nil"/>
            </w:tcBorders>
            <w:shd w:val="clear" w:color="auto" w:fill="auto"/>
            <w:vAlign w:val="center"/>
            <w:hideMark/>
          </w:tcPr>
          <w:p w14:paraId="5FC12D3B" w14:textId="4CB4E38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2,96</w:t>
            </w:r>
          </w:p>
        </w:tc>
        <w:tc>
          <w:tcPr>
            <w:tcW w:w="980" w:type="dxa"/>
            <w:tcBorders>
              <w:top w:val="nil"/>
              <w:left w:val="single" w:sz="8" w:space="0" w:color="E6E6E6"/>
              <w:bottom w:val="single" w:sz="8" w:space="0" w:color="E6E6E6"/>
              <w:right w:val="nil"/>
            </w:tcBorders>
            <w:shd w:val="clear" w:color="auto" w:fill="auto"/>
            <w:vAlign w:val="center"/>
            <w:hideMark/>
          </w:tcPr>
          <w:p w14:paraId="10F11AC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C9C54A7" w14:textId="52890E6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0,49</w:t>
            </w:r>
          </w:p>
        </w:tc>
        <w:tc>
          <w:tcPr>
            <w:tcW w:w="980" w:type="dxa"/>
            <w:tcBorders>
              <w:top w:val="nil"/>
              <w:left w:val="single" w:sz="8" w:space="0" w:color="E6E6E6"/>
              <w:bottom w:val="single" w:sz="8" w:space="0" w:color="E6E6E6"/>
              <w:right w:val="nil"/>
            </w:tcBorders>
            <w:shd w:val="clear" w:color="auto" w:fill="auto"/>
            <w:vAlign w:val="center"/>
            <w:hideMark/>
          </w:tcPr>
          <w:p w14:paraId="64684BC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10300B94" w14:textId="6EF9676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0,99</w:t>
            </w:r>
          </w:p>
        </w:tc>
        <w:tc>
          <w:tcPr>
            <w:tcW w:w="980" w:type="dxa"/>
            <w:tcBorders>
              <w:top w:val="nil"/>
              <w:left w:val="single" w:sz="8" w:space="0" w:color="E6E6E6"/>
              <w:bottom w:val="single" w:sz="8" w:space="0" w:color="E6E6E6"/>
              <w:right w:val="nil"/>
            </w:tcBorders>
            <w:shd w:val="clear" w:color="auto" w:fill="auto"/>
            <w:vAlign w:val="center"/>
            <w:hideMark/>
          </w:tcPr>
          <w:p w14:paraId="1E38F10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203</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9835F3B" w14:textId="7100647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1685A7D9"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A5A3A3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7278C5F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LEUVEN</w:t>
            </w:r>
          </w:p>
        </w:tc>
        <w:tc>
          <w:tcPr>
            <w:tcW w:w="1080" w:type="dxa"/>
            <w:tcBorders>
              <w:top w:val="nil"/>
              <w:left w:val="single" w:sz="8" w:space="0" w:color="E6E6E6"/>
              <w:bottom w:val="single" w:sz="8" w:space="0" w:color="E6E6E6"/>
              <w:right w:val="nil"/>
            </w:tcBorders>
            <w:shd w:val="clear" w:color="auto" w:fill="auto"/>
            <w:vAlign w:val="center"/>
            <w:hideMark/>
          </w:tcPr>
          <w:p w14:paraId="1E4FA18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6FF450D7" w14:textId="371AC36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0ACE4D0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14</w:t>
            </w:r>
          </w:p>
        </w:tc>
        <w:tc>
          <w:tcPr>
            <w:tcW w:w="1080" w:type="dxa"/>
            <w:tcBorders>
              <w:top w:val="nil"/>
              <w:left w:val="single" w:sz="8" w:space="0" w:color="E6E6E6"/>
              <w:bottom w:val="single" w:sz="8" w:space="0" w:color="E6E6E6"/>
              <w:right w:val="nil"/>
            </w:tcBorders>
            <w:shd w:val="clear" w:color="auto" w:fill="auto"/>
            <w:vAlign w:val="center"/>
            <w:hideMark/>
          </w:tcPr>
          <w:p w14:paraId="276DE83A" w14:textId="18C6493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63,64</w:t>
            </w:r>
          </w:p>
        </w:tc>
        <w:tc>
          <w:tcPr>
            <w:tcW w:w="1180" w:type="dxa"/>
            <w:tcBorders>
              <w:top w:val="nil"/>
              <w:left w:val="single" w:sz="8" w:space="0" w:color="E6E6E6"/>
              <w:bottom w:val="single" w:sz="8" w:space="0" w:color="E6E6E6"/>
              <w:right w:val="nil"/>
            </w:tcBorders>
            <w:shd w:val="clear" w:color="auto" w:fill="auto"/>
            <w:vAlign w:val="center"/>
            <w:hideMark/>
          </w:tcPr>
          <w:p w14:paraId="3E72B50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19719EB" w14:textId="09F388D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CCA207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w:t>
            </w:r>
          </w:p>
        </w:tc>
        <w:tc>
          <w:tcPr>
            <w:tcW w:w="980" w:type="dxa"/>
            <w:tcBorders>
              <w:top w:val="nil"/>
              <w:left w:val="single" w:sz="8" w:space="0" w:color="E6E6E6"/>
              <w:bottom w:val="single" w:sz="8" w:space="0" w:color="E6E6E6"/>
              <w:right w:val="nil"/>
            </w:tcBorders>
            <w:shd w:val="clear" w:color="auto" w:fill="auto"/>
            <w:vAlign w:val="center"/>
            <w:hideMark/>
          </w:tcPr>
          <w:p w14:paraId="614B613F" w14:textId="5ED4787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27,27</w:t>
            </w:r>
          </w:p>
        </w:tc>
        <w:tc>
          <w:tcPr>
            <w:tcW w:w="980" w:type="dxa"/>
            <w:tcBorders>
              <w:top w:val="nil"/>
              <w:left w:val="single" w:sz="8" w:space="0" w:color="E6E6E6"/>
              <w:bottom w:val="single" w:sz="8" w:space="0" w:color="E6E6E6"/>
              <w:right w:val="nil"/>
            </w:tcBorders>
            <w:shd w:val="clear" w:color="auto" w:fill="auto"/>
            <w:vAlign w:val="center"/>
            <w:hideMark/>
          </w:tcPr>
          <w:p w14:paraId="23DE91B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2C880B0B" w14:textId="181F46F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9,09</w:t>
            </w:r>
          </w:p>
        </w:tc>
        <w:tc>
          <w:tcPr>
            <w:tcW w:w="980" w:type="dxa"/>
            <w:tcBorders>
              <w:top w:val="nil"/>
              <w:left w:val="single" w:sz="8" w:space="0" w:color="E6E6E6"/>
              <w:bottom w:val="single" w:sz="8" w:space="0" w:color="E6E6E6"/>
              <w:right w:val="nil"/>
            </w:tcBorders>
            <w:shd w:val="clear" w:color="auto" w:fill="auto"/>
            <w:vAlign w:val="center"/>
            <w:hideMark/>
          </w:tcPr>
          <w:p w14:paraId="7A1C735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082DD34" w14:textId="02F1B59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76CD7B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22</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59BD6A1" w14:textId="0DCF34A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483D4DA"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2084DCA4"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24114AE2"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NIJVEL</w:t>
            </w:r>
          </w:p>
        </w:tc>
        <w:tc>
          <w:tcPr>
            <w:tcW w:w="1080" w:type="dxa"/>
            <w:tcBorders>
              <w:top w:val="nil"/>
              <w:left w:val="single" w:sz="8" w:space="0" w:color="E6E6E6"/>
              <w:bottom w:val="single" w:sz="8" w:space="0" w:color="E6E6E6"/>
              <w:right w:val="nil"/>
            </w:tcBorders>
            <w:shd w:val="clear" w:color="auto" w:fill="auto"/>
            <w:vAlign w:val="center"/>
            <w:hideMark/>
          </w:tcPr>
          <w:p w14:paraId="467288A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32F08219" w14:textId="6122936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4FBBCB5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27</w:t>
            </w:r>
          </w:p>
        </w:tc>
        <w:tc>
          <w:tcPr>
            <w:tcW w:w="1080" w:type="dxa"/>
            <w:tcBorders>
              <w:top w:val="nil"/>
              <w:left w:val="single" w:sz="8" w:space="0" w:color="E6E6E6"/>
              <w:bottom w:val="single" w:sz="8" w:space="0" w:color="E6E6E6"/>
              <w:right w:val="nil"/>
            </w:tcBorders>
            <w:shd w:val="clear" w:color="auto" w:fill="auto"/>
            <w:vAlign w:val="center"/>
            <w:hideMark/>
          </w:tcPr>
          <w:p w14:paraId="72752677" w14:textId="067DA68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79,41</w:t>
            </w:r>
          </w:p>
        </w:tc>
        <w:tc>
          <w:tcPr>
            <w:tcW w:w="1180" w:type="dxa"/>
            <w:tcBorders>
              <w:top w:val="nil"/>
              <w:left w:val="single" w:sz="8" w:space="0" w:color="E6E6E6"/>
              <w:bottom w:val="single" w:sz="8" w:space="0" w:color="E6E6E6"/>
              <w:right w:val="nil"/>
            </w:tcBorders>
            <w:shd w:val="clear" w:color="auto" w:fill="auto"/>
            <w:vAlign w:val="center"/>
            <w:hideMark/>
          </w:tcPr>
          <w:p w14:paraId="13519D3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3D0915BB" w14:textId="1D69F6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5,88</w:t>
            </w:r>
          </w:p>
        </w:tc>
        <w:tc>
          <w:tcPr>
            <w:tcW w:w="980" w:type="dxa"/>
            <w:tcBorders>
              <w:top w:val="nil"/>
              <w:left w:val="single" w:sz="8" w:space="0" w:color="E6E6E6"/>
              <w:bottom w:val="single" w:sz="8" w:space="0" w:color="E6E6E6"/>
              <w:right w:val="nil"/>
            </w:tcBorders>
            <w:shd w:val="clear" w:color="auto" w:fill="auto"/>
            <w:vAlign w:val="center"/>
            <w:hideMark/>
          </w:tcPr>
          <w:p w14:paraId="20937D1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980" w:type="dxa"/>
            <w:tcBorders>
              <w:top w:val="nil"/>
              <w:left w:val="single" w:sz="8" w:space="0" w:color="E6E6E6"/>
              <w:bottom w:val="single" w:sz="8" w:space="0" w:color="E6E6E6"/>
              <w:right w:val="nil"/>
            </w:tcBorders>
            <w:shd w:val="clear" w:color="auto" w:fill="auto"/>
            <w:vAlign w:val="center"/>
            <w:hideMark/>
          </w:tcPr>
          <w:p w14:paraId="553323F0" w14:textId="0520E4E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8,82</w:t>
            </w:r>
          </w:p>
        </w:tc>
        <w:tc>
          <w:tcPr>
            <w:tcW w:w="980" w:type="dxa"/>
            <w:tcBorders>
              <w:top w:val="nil"/>
              <w:left w:val="single" w:sz="8" w:space="0" w:color="E6E6E6"/>
              <w:bottom w:val="single" w:sz="8" w:space="0" w:color="E6E6E6"/>
              <w:right w:val="nil"/>
            </w:tcBorders>
            <w:shd w:val="clear" w:color="auto" w:fill="auto"/>
            <w:vAlign w:val="center"/>
            <w:hideMark/>
          </w:tcPr>
          <w:p w14:paraId="25F691B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F401587" w14:textId="59FA828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886E14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497CC5E5" w14:textId="7A6E649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5,88</w:t>
            </w:r>
          </w:p>
        </w:tc>
        <w:tc>
          <w:tcPr>
            <w:tcW w:w="980" w:type="dxa"/>
            <w:tcBorders>
              <w:top w:val="nil"/>
              <w:left w:val="single" w:sz="8" w:space="0" w:color="E6E6E6"/>
              <w:bottom w:val="single" w:sz="8" w:space="0" w:color="E6E6E6"/>
              <w:right w:val="nil"/>
            </w:tcBorders>
            <w:shd w:val="clear" w:color="auto" w:fill="auto"/>
            <w:vAlign w:val="center"/>
            <w:hideMark/>
          </w:tcPr>
          <w:p w14:paraId="52C0B40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34</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5C6BE6A" w14:textId="7816A04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BBBA684"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0089A21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GENT</w:t>
            </w:r>
          </w:p>
        </w:tc>
        <w:tc>
          <w:tcPr>
            <w:tcW w:w="1540" w:type="dxa"/>
            <w:tcBorders>
              <w:top w:val="nil"/>
              <w:left w:val="nil"/>
              <w:bottom w:val="single" w:sz="8" w:space="0" w:color="E6E6E6"/>
              <w:right w:val="nil"/>
            </w:tcBorders>
            <w:shd w:val="clear" w:color="000000" w:fill="FFFFFF"/>
            <w:vAlign w:val="center"/>
            <w:hideMark/>
          </w:tcPr>
          <w:p w14:paraId="3B1B04D2"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GENT</w:t>
            </w:r>
          </w:p>
        </w:tc>
        <w:tc>
          <w:tcPr>
            <w:tcW w:w="1080" w:type="dxa"/>
            <w:tcBorders>
              <w:top w:val="nil"/>
              <w:left w:val="single" w:sz="8" w:space="0" w:color="E6E6E6"/>
              <w:bottom w:val="single" w:sz="8" w:space="0" w:color="E6E6E6"/>
              <w:right w:val="nil"/>
            </w:tcBorders>
            <w:shd w:val="clear" w:color="auto" w:fill="auto"/>
            <w:vAlign w:val="center"/>
            <w:hideMark/>
          </w:tcPr>
          <w:p w14:paraId="1694D14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662E09DA" w14:textId="170F4A9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0F3CE7B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24</w:t>
            </w:r>
          </w:p>
        </w:tc>
        <w:tc>
          <w:tcPr>
            <w:tcW w:w="1080" w:type="dxa"/>
            <w:tcBorders>
              <w:top w:val="nil"/>
              <w:left w:val="single" w:sz="8" w:space="0" w:color="E6E6E6"/>
              <w:bottom w:val="single" w:sz="8" w:space="0" w:color="E6E6E6"/>
              <w:right w:val="nil"/>
            </w:tcBorders>
            <w:shd w:val="clear" w:color="auto" w:fill="auto"/>
            <w:vAlign w:val="center"/>
            <w:hideMark/>
          </w:tcPr>
          <w:p w14:paraId="2E91D9BB" w14:textId="40AE30E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63,16</w:t>
            </w:r>
          </w:p>
        </w:tc>
        <w:tc>
          <w:tcPr>
            <w:tcW w:w="1180" w:type="dxa"/>
            <w:tcBorders>
              <w:top w:val="nil"/>
              <w:left w:val="single" w:sz="8" w:space="0" w:color="E6E6E6"/>
              <w:bottom w:val="single" w:sz="8" w:space="0" w:color="E6E6E6"/>
              <w:right w:val="nil"/>
            </w:tcBorders>
            <w:shd w:val="clear" w:color="auto" w:fill="auto"/>
            <w:vAlign w:val="center"/>
            <w:hideMark/>
          </w:tcPr>
          <w:p w14:paraId="2C5A9FA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2BAB4613" w14:textId="75967C1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5,26</w:t>
            </w:r>
          </w:p>
        </w:tc>
        <w:tc>
          <w:tcPr>
            <w:tcW w:w="980" w:type="dxa"/>
            <w:tcBorders>
              <w:top w:val="nil"/>
              <w:left w:val="single" w:sz="8" w:space="0" w:color="E6E6E6"/>
              <w:bottom w:val="single" w:sz="8" w:space="0" w:color="E6E6E6"/>
              <w:right w:val="nil"/>
            </w:tcBorders>
            <w:shd w:val="clear" w:color="auto" w:fill="auto"/>
            <w:vAlign w:val="center"/>
            <w:hideMark/>
          </w:tcPr>
          <w:p w14:paraId="64AC052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w:t>
            </w:r>
          </w:p>
        </w:tc>
        <w:tc>
          <w:tcPr>
            <w:tcW w:w="980" w:type="dxa"/>
            <w:tcBorders>
              <w:top w:val="nil"/>
              <w:left w:val="single" w:sz="8" w:space="0" w:color="E6E6E6"/>
              <w:bottom w:val="single" w:sz="8" w:space="0" w:color="E6E6E6"/>
              <w:right w:val="nil"/>
            </w:tcBorders>
            <w:shd w:val="clear" w:color="auto" w:fill="auto"/>
            <w:vAlign w:val="center"/>
            <w:hideMark/>
          </w:tcPr>
          <w:p w14:paraId="364F1A4A" w14:textId="292328F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31,58</w:t>
            </w:r>
          </w:p>
        </w:tc>
        <w:tc>
          <w:tcPr>
            <w:tcW w:w="980" w:type="dxa"/>
            <w:tcBorders>
              <w:top w:val="nil"/>
              <w:left w:val="single" w:sz="8" w:space="0" w:color="E6E6E6"/>
              <w:bottom w:val="single" w:sz="8" w:space="0" w:color="E6E6E6"/>
              <w:right w:val="nil"/>
            </w:tcBorders>
            <w:shd w:val="clear" w:color="auto" w:fill="auto"/>
            <w:vAlign w:val="center"/>
            <w:hideMark/>
          </w:tcPr>
          <w:p w14:paraId="13B0504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E0504B1" w14:textId="44E8596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191E40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4E59F68" w14:textId="20B9FEE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82141D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EE7552F" w14:textId="1A740EB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030A5B8B"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48F009D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BB7636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DENDERMONDE</w:t>
            </w:r>
          </w:p>
        </w:tc>
        <w:tc>
          <w:tcPr>
            <w:tcW w:w="1080" w:type="dxa"/>
            <w:tcBorders>
              <w:top w:val="nil"/>
              <w:left w:val="single" w:sz="8" w:space="0" w:color="E6E6E6"/>
              <w:bottom w:val="single" w:sz="8" w:space="0" w:color="E6E6E6"/>
              <w:right w:val="nil"/>
            </w:tcBorders>
            <w:shd w:val="clear" w:color="auto" w:fill="auto"/>
            <w:vAlign w:val="center"/>
            <w:hideMark/>
          </w:tcPr>
          <w:p w14:paraId="056DA43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1080" w:type="dxa"/>
            <w:tcBorders>
              <w:top w:val="nil"/>
              <w:left w:val="single" w:sz="8" w:space="0" w:color="E6E6E6"/>
              <w:bottom w:val="single" w:sz="8" w:space="0" w:color="E6E6E6"/>
              <w:right w:val="nil"/>
            </w:tcBorders>
            <w:shd w:val="clear" w:color="auto" w:fill="auto"/>
            <w:vAlign w:val="center"/>
            <w:hideMark/>
          </w:tcPr>
          <w:p w14:paraId="5A418920" w14:textId="7165BB4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2,78</w:t>
            </w:r>
          </w:p>
        </w:tc>
        <w:tc>
          <w:tcPr>
            <w:tcW w:w="1080" w:type="dxa"/>
            <w:tcBorders>
              <w:top w:val="nil"/>
              <w:left w:val="single" w:sz="8" w:space="0" w:color="E6E6E6"/>
              <w:bottom w:val="single" w:sz="8" w:space="0" w:color="E6E6E6"/>
              <w:right w:val="nil"/>
            </w:tcBorders>
            <w:shd w:val="clear" w:color="auto" w:fill="auto"/>
            <w:vAlign w:val="center"/>
            <w:hideMark/>
          </w:tcPr>
          <w:p w14:paraId="1F3684D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28</w:t>
            </w:r>
          </w:p>
        </w:tc>
        <w:tc>
          <w:tcPr>
            <w:tcW w:w="1080" w:type="dxa"/>
            <w:tcBorders>
              <w:top w:val="nil"/>
              <w:left w:val="single" w:sz="8" w:space="0" w:color="E6E6E6"/>
              <w:bottom w:val="single" w:sz="8" w:space="0" w:color="E6E6E6"/>
              <w:right w:val="nil"/>
            </w:tcBorders>
            <w:shd w:val="clear" w:color="auto" w:fill="auto"/>
            <w:vAlign w:val="center"/>
            <w:hideMark/>
          </w:tcPr>
          <w:p w14:paraId="0992FB62" w14:textId="66CD839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77,78</w:t>
            </w:r>
          </w:p>
        </w:tc>
        <w:tc>
          <w:tcPr>
            <w:tcW w:w="1180" w:type="dxa"/>
            <w:tcBorders>
              <w:top w:val="nil"/>
              <w:left w:val="single" w:sz="8" w:space="0" w:color="E6E6E6"/>
              <w:bottom w:val="single" w:sz="8" w:space="0" w:color="E6E6E6"/>
              <w:right w:val="nil"/>
            </w:tcBorders>
            <w:shd w:val="clear" w:color="auto" w:fill="auto"/>
            <w:vAlign w:val="center"/>
            <w:hideMark/>
          </w:tcPr>
          <w:p w14:paraId="66C298D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26D8F4C" w14:textId="753EA6C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01F3CB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w:t>
            </w:r>
          </w:p>
        </w:tc>
        <w:tc>
          <w:tcPr>
            <w:tcW w:w="980" w:type="dxa"/>
            <w:tcBorders>
              <w:top w:val="nil"/>
              <w:left w:val="single" w:sz="8" w:space="0" w:color="E6E6E6"/>
              <w:bottom w:val="single" w:sz="8" w:space="0" w:color="E6E6E6"/>
              <w:right w:val="nil"/>
            </w:tcBorders>
            <w:shd w:val="clear" w:color="auto" w:fill="auto"/>
            <w:vAlign w:val="center"/>
            <w:hideMark/>
          </w:tcPr>
          <w:p w14:paraId="5969E83D" w14:textId="7F91E9F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19,44</w:t>
            </w:r>
          </w:p>
        </w:tc>
        <w:tc>
          <w:tcPr>
            <w:tcW w:w="980" w:type="dxa"/>
            <w:tcBorders>
              <w:top w:val="nil"/>
              <w:left w:val="single" w:sz="8" w:space="0" w:color="E6E6E6"/>
              <w:bottom w:val="single" w:sz="8" w:space="0" w:color="E6E6E6"/>
              <w:right w:val="nil"/>
            </w:tcBorders>
            <w:shd w:val="clear" w:color="auto" w:fill="auto"/>
            <w:vAlign w:val="center"/>
            <w:hideMark/>
          </w:tcPr>
          <w:p w14:paraId="4EFF543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44F671A" w14:textId="1BC9FE0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5331A1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47D201F" w14:textId="2F2417A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F464CC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6FD6B4E" w14:textId="16AC673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1EBAA68"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F668C8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5C2B121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OUDENAARDE</w:t>
            </w:r>
          </w:p>
        </w:tc>
        <w:tc>
          <w:tcPr>
            <w:tcW w:w="1080" w:type="dxa"/>
            <w:tcBorders>
              <w:top w:val="nil"/>
              <w:left w:val="single" w:sz="8" w:space="0" w:color="E6E6E6"/>
              <w:bottom w:val="single" w:sz="8" w:space="0" w:color="E6E6E6"/>
              <w:right w:val="nil"/>
            </w:tcBorders>
            <w:shd w:val="clear" w:color="auto" w:fill="auto"/>
            <w:vAlign w:val="center"/>
            <w:hideMark/>
          </w:tcPr>
          <w:p w14:paraId="7B62839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0D5EA294" w14:textId="6EFF908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028FCB2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w:t>
            </w:r>
          </w:p>
        </w:tc>
        <w:tc>
          <w:tcPr>
            <w:tcW w:w="1080" w:type="dxa"/>
            <w:tcBorders>
              <w:top w:val="nil"/>
              <w:left w:val="single" w:sz="8" w:space="0" w:color="E6E6E6"/>
              <w:bottom w:val="single" w:sz="8" w:space="0" w:color="E6E6E6"/>
              <w:right w:val="nil"/>
            </w:tcBorders>
            <w:shd w:val="clear" w:color="auto" w:fill="auto"/>
            <w:vAlign w:val="center"/>
            <w:hideMark/>
          </w:tcPr>
          <w:p w14:paraId="61706FC7" w14:textId="5D57663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75,00</w:t>
            </w:r>
          </w:p>
        </w:tc>
        <w:tc>
          <w:tcPr>
            <w:tcW w:w="1180" w:type="dxa"/>
            <w:tcBorders>
              <w:top w:val="nil"/>
              <w:left w:val="single" w:sz="8" w:space="0" w:color="E6E6E6"/>
              <w:bottom w:val="single" w:sz="8" w:space="0" w:color="E6E6E6"/>
              <w:right w:val="nil"/>
            </w:tcBorders>
            <w:shd w:val="clear" w:color="auto" w:fill="auto"/>
            <w:vAlign w:val="center"/>
            <w:hideMark/>
          </w:tcPr>
          <w:p w14:paraId="317D076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2490D5CD" w14:textId="7CF89B5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12,50</w:t>
            </w:r>
          </w:p>
        </w:tc>
        <w:tc>
          <w:tcPr>
            <w:tcW w:w="980" w:type="dxa"/>
            <w:tcBorders>
              <w:top w:val="nil"/>
              <w:left w:val="single" w:sz="8" w:space="0" w:color="E6E6E6"/>
              <w:bottom w:val="single" w:sz="8" w:space="0" w:color="E6E6E6"/>
              <w:right w:val="nil"/>
            </w:tcBorders>
            <w:shd w:val="clear" w:color="auto" w:fill="auto"/>
            <w:vAlign w:val="center"/>
            <w:hideMark/>
          </w:tcPr>
          <w:p w14:paraId="6366F0D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F323A00" w14:textId="686CA9F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12,50</w:t>
            </w:r>
          </w:p>
        </w:tc>
        <w:tc>
          <w:tcPr>
            <w:tcW w:w="980" w:type="dxa"/>
            <w:tcBorders>
              <w:top w:val="nil"/>
              <w:left w:val="single" w:sz="8" w:space="0" w:color="E6E6E6"/>
              <w:bottom w:val="single" w:sz="8" w:space="0" w:color="E6E6E6"/>
              <w:right w:val="nil"/>
            </w:tcBorders>
            <w:shd w:val="clear" w:color="auto" w:fill="auto"/>
            <w:vAlign w:val="center"/>
            <w:hideMark/>
          </w:tcPr>
          <w:p w14:paraId="44E8004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3602579" w14:textId="2BC0E2D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A8A5FD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98B5627" w14:textId="21CA11F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17505F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1728882" w14:textId="6020FB3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EE07FB1"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8F5470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74B38D85"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BRUGGE</w:t>
            </w:r>
          </w:p>
        </w:tc>
        <w:tc>
          <w:tcPr>
            <w:tcW w:w="1080" w:type="dxa"/>
            <w:tcBorders>
              <w:top w:val="nil"/>
              <w:left w:val="single" w:sz="8" w:space="0" w:color="E6E6E6"/>
              <w:bottom w:val="single" w:sz="8" w:space="0" w:color="E6E6E6"/>
              <w:right w:val="nil"/>
            </w:tcBorders>
            <w:shd w:val="clear" w:color="auto" w:fill="auto"/>
            <w:vAlign w:val="center"/>
            <w:hideMark/>
          </w:tcPr>
          <w:p w14:paraId="2749126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39534F89" w14:textId="6C53355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4C1F000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w:t>
            </w:r>
          </w:p>
        </w:tc>
        <w:tc>
          <w:tcPr>
            <w:tcW w:w="1080" w:type="dxa"/>
            <w:tcBorders>
              <w:top w:val="nil"/>
              <w:left w:val="single" w:sz="8" w:space="0" w:color="E6E6E6"/>
              <w:bottom w:val="single" w:sz="8" w:space="0" w:color="E6E6E6"/>
              <w:right w:val="nil"/>
            </w:tcBorders>
            <w:shd w:val="clear" w:color="auto" w:fill="auto"/>
            <w:vAlign w:val="center"/>
            <w:hideMark/>
          </w:tcPr>
          <w:p w14:paraId="5C4FF9E8" w14:textId="4F313C5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62,50</w:t>
            </w:r>
          </w:p>
        </w:tc>
        <w:tc>
          <w:tcPr>
            <w:tcW w:w="1180" w:type="dxa"/>
            <w:tcBorders>
              <w:top w:val="nil"/>
              <w:left w:val="single" w:sz="8" w:space="0" w:color="E6E6E6"/>
              <w:bottom w:val="single" w:sz="8" w:space="0" w:color="E6E6E6"/>
              <w:right w:val="nil"/>
            </w:tcBorders>
            <w:shd w:val="clear" w:color="auto" w:fill="auto"/>
            <w:vAlign w:val="center"/>
            <w:hideMark/>
          </w:tcPr>
          <w:p w14:paraId="0333276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C7C5AE3" w14:textId="2EE3CBD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9B78B9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0172D12A" w14:textId="740EC2F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8,33</w:t>
            </w:r>
          </w:p>
        </w:tc>
        <w:tc>
          <w:tcPr>
            <w:tcW w:w="980" w:type="dxa"/>
            <w:tcBorders>
              <w:top w:val="nil"/>
              <w:left w:val="single" w:sz="8" w:space="0" w:color="E6E6E6"/>
              <w:bottom w:val="single" w:sz="8" w:space="0" w:color="E6E6E6"/>
              <w:right w:val="nil"/>
            </w:tcBorders>
            <w:shd w:val="clear" w:color="auto" w:fill="auto"/>
            <w:vAlign w:val="center"/>
            <w:hideMark/>
          </w:tcPr>
          <w:p w14:paraId="2CCED94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6733CC9" w14:textId="755AD78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DEFB9E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w:t>
            </w:r>
          </w:p>
        </w:tc>
        <w:tc>
          <w:tcPr>
            <w:tcW w:w="980" w:type="dxa"/>
            <w:tcBorders>
              <w:top w:val="nil"/>
              <w:left w:val="single" w:sz="8" w:space="0" w:color="E6E6E6"/>
              <w:bottom w:val="single" w:sz="8" w:space="0" w:color="E6E6E6"/>
              <w:right w:val="nil"/>
            </w:tcBorders>
            <w:shd w:val="clear" w:color="auto" w:fill="auto"/>
            <w:vAlign w:val="center"/>
            <w:hideMark/>
          </w:tcPr>
          <w:p w14:paraId="50BAE08A" w14:textId="390BF0E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29,17</w:t>
            </w:r>
          </w:p>
        </w:tc>
        <w:tc>
          <w:tcPr>
            <w:tcW w:w="980" w:type="dxa"/>
            <w:tcBorders>
              <w:top w:val="nil"/>
              <w:left w:val="single" w:sz="8" w:space="0" w:color="E6E6E6"/>
              <w:bottom w:val="single" w:sz="8" w:space="0" w:color="E6E6E6"/>
              <w:right w:val="nil"/>
            </w:tcBorders>
            <w:shd w:val="clear" w:color="auto" w:fill="auto"/>
            <w:vAlign w:val="center"/>
            <w:hideMark/>
          </w:tcPr>
          <w:p w14:paraId="2C44F0A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24</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BD17E20" w14:textId="1A2575B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D5ECFCE"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658FA30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526F56A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KORTRIJK</w:t>
            </w:r>
          </w:p>
        </w:tc>
        <w:tc>
          <w:tcPr>
            <w:tcW w:w="1080" w:type="dxa"/>
            <w:tcBorders>
              <w:top w:val="nil"/>
              <w:left w:val="single" w:sz="8" w:space="0" w:color="E6E6E6"/>
              <w:bottom w:val="single" w:sz="8" w:space="0" w:color="E6E6E6"/>
              <w:right w:val="nil"/>
            </w:tcBorders>
            <w:shd w:val="clear" w:color="auto" w:fill="auto"/>
            <w:vAlign w:val="center"/>
            <w:hideMark/>
          </w:tcPr>
          <w:p w14:paraId="145C4D9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341861AF" w14:textId="2A21658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26683E4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20</w:t>
            </w:r>
          </w:p>
        </w:tc>
        <w:tc>
          <w:tcPr>
            <w:tcW w:w="1080" w:type="dxa"/>
            <w:tcBorders>
              <w:top w:val="nil"/>
              <w:left w:val="single" w:sz="8" w:space="0" w:color="E6E6E6"/>
              <w:bottom w:val="single" w:sz="8" w:space="0" w:color="E6E6E6"/>
              <w:right w:val="nil"/>
            </w:tcBorders>
            <w:shd w:val="clear" w:color="auto" w:fill="auto"/>
            <w:vAlign w:val="center"/>
            <w:hideMark/>
          </w:tcPr>
          <w:p w14:paraId="082A237B" w14:textId="5E412F3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76,92</w:t>
            </w:r>
          </w:p>
        </w:tc>
        <w:tc>
          <w:tcPr>
            <w:tcW w:w="1180" w:type="dxa"/>
            <w:tcBorders>
              <w:top w:val="nil"/>
              <w:left w:val="single" w:sz="8" w:space="0" w:color="E6E6E6"/>
              <w:bottom w:val="single" w:sz="8" w:space="0" w:color="E6E6E6"/>
              <w:right w:val="nil"/>
            </w:tcBorders>
            <w:shd w:val="clear" w:color="auto" w:fill="auto"/>
            <w:vAlign w:val="center"/>
            <w:hideMark/>
          </w:tcPr>
          <w:p w14:paraId="539FD88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643CC9A" w14:textId="05BDCAF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20D03F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980" w:type="dxa"/>
            <w:tcBorders>
              <w:top w:val="nil"/>
              <w:left w:val="single" w:sz="8" w:space="0" w:color="E6E6E6"/>
              <w:bottom w:val="single" w:sz="8" w:space="0" w:color="E6E6E6"/>
              <w:right w:val="nil"/>
            </w:tcBorders>
            <w:shd w:val="clear" w:color="auto" w:fill="auto"/>
            <w:vAlign w:val="center"/>
            <w:hideMark/>
          </w:tcPr>
          <w:p w14:paraId="285CFFC8" w14:textId="5D1F579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19,23</w:t>
            </w:r>
          </w:p>
        </w:tc>
        <w:tc>
          <w:tcPr>
            <w:tcW w:w="980" w:type="dxa"/>
            <w:tcBorders>
              <w:top w:val="nil"/>
              <w:left w:val="single" w:sz="8" w:space="0" w:color="E6E6E6"/>
              <w:bottom w:val="single" w:sz="8" w:space="0" w:color="E6E6E6"/>
              <w:right w:val="nil"/>
            </w:tcBorders>
            <w:shd w:val="clear" w:color="auto" w:fill="auto"/>
            <w:vAlign w:val="center"/>
            <w:hideMark/>
          </w:tcPr>
          <w:p w14:paraId="12CD5D3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B7E04B5" w14:textId="1670261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C878C0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57133D75" w14:textId="6772A30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3,85</w:t>
            </w:r>
          </w:p>
        </w:tc>
        <w:tc>
          <w:tcPr>
            <w:tcW w:w="980" w:type="dxa"/>
            <w:tcBorders>
              <w:top w:val="nil"/>
              <w:left w:val="single" w:sz="8" w:space="0" w:color="E6E6E6"/>
              <w:bottom w:val="single" w:sz="8" w:space="0" w:color="E6E6E6"/>
              <w:right w:val="nil"/>
            </w:tcBorders>
            <w:shd w:val="clear" w:color="auto" w:fill="auto"/>
            <w:vAlign w:val="center"/>
            <w:hideMark/>
          </w:tcPr>
          <w:p w14:paraId="1829A0B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006BBC9" w14:textId="33E495B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E01ECBD"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6956FE1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495F3DC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IEPER</w:t>
            </w:r>
          </w:p>
        </w:tc>
        <w:tc>
          <w:tcPr>
            <w:tcW w:w="1080" w:type="dxa"/>
            <w:tcBorders>
              <w:top w:val="nil"/>
              <w:left w:val="single" w:sz="8" w:space="0" w:color="E6E6E6"/>
              <w:bottom w:val="single" w:sz="8" w:space="0" w:color="E6E6E6"/>
              <w:right w:val="nil"/>
            </w:tcBorders>
            <w:shd w:val="clear" w:color="auto" w:fill="auto"/>
            <w:vAlign w:val="center"/>
            <w:hideMark/>
          </w:tcPr>
          <w:p w14:paraId="65D1F1A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423179C0" w14:textId="634F547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7F1896E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6D625284" w14:textId="7568E0D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66,67</w:t>
            </w:r>
          </w:p>
        </w:tc>
        <w:tc>
          <w:tcPr>
            <w:tcW w:w="1180" w:type="dxa"/>
            <w:tcBorders>
              <w:top w:val="nil"/>
              <w:left w:val="single" w:sz="8" w:space="0" w:color="E6E6E6"/>
              <w:bottom w:val="single" w:sz="8" w:space="0" w:color="E6E6E6"/>
              <w:right w:val="nil"/>
            </w:tcBorders>
            <w:shd w:val="clear" w:color="auto" w:fill="auto"/>
            <w:vAlign w:val="center"/>
            <w:hideMark/>
          </w:tcPr>
          <w:p w14:paraId="7004851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873B0C7" w14:textId="5385FF4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951BD4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1FD61CF0" w14:textId="56A0288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33,33</w:t>
            </w:r>
          </w:p>
        </w:tc>
        <w:tc>
          <w:tcPr>
            <w:tcW w:w="980" w:type="dxa"/>
            <w:tcBorders>
              <w:top w:val="nil"/>
              <w:left w:val="single" w:sz="8" w:space="0" w:color="E6E6E6"/>
              <w:bottom w:val="single" w:sz="8" w:space="0" w:color="E6E6E6"/>
              <w:right w:val="nil"/>
            </w:tcBorders>
            <w:shd w:val="clear" w:color="auto" w:fill="auto"/>
            <w:vAlign w:val="center"/>
            <w:hideMark/>
          </w:tcPr>
          <w:p w14:paraId="7420F11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ECEBBC7" w14:textId="593FB10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C069DD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4E1B45E" w14:textId="7B7798F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1D158A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7421A90" w14:textId="3634D8E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291E585"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5AE3F41D"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7618D420"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VEURNE</w:t>
            </w:r>
          </w:p>
        </w:tc>
        <w:tc>
          <w:tcPr>
            <w:tcW w:w="1080" w:type="dxa"/>
            <w:tcBorders>
              <w:top w:val="nil"/>
              <w:left w:val="single" w:sz="8" w:space="0" w:color="E6E6E6"/>
              <w:bottom w:val="single" w:sz="8" w:space="0" w:color="E6E6E6"/>
              <w:right w:val="nil"/>
            </w:tcBorders>
            <w:shd w:val="clear" w:color="auto" w:fill="auto"/>
            <w:vAlign w:val="center"/>
            <w:hideMark/>
          </w:tcPr>
          <w:p w14:paraId="318EB66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4AF95587" w14:textId="2472228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5A53056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3E02B601" w14:textId="49A49F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100,00</w:t>
            </w:r>
          </w:p>
        </w:tc>
        <w:tc>
          <w:tcPr>
            <w:tcW w:w="1180" w:type="dxa"/>
            <w:tcBorders>
              <w:top w:val="nil"/>
              <w:left w:val="single" w:sz="8" w:space="0" w:color="E6E6E6"/>
              <w:bottom w:val="single" w:sz="8" w:space="0" w:color="E6E6E6"/>
              <w:right w:val="nil"/>
            </w:tcBorders>
            <w:shd w:val="clear" w:color="auto" w:fill="auto"/>
            <w:vAlign w:val="center"/>
            <w:hideMark/>
          </w:tcPr>
          <w:p w14:paraId="090D14B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5DF72FC" w14:textId="4B86781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84B1F9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507A8DD" w14:textId="00B8E3D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1E60B5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14EC9F9" w14:textId="500A7E4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6A7317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721A488" w14:textId="3D9A962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0B1CA5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FAD9DF6" w14:textId="6E80066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9CB873A"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621F029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LUIK</w:t>
            </w:r>
          </w:p>
        </w:tc>
        <w:tc>
          <w:tcPr>
            <w:tcW w:w="1540" w:type="dxa"/>
            <w:tcBorders>
              <w:top w:val="nil"/>
              <w:left w:val="nil"/>
              <w:bottom w:val="single" w:sz="8" w:space="0" w:color="E6E6E6"/>
              <w:right w:val="nil"/>
            </w:tcBorders>
            <w:shd w:val="clear" w:color="000000" w:fill="FFFFFF"/>
            <w:vAlign w:val="center"/>
            <w:hideMark/>
          </w:tcPr>
          <w:p w14:paraId="5AB374F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LUIK</w:t>
            </w:r>
          </w:p>
        </w:tc>
        <w:tc>
          <w:tcPr>
            <w:tcW w:w="1080" w:type="dxa"/>
            <w:tcBorders>
              <w:top w:val="nil"/>
              <w:left w:val="single" w:sz="8" w:space="0" w:color="E6E6E6"/>
              <w:bottom w:val="single" w:sz="8" w:space="0" w:color="E6E6E6"/>
              <w:right w:val="nil"/>
            </w:tcBorders>
            <w:shd w:val="clear" w:color="auto" w:fill="auto"/>
            <w:vAlign w:val="center"/>
            <w:hideMark/>
          </w:tcPr>
          <w:p w14:paraId="319BB36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3D3D3CD2" w14:textId="40817C6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7153210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80</w:t>
            </w:r>
          </w:p>
        </w:tc>
        <w:tc>
          <w:tcPr>
            <w:tcW w:w="1080" w:type="dxa"/>
            <w:tcBorders>
              <w:top w:val="nil"/>
              <w:left w:val="single" w:sz="8" w:space="0" w:color="E6E6E6"/>
              <w:bottom w:val="single" w:sz="8" w:space="0" w:color="E6E6E6"/>
              <w:right w:val="nil"/>
            </w:tcBorders>
            <w:shd w:val="clear" w:color="auto" w:fill="auto"/>
            <w:vAlign w:val="center"/>
            <w:hideMark/>
          </w:tcPr>
          <w:p w14:paraId="1D27C49E" w14:textId="428E21B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84,21</w:t>
            </w:r>
          </w:p>
        </w:tc>
        <w:tc>
          <w:tcPr>
            <w:tcW w:w="1180" w:type="dxa"/>
            <w:tcBorders>
              <w:top w:val="nil"/>
              <w:left w:val="single" w:sz="8" w:space="0" w:color="E6E6E6"/>
              <w:bottom w:val="single" w:sz="8" w:space="0" w:color="E6E6E6"/>
              <w:right w:val="nil"/>
            </w:tcBorders>
            <w:shd w:val="clear" w:color="auto" w:fill="auto"/>
            <w:vAlign w:val="center"/>
            <w:hideMark/>
          </w:tcPr>
          <w:p w14:paraId="19AEB39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980" w:type="dxa"/>
            <w:tcBorders>
              <w:top w:val="nil"/>
              <w:left w:val="single" w:sz="8" w:space="0" w:color="E6E6E6"/>
              <w:bottom w:val="single" w:sz="8" w:space="0" w:color="E6E6E6"/>
              <w:right w:val="nil"/>
            </w:tcBorders>
            <w:shd w:val="clear" w:color="auto" w:fill="auto"/>
            <w:vAlign w:val="center"/>
            <w:hideMark/>
          </w:tcPr>
          <w:p w14:paraId="5E2CB206" w14:textId="61AFEF9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3,16</w:t>
            </w:r>
          </w:p>
        </w:tc>
        <w:tc>
          <w:tcPr>
            <w:tcW w:w="980" w:type="dxa"/>
            <w:tcBorders>
              <w:top w:val="nil"/>
              <w:left w:val="single" w:sz="8" w:space="0" w:color="E6E6E6"/>
              <w:bottom w:val="single" w:sz="8" w:space="0" w:color="E6E6E6"/>
              <w:right w:val="nil"/>
            </w:tcBorders>
            <w:shd w:val="clear" w:color="auto" w:fill="auto"/>
            <w:vAlign w:val="center"/>
            <w:hideMark/>
          </w:tcPr>
          <w:p w14:paraId="73B667E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w:t>
            </w:r>
          </w:p>
        </w:tc>
        <w:tc>
          <w:tcPr>
            <w:tcW w:w="980" w:type="dxa"/>
            <w:tcBorders>
              <w:top w:val="nil"/>
              <w:left w:val="single" w:sz="8" w:space="0" w:color="E6E6E6"/>
              <w:bottom w:val="single" w:sz="8" w:space="0" w:color="E6E6E6"/>
              <w:right w:val="nil"/>
            </w:tcBorders>
            <w:shd w:val="clear" w:color="auto" w:fill="auto"/>
            <w:vAlign w:val="center"/>
            <w:hideMark/>
          </w:tcPr>
          <w:p w14:paraId="37BD971C" w14:textId="3588A2E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12,63</w:t>
            </w:r>
          </w:p>
        </w:tc>
        <w:tc>
          <w:tcPr>
            <w:tcW w:w="980" w:type="dxa"/>
            <w:tcBorders>
              <w:top w:val="nil"/>
              <w:left w:val="single" w:sz="8" w:space="0" w:color="E6E6E6"/>
              <w:bottom w:val="single" w:sz="8" w:space="0" w:color="E6E6E6"/>
              <w:right w:val="nil"/>
            </w:tcBorders>
            <w:shd w:val="clear" w:color="auto" w:fill="auto"/>
            <w:vAlign w:val="center"/>
            <w:hideMark/>
          </w:tcPr>
          <w:p w14:paraId="7F5AE6D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D577005" w14:textId="55DEEA6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E71517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C4E7640" w14:textId="63D2A9B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91B6E6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95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3C6780F8" w14:textId="23C58B7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F44D211"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400FB3C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571C9B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HOEI</w:t>
            </w:r>
          </w:p>
        </w:tc>
        <w:tc>
          <w:tcPr>
            <w:tcW w:w="1080" w:type="dxa"/>
            <w:tcBorders>
              <w:top w:val="nil"/>
              <w:left w:val="single" w:sz="8" w:space="0" w:color="E6E6E6"/>
              <w:bottom w:val="single" w:sz="8" w:space="0" w:color="E6E6E6"/>
              <w:right w:val="nil"/>
            </w:tcBorders>
            <w:shd w:val="clear" w:color="auto" w:fill="auto"/>
            <w:vAlign w:val="center"/>
            <w:hideMark/>
          </w:tcPr>
          <w:p w14:paraId="6954503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6295320E" w14:textId="6C84916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10AE1D2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w:t>
            </w:r>
          </w:p>
        </w:tc>
        <w:tc>
          <w:tcPr>
            <w:tcW w:w="1080" w:type="dxa"/>
            <w:tcBorders>
              <w:top w:val="nil"/>
              <w:left w:val="single" w:sz="8" w:space="0" w:color="E6E6E6"/>
              <w:bottom w:val="single" w:sz="8" w:space="0" w:color="E6E6E6"/>
              <w:right w:val="nil"/>
            </w:tcBorders>
            <w:shd w:val="clear" w:color="auto" w:fill="auto"/>
            <w:vAlign w:val="center"/>
            <w:hideMark/>
          </w:tcPr>
          <w:p w14:paraId="02A12163" w14:textId="34CBCEB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58,33</w:t>
            </w:r>
          </w:p>
        </w:tc>
        <w:tc>
          <w:tcPr>
            <w:tcW w:w="1180" w:type="dxa"/>
            <w:tcBorders>
              <w:top w:val="nil"/>
              <w:left w:val="single" w:sz="8" w:space="0" w:color="E6E6E6"/>
              <w:bottom w:val="single" w:sz="8" w:space="0" w:color="E6E6E6"/>
              <w:right w:val="nil"/>
            </w:tcBorders>
            <w:shd w:val="clear" w:color="auto" w:fill="auto"/>
            <w:vAlign w:val="center"/>
            <w:hideMark/>
          </w:tcPr>
          <w:p w14:paraId="7A8A79A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D68E4D7" w14:textId="09C67E0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C1FE44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980" w:type="dxa"/>
            <w:tcBorders>
              <w:top w:val="nil"/>
              <w:left w:val="single" w:sz="8" w:space="0" w:color="E6E6E6"/>
              <w:bottom w:val="single" w:sz="8" w:space="0" w:color="E6E6E6"/>
              <w:right w:val="nil"/>
            </w:tcBorders>
            <w:shd w:val="clear" w:color="auto" w:fill="auto"/>
            <w:vAlign w:val="center"/>
            <w:hideMark/>
          </w:tcPr>
          <w:p w14:paraId="5E86096E" w14:textId="1EDD9ED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41,67</w:t>
            </w:r>
          </w:p>
        </w:tc>
        <w:tc>
          <w:tcPr>
            <w:tcW w:w="980" w:type="dxa"/>
            <w:tcBorders>
              <w:top w:val="nil"/>
              <w:left w:val="single" w:sz="8" w:space="0" w:color="E6E6E6"/>
              <w:bottom w:val="single" w:sz="8" w:space="0" w:color="E6E6E6"/>
              <w:right w:val="nil"/>
            </w:tcBorders>
            <w:shd w:val="clear" w:color="auto" w:fill="auto"/>
            <w:vAlign w:val="center"/>
            <w:hideMark/>
          </w:tcPr>
          <w:p w14:paraId="5724A84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458E4DE" w14:textId="3722B4A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150E52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773CE1B" w14:textId="497A619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0B6997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82ADBF4" w14:textId="76FF74C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90BF25A"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4E3BB96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6443AAF5"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VERVIERS</w:t>
            </w:r>
          </w:p>
        </w:tc>
        <w:tc>
          <w:tcPr>
            <w:tcW w:w="1080" w:type="dxa"/>
            <w:tcBorders>
              <w:top w:val="nil"/>
              <w:left w:val="single" w:sz="8" w:space="0" w:color="E6E6E6"/>
              <w:bottom w:val="single" w:sz="8" w:space="0" w:color="E6E6E6"/>
              <w:right w:val="nil"/>
            </w:tcBorders>
            <w:shd w:val="clear" w:color="auto" w:fill="auto"/>
            <w:vAlign w:val="center"/>
            <w:hideMark/>
          </w:tcPr>
          <w:p w14:paraId="1302685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5E69F506" w14:textId="413132E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21E9C71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16</w:t>
            </w:r>
          </w:p>
        </w:tc>
        <w:tc>
          <w:tcPr>
            <w:tcW w:w="1080" w:type="dxa"/>
            <w:tcBorders>
              <w:top w:val="nil"/>
              <w:left w:val="single" w:sz="8" w:space="0" w:color="E6E6E6"/>
              <w:bottom w:val="single" w:sz="8" w:space="0" w:color="E6E6E6"/>
              <w:right w:val="nil"/>
            </w:tcBorders>
            <w:shd w:val="clear" w:color="auto" w:fill="auto"/>
            <w:vAlign w:val="center"/>
            <w:hideMark/>
          </w:tcPr>
          <w:p w14:paraId="20878404" w14:textId="177B35A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84,21</w:t>
            </w:r>
          </w:p>
        </w:tc>
        <w:tc>
          <w:tcPr>
            <w:tcW w:w="1180" w:type="dxa"/>
            <w:tcBorders>
              <w:top w:val="nil"/>
              <w:left w:val="single" w:sz="8" w:space="0" w:color="E6E6E6"/>
              <w:bottom w:val="single" w:sz="8" w:space="0" w:color="E6E6E6"/>
              <w:right w:val="nil"/>
            </w:tcBorders>
            <w:shd w:val="clear" w:color="auto" w:fill="auto"/>
            <w:vAlign w:val="center"/>
            <w:hideMark/>
          </w:tcPr>
          <w:p w14:paraId="09E04BF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CCE491E" w14:textId="6CC6A1D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0D80BA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980" w:type="dxa"/>
            <w:tcBorders>
              <w:top w:val="nil"/>
              <w:left w:val="single" w:sz="8" w:space="0" w:color="E6E6E6"/>
              <w:bottom w:val="single" w:sz="8" w:space="0" w:color="E6E6E6"/>
              <w:right w:val="nil"/>
            </w:tcBorders>
            <w:shd w:val="clear" w:color="auto" w:fill="auto"/>
            <w:vAlign w:val="center"/>
            <w:hideMark/>
          </w:tcPr>
          <w:p w14:paraId="4B447E0E" w14:textId="1B3C4C5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15,79</w:t>
            </w:r>
          </w:p>
        </w:tc>
        <w:tc>
          <w:tcPr>
            <w:tcW w:w="980" w:type="dxa"/>
            <w:tcBorders>
              <w:top w:val="nil"/>
              <w:left w:val="single" w:sz="8" w:space="0" w:color="E6E6E6"/>
              <w:bottom w:val="single" w:sz="8" w:space="0" w:color="E6E6E6"/>
              <w:right w:val="nil"/>
            </w:tcBorders>
            <w:shd w:val="clear" w:color="auto" w:fill="auto"/>
            <w:vAlign w:val="center"/>
            <w:hideMark/>
          </w:tcPr>
          <w:p w14:paraId="1DA4BE3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4234496" w14:textId="734A64B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80B163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C5F3EA1" w14:textId="0806FE5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CF25E6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19</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391BC2C6" w14:textId="0F5880D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A1B1C0F"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5A5D7163"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4DD3C532"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NAMEN</w:t>
            </w:r>
          </w:p>
        </w:tc>
        <w:tc>
          <w:tcPr>
            <w:tcW w:w="1080" w:type="dxa"/>
            <w:tcBorders>
              <w:top w:val="nil"/>
              <w:left w:val="single" w:sz="8" w:space="0" w:color="E6E6E6"/>
              <w:bottom w:val="single" w:sz="8" w:space="0" w:color="E6E6E6"/>
              <w:right w:val="nil"/>
            </w:tcBorders>
            <w:shd w:val="clear" w:color="auto" w:fill="auto"/>
            <w:vAlign w:val="center"/>
            <w:hideMark/>
          </w:tcPr>
          <w:p w14:paraId="5040EE0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65F8345E" w14:textId="5152754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7DFDF25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19</w:t>
            </w:r>
          </w:p>
        </w:tc>
        <w:tc>
          <w:tcPr>
            <w:tcW w:w="1080" w:type="dxa"/>
            <w:tcBorders>
              <w:top w:val="nil"/>
              <w:left w:val="single" w:sz="8" w:space="0" w:color="E6E6E6"/>
              <w:bottom w:val="single" w:sz="8" w:space="0" w:color="E6E6E6"/>
              <w:right w:val="nil"/>
            </w:tcBorders>
            <w:shd w:val="clear" w:color="auto" w:fill="auto"/>
            <w:vAlign w:val="center"/>
            <w:hideMark/>
          </w:tcPr>
          <w:p w14:paraId="12468E35" w14:textId="636A8DE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76,00</w:t>
            </w:r>
          </w:p>
        </w:tc>
        <w:tc>
          <w:tcPr>
            <w:tcW w:w="1180" w:type="dxa"/>
            <w:tcBorders>
              <w:top w:val="nil"/>
              <w:left w:val="single" w:sz="8" w:space="0" w:color="E6E6E6"/>
              <w:bottom w:val="single" w:sz="8" w:space="0" w:color="E6E6E6"/>
              <w:right w:val="nil"/>
            </w:tcBorders>
            <w:shd w:val="clear" w:color="auto" w:fill="auto"/>
            <w:vAlign w:val="center"/>
            <w:hideMark/>
          </w:tcPr>
          <w:p w14:paraId="37CA4D5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6704C988" w14:textId="09D2674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8,00</w:t>
            </w:r>
          </w:p>
        </w:tc>
        <w:tc>
          <w:tcPr>
            <w:tcW w:w="980" w:type="dxa"/>
            <w:tcBorders>
              <w:top w:val="nil"/>
              <w:left w:val="single" w:sz="8" w:space="0" w:color="E6E6E6"/>
              <w:bottom w:val="single" w:sz="8" w:space="0" w:color="E6E6E6"/>
              <w:right w:val="nil"/>
            </w:tcBorders>
            <w:shd w:val="clear" w:color="auto" w:fill="auto"/>
            <w:vAlign w:val="center"/>
            <w:hideMark/>
          </w:tcPr>
          <w:p w14:paraId="3DB44D9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w:t>
            </w:r>
          </w:p>
        </w:tc>
        <w:tc>
          <w:tcPr>
            <w:tcW w:w="980" w:type="dxa"/>
            <w:tcBorders>
              <w:top w:val="nil"/>
              <w:left w:val="single" w:sz="8" w:space="0" w:color="E6E6E6"/>
              <w:bottom w:val="single" w:sz="8" w:space="0" w:color="E6E6E6"/>
              <w:right w:val="nil"/>
            </w:tcBorders>
            <w:shd w:val="clear" w:color="auto" w:fill="auto"/>
            <w:vAlign w:val="center"/>
            <w:hideMark/>
          </w:tcPr>
          <w:p w14:paraId="49112B8A" w14:textId="67CFF30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16,00</w:t>
            </w:r>
          </w:p>
        </w:tc>
        <w:tc>
          <w:tcPr>
            <w:tcW w:w="980" w:type="dxa"/>
            <w:tcBorders>
              <w:top w:val="nil"/>
              <w:left w:val="single" w:sz="8" w:space="0" w:color="E6E6E6"/>
              <w:bottom w:val="single" w:sz="8" w:space="0" w:color="E6E6E6"/>
              <w:right w:val="nil"/>
            </w:tcBorders>
            <w:shd w:val="clear" w:color="auto" w:fill="auto"/>
            <w:vAlign w:val="center"/>
            <w:hideMark/>
          </w:tcPr>
          <w:p w14:paraId="32C021E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FE078ED" w14:textId="2FAAC87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18BDAD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D5638AD" w14:textId="45D8E87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FC919E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70F31FE2" w14:textId="2D5B5E1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FA95C07"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D104823"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4AC34A4"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DINANT</w:t>
            </w:r>
          </w:p>
        </w:tc>
        <w:tc>
          <w:tcPr>
            <w:tcW w:w="1080" w:type="dxa"/>
            <w:tcBorders>
              <w:top w:val="nil"/>
              <w:left w:val="single" w:sz="8" w:space="0" w:color="E6E6E6"/>
              <w:bottom w:val="single" w:sz="8" w:space="0" w:color="E6E6E6"/>
              <w:right w:val="nil"/>
            </w:tcBorders>
            <w:shd w:val="clear" w:color="auto" w:fill="auto"/>
            <w:vAlign w:val="center"/>
            <w:hideMark/>
          </w:tcPr>
          <w:p w14:paraId="4D6C4DD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4EF24DC0" w14:textId="2535AD6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409D9E2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12</w:t>
            </w:r>
          </w:p>
        </w:tc>
        <w:tc>
          <w:tcPr>
            <w:tcW w:w="1080" w:type="dxa"/>
            <w:tcBorders>
              <w:top w:val="nil"/>
              <w:left w:val="single" w:sz="8" w:space="0" w:color="E6E6E6"/>
              <w:bottom w:val="single" w:sz="8" w:space="0" w:color="E6E6E6"/>
              <w:right w:val="nil"/>
            </w:tcBorders>
            <w:shd w:val="clear" w:color="auto" w:fill="auto"/>
            <w:vAlign w:val="center"/>
            <w:hideMark/>
          </w:tcPr>
          <w:p w14:paraId="79C860F4" w14:textId="174993A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80,00</w:t>
            </w:r>
          </w:p>
        </w:tc>
        <w:tc>
          <w:tcPr>
            <w:tcW w:w="1180" w:type="dxa"/>
            <w:tcBorders>
              <w:top w:val="nil"/>
              <w:left w:val="single" w:sz="8" w:space="0" w:color="E6E6E6"/>
              <w:bottom w:val="single" w:sz="8" w:space="0" w:color="E6E6E6"/>
              <w:right w:val="nil"/>
            </w:tcBorders>
            <w:shd w:val="clear" w:color="auto" w:fill="auto"/>
            <w:vAlign w:val="center"/>
            <w:hideMark/>
          </w:tcPr>
          <w:p w14:paraId="173C725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4FB5DA2" w14:textId="7CB2E5C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6,67</w:t>
            </w:r>
          </w:p>
        </w:tc>
        <w:tc>
          <w:tcPr>
            <w:tcW w:w="980" w:type="dxa"/>
            <w:tcBorders>
              <w:top w:val="nil"/>
              <w:left w:val="single" w:sz="8" w:space="0" w:color="E6E6E6"/>
              <w:bottom w:val="single" w:sz="8" w:space="0" w:color="E6E6E6"/>
              <w:right w:val="nil"/>
            </w:tcBorders>
            <w:shd w:val="clear" w:color="auto" w:fill="auto"/>
            <w:vAlign w:val="center"/>
            <w:hideMark/>
          </w:tcPr>
          <w:p w14:paraId="3A43C42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54C8DDC4" w14:textId="762506C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13,33</w:t>
            </w:r>
          </w:p>
        </w:tc>
        <w:tc>
          <w:tcPr>
            <w:tcW w:w="980" w:type="dxa"/>
            <w:tcBorders>
              <w:top w:val="nil"/>
              <w:left w:val="single" w:sz="8" w:space="0" w:color="E6E6E6"/>
              <w:bottom w:val="single" w:sz="8" w:space="0" w:color="E6E6E6"/>
              <w:right w:val="nil"/>
            </w:tcBorders>
            <w:shd w:val="clear" w:color="auto" w:fill="auto"/>
            <w:vAlign w:val="center"/>
            <w:hideMark/>
          </w:tcPr>
          <w:p w14:paraId="38F07AA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C9D1E78" w14:textId="0581450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2A6D35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50659BE" w14:textId="4B41DD7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FAD9D2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2728D73" w14:textId="38D9A90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11AA2469"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F3C5DE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49EBF75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AARLEN</w:t>
            </w:r>
          </w:p>
        </w:tc>
        <w:tc>
          <w:tcPr>
            <w:tcW w:w="1080" w:type="dxa"/>
            <w:tcBorders>
              <w:top w:val="nil"/>
              <w:left w:val="single" w:sz="8" w:space="0" w:color="E6E6E6"/>
              <w:bottom w:val="single" w:sz="8" w:space="0" w:color="E6E6E6"/>
              <w:right w:val="nil"/>
            </w:tcBorders>
            <w:shd w:val="clear" w:color="auto" w:fill="auto"/>
            <w:vAlign w:val="center"/>
            <w:hideMark/>
          </w:tcPr>
          <w:p w14:paraId="7C7D48F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6D65A6BD" w14:textId="113604A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6FBA8D8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1080" w:type="dxa"/>
            <w:tcBorders>
              <w:top w:val="nil"/>
              <w:left w:val="single" w:sz="8" w:space="0" w:color="E6E6E6"/>
              <w:bottom w:val="single" w:sz="8" w:space="0" w:color="E6E6E6"/>
              <w:right w:val="nil"/>
            </w:tcBorders>
            <w:shd w:val="clear" w:color="auto" w:fill="auto"/>
            <w:vAlign w:val="center"/>
            <w:hideMark/>
          </w:tcPr>
          <w:p w14:paraId="62D47165" w14:textId="605D3A5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50,00</w:t>
            </w:r>
          </w:p>
        </w:tc>
        <w:tc>
          <w:tcPr>
            <w:tcW w:w="1180" w:type="dxa"/>
            <w:tcBorders>
              <w:top w:val="nil"/>
              <w:left w:val="single" w:sz="8" w:space="0" w:color="E6E6E6"/>
              <w:bottom w:val="single" w:sz="8" w:space="0" w:color="E6E6E6"/>
              <w:right w:val="nil"/>
            </w:tcBorders>
            <w:shd w:val="clear" w:color="auto" w:fill="auto"/>
            <w:vAlign w:val="center"/>
            <w:hideMark/>
          </w:tcPr>
          <w:p w14:paraId="0B0F2B8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0067D5D" w14:textId="73949E0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4043B0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158E750" w14:textId="277F851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AAEC04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D124F70" w14:textId="62221B5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16,67</w:t>
            </w:r>
          </w:p>
        </w:tc>
        <w:tc>
          <w:tcPr>
            <w:tcW w:w="980" w:type="dxa"/>
            <w:tcBorders>
              <w:top w:val="nil"/>
              <w:left w:val="single" w:sz="8" w:space="0" w:color="E6E6E6"/>
              <w:bottom w:val="single" w:sz="8" w:space="0" w:color="E6E6E6"/>
              <w:right w:val="nil"/>
            </w:tcBorders>
            <w:shd w:val="clear" w:color="auto" w:fill="auto"/>
            <w:vAlign w:val="center"/>
            <w:hideMark/>
          </w:tcPr>
          <w:p w14:paraId="127E3CA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0FE998A7" w14:textId="5180FF0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33,33</w:t>
            </w:r>
          </w:p>
        </w:tc>
        <w:tc>
          <w:tcPr>
            <w:tcW w:w="980" w:type="dxa"/>
            <w:tcBorders>
              <w:top w:val="nil"/>
              <w:left w:val="single" w:sz="8" w:space="0" w:color="E6E6E6"/>
              <w:bottom w:val="single" w:sz="8" w:space="0" w:color="E6E6E6"/>
              <w:right w:val="nil"/>
            </w:tcBorders>
            <w:shd w:val="clear" w:color="auto" w:fill="auto"/>
            <w:vAlign w:val="center"/>
            <w:hideMark/>
          </w:tcPr>
          <w:p w14:paraId="0F920B2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70C35BEA" w14:textId="5CC5730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1BDE1095"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4743821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03E3BF0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NEUFCHATEAU</w:t>
            </w:r>
          </w:p>
        </w:tc>
        <w:tc>
          <w:tcPr>
            <w:tcW w:w="1080" w:type="dxa"/>
            <w:tcBorders>
              <w:top w:val="nil"/>
              <w:left w:val="single" w:sz="8" w:space="0" w:color="E6E6E6"/>
              <w:bottom w:val="single" w:sz="8" w:space="0" w:color="E6E6E6"/>
              <w:right w:val="nil"/>
            </w:tcBorders>
            <w:shd w:val="clear" w:color="auto" w:fill="auto"/>
            <w:vAlign w:val="center"/>
            <w:hideMark/>
          </w:tcPr>
          <w:p w14:paraId="532401E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2769C1A7" w14:textId="1DD9F30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1F36E92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w:t>
            </w:r>
          </w:p>
        </w:tc>
        <w:tc>
          <w:tcPr>
            <w:tcW w:w="1080" w:type="dxa"/>
            <w:tcBorders>
              <w:top w:val="nil"/>
              <w:left w:val="single" w:sz="8" w:space="0" w:color="E6E6E6"/>
              <w:bottom w:val="single" w:sz="8" w:space="0" w:color="E6E6E6"/>
              <w:right w:val="nil"/>
            </w:tcBorders>
            <w:shd w:val="clear" w:color="auto" w:fill="auto"/>
            <w:vAlign w:val="center"/>
            <w:hideMark/>
          </w:tcPr>
          <w:p w14:paraId="189A5914" w14:textId="4D4D7BE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75,00</w:t>
            </w:r>
          </w:p>
        </w:tc>
        <w:tc>
          <w:tcPr>
            <w:tcW w:w="1180" w:type="dxa"/>
            <w:tcBorders>
              <w:top w:val="nil"/>
              <w:left w:val="single" w:sz="8" w:space="0" w:color="E6E6E6"/>
              <w:bottom w:val="single" w:sz="8" w:space="0" w:color="E6E6E6"/>
              <w:right w:val="nil"/>
            </w:tcBorders>
            <w:shd w:val="clear" w:color="auto" w:fill="auto"/>
            <w:vAlign w:val="center"/>
            <w:hideMark/>
          </w:tcPr>
          <w:p w14:paraId="74580FA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15E87FC" w14:textId="309752B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293BF7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092507E2" w14:textId="384E063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25,00</w:t>
            </w:r>
          </w:p>
        </w:tc>
        <w:tc>
          <w:tcPr>
            <w:tcW w:w="980" w:type="dxa"/>
            <w:tcBorders>
              <w:top w:val="nil"/>
              <w:left w:val="single" w:sz="8" w:space="0" w:color="E6E6E6"/>
              <w:bottom w:val="single" w:sz="8" w:space="0" w:color="E6E6E6"/>
              <w:right w:val="nil"/>
            </w:tcBorders>
            <w:shd w:val="clear" w:color="auto" w:fill="auto"/>
            <w:vAlign w:val="center"/>
            <w:hideMark/>
          </w:tcPr>
          <w:p w14:paraId="6CAC1FC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24CC5E1" w14:textId="2452030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6500A7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7ADC314" w14:textId="794A746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021C64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AC0A747" w14:textId="3860D6A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0B7E08B" w14:textId="77777777" w:rsidTr="00410A70">
        <w:trPr>
          <w:trHeight w:val="348"/>
        </w:trPr>
        <w:tc>
          <w:tcPr>
            <w:tcW w:w="2240" w:type="dxa"/>
            <w:vMerge/>
            <w:tcBorders>
              <w:top w:val="nil"/>
              <w:left w:val="single" w:sz="12" w:space="0" w:color="E6E6E6"/>
              <w:bottom w:val="single" w:sz="8" w:space="0" w:color="E6E6E6"/>
              <w:right w:val="single" w:sz="8" w:space="0" w:color="E6E6E6"/>
            </w:tcBorders>
            <w:vAlign w:val="center"/>
            <w:hideMark/>
          </w:tcPr>
          <w:p w14:paraId="312EEA0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6FD5472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MARCHE-EN-FAMENNE</w:t>
            </w:r>
          </w:p>
        </w:tc>
        <w:tc>
          <w:tcPr>
            <w:tcW w:w="1080" w:type="dxa"/>
            <w:tcBorders>
              <w:top w:val="nil"/>
              <w:left w:val="single" w:sz="8" w:space="0" w:color="E6E6E6"/>
              <w:bottom w:val="single" w:sz="8" w:space="0" w:color="E6E6E6"/>
              <w:right w:val="nil"/>
            </w:tcBorders>
            <w:shd w:val="clear" w:color="auto" w:fill="auto"/>
            <w:vAlign w:val="center"/>
            <w:hideMark/>
          </w:tcPr>
          <w:p w14:paraId="641805AD"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089E9B96" w14:textId="7618B8A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47C385E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w:t>
            </w:r>
          </w:p>
        </w:tc>
        <w:tc>
          <w:tcPr>
            <w:tcW w:w="1080" w:type="dxa"/>
            <w:tcBorders>
              <w:top w:val="nil"/>
              <w:left w:val="single" w:sz="8" w:space="0" w:color="E6E6E6"/>
              <w:bottom w:val="single" w:sz="8" w:space="0" w:color="E6E6E6"/>
              <w:right w:val="nil"/>
            </w:tcBorders>
            <w:shd w:val="clear" w:color="auto" w:fill="auto"/>
            <w:vAlign w:val="center"/>
            <w:hideMark/>
          </w:tcPr>
          <w:p w14:paraId="32F41860" w14:textId="2D720BD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80,00</w:t>
            </w:r>
          </w:p>
        </w:tc>
        <w:tc>
          <w:tcPr>
            <w:tcW w:w="1180" w:type="dxa"/>
            <w:tcBorders>
              <w:top w:val="nil"/>
              <w:left w:val="single" w:sz="8" w:space="0" w:color="E6E6E6"/>
              <w:bottom w:val="single" w:sz="8" w:space="0" w:color="E6E6E6"/>
              <w:right w:val="nil"/>
            </w:tcBorders>
            <w:shd w:val="clear" w:color="auto" w:fill="auto"/>
            <w:vAlign w:val="center"/>
            <w:hideMark/>
          </w:tcPr>
          <w:p w14:paraId="5957FC95"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F81B493" w14:textId="0B3DBB2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DF93A1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6D35E076" w14:textId="5A42BFC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20,00</w:t>
            </w:r>
          </w:p>
        </w:tc>
        <w:tc>
          <w:tcPr>
            <w:tcW w:w="980" w:type="dxa"/>
            <w:tcBorders>
              <w:top w:val="nil"/>
              <w:left w:val="single" w:sz="8" w:space="0" w:color="E6E6E6"/>
              <w:bottom w:val="single" w:sz="8" w:space="0" w:color="E6E6E6"/>
              <w:right w:val="nil"/>
            </w:tcBorders>
            <w:shd w:val="clear" w:color="auto" w:fill="auto"/>
            <w:vAlign w:val="center"/>
            <w:hideMark/>
          </w:tcPr>
          <w:p w14:paraId="46F10ED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8D3579A" w14:textId="4DC34C7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ED46E5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699A658" w14:textId="58596D03"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F8F544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8A157F4" w14:textId="79B7E8A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4FED52B6"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192DF11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BERGEN</w:t>
            </w:r>
          </w:p>
        </w:tc>
        <w:tc>
          <w:tcPr>
            <w:tcW w:w="1540" w:type="dxa"/>
            <w:tcBorders>
              <w:top w:val="nil"/>
              <w:left w:val="nil"/>
              <w:bottom w:val="single" w:sz="8" w:space="0" w:color="E6E6E6"/>
              <w:right w:val="nil"/>
            </w:tcBorders>
            <w:shd w:val="clear" w:color="000000" w:fill="FFFFFF"/>
            <w:vAlign w:val="center"/>
            <w:hideMark/>
          </w:tcPr>
          <w:p w14:paraId="1287BD5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CHARLEROI</w:t>
            </w:r>
          </w:p>
        </w:tc>
        <w:tc>
          <w:tcPr>
            <w:tcW w:w="1080" w:type="dxa"/>
            <w:tcBorders>
              <w:top w:val="nil"/>
              <w:left w:val="single" w:sz="8" w:space="0" w:color="E6E6E6"/>
              <w:bottom w:val="single" w:sz="8" w:space="0" w:color="E6E6E6"/>
              <w:right w:val="nil"/>
            </w:tcBorders>
            <w:shd w:val="clear" w:color="auto" w:fill="auto"/>
            <w:vAlign w:val="center"/>
            <w:hideMark/>
          </w:tcPr>
          <w:p w14:paraId="7C77FB0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1080" w:type="dxa"/>
            <w:tcBorders>
              <w:top w:val="nil"/>
              <w:left w:val="single" w:sz="8" w:space="0" w:color="E6E6E6"/>
              <w:bottom w:val="single" w:sz="8" w:space="0" w:color="E6E6E6"/>
              <w:right w:val="nil"/>
            </w:tcBorders>
            <w:shd w:val="clear" w:color="auto" w:fill="auto"/>
            <w:vAlign w:val="center"/>
            <w:hideMark/>
          </w:tcPr>
          <w:p w14:paraId="21E68434" w14:textId="1F64287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1,33</w:t>
            </w:r>
          </w:p>
        </w:tc>
        <w:tc>
          <w:tcPr>
            <w:tcW w:w="1080" w:type="dxa"/>
            <w:tcBorders>
              <w:top w:val="nil"/>
              <w:left w:val="single" w:sz="8" w:space="0" w:color="E6E6E6"/>
              <w:bottom w:val="single" w:sz="8" w:space="0" w:color="E6E6E6"/>
              <w:right w:val="nil"/>
            </w:tcBorders>
            <w:shd w:val="clear" w:color="auto" w:fill="auto"/>
            <w:vAlign w:val="center"/>
            <w:hideMark/>
          </w:tcPr>
          <w:p w14:paraId="236A830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57</w:t>
            </w:r>
          </w:p>
        </w:tc>
        <w:tc>
          <w:tcPr>
            <w:tcW w:w="1080" w:type="dxa"/>
            <w:tcBorders>
              <w:top w:val="nil"/>
              <w:left w:val="single" w:sz="8" w:space="0" w:color="E6E6E6"/>
              <w:bottom w:val="single" w:sz="8" w:space="0" w:color="E6E6E6"/>
              <w:right w:val="nil"/>
            </w:tcBorders>
            <w:shd w:val="clear" w:color="auto" w:fill="auto"/>
            <w:vAlign w:val="center"/>
            <w:hideMark/>
          </w:tcPr>
          <w:p w14:paraId="4830751C" w14:textId="6071AEC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76,00</w:t>
            </w:r>
          </w:p>
        </w:tc>
        <w:tc>
          <w:tcPr>
            <w:tcW w:w="1180" w:type="dxa"/>
            <w:tcBorders>
              <w:top w:val="nil"/>
              <w:left w:val="single" w:sz="8" w:space="0" w:color="E6E6E6"/>
              <w:bottom w:val="single" w:sz="8" w:space="0" w:color="E6E6E6"/>
              <w:right w:val="nil"/>
            </w:tcBorders>
            <w:shd w:val="clear" w:color="auto" w:fill="auto"/>
            <w:vAlign w:val="center"/>
            <w:hideMark/>
          </w:tcPr>
          <w:p w14:paraId="0609926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980" w:type="dxa"/>
            <w:tcBorders>
              <w:top w:val="nil"/>
              <w:left w:val="single" w:sz="8" w:space="0" w:color="E6E6E6"/>
              <w:bottom w:val="single" w:sz="8" w:space="0" w:color="E6E6E6"/>
              <w:right w:val="nil"/>
            </w:tcBorders>
            <w:shd w:val="clear" w:color="auto" w:fill="auto"/>
            <w:vAlign w:val="center"/>
            <w:hideMark/>
          </w:tcPr>
          <w:p w14:paraId="38427473" w14:textId="044BF08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4,00</w:t>
            </w:r>
          </w:p>
        </w:tc>
        <w:tc>
          <w:tcPr>
            <w:tcW w:w="980" w:type="dxa"/>
            <w:tcBorders>
              <w:top w:val="nil"/>
              <w:left w:val="single" w:sz="8" w:space="0" w:color="E6E6E6"/>
              <w:bottom w:val="single" w:sz="8" w:space="0" w:color="E6E6E6"/>
              <w:right w:val="nil"/>
            </w:tcBorders>
            <w:shd w:val="clear" w:color="auto" w:fill="auto"/>
            <w:vAlign w:val="center"/>
            <w:hideMark/>
          </w:tcPr>
          <w:p w14:paraId="687A435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14</w:t>
            </w:r>
          </w:p>
        </w:tc>
        <w:tc>
          <w:tcPr>
            <w:tcW w:w="980" w:type="dxa"/>
            <w:tcBorders>
              <w:top w:val="nil"/>
              <w:left w:val="single" w:sz="8" w:space="0" w:color="E6E6E6"/>
              <w:bottom w:val="single" w:sz="8" w:space="0" w:color="E6E6E6"/>
              <w:right w:val="nil"/>
            </w:tcBorders>
            <w:shd w:val="clear" w:color="auto" w:fill="auto"/>
            <w:vAlign w:val="center"/>
            <w:hideMark/>
          </w:tcPr>
          <w:p w14:paraId="3576E342" w14:textId="7058114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18,67</w:t>
            </w:r>
          </w:p>
        </w:tc>
        <w:tc>
          <w:tcPr>
            <w:tcW w:w="980" w:type="dxa"/>
            <w:tcBorders>
              <w:top w:val="nil"/>
              <w:left w:val="single" w:sz="8" w:space="0" w:color="E6E6E6"/>
              <w:bottom w:val="single" w:sz="8" w:space="0" w:color="E6E6E6"/>
              <w:right w:val="nil"/>
            </w:tcBorders>
            <w:shd w:val="clear" w:color="auto" w:fill="auto"/>
            <w:vAlign w:val="center"/>
            <w:hideMark/>
          </w:tcPr>
          <w:p w14:paraId="2CF935B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F8E860B" w14:textId="7D9C02F8"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9B948A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4254E30" w14:textId="652AE20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6357CA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CFAE343" w14:textId="392ECD3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720D4A2"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5E8AF3F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13BF5C59"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BERGEN</w:t>
            </w:r>
          </w:p>
        </w:tc>
        <w:tc>
          <w:tcPr>
            <w:tcW w:w="1080" w:type="dxa"/>
            <w:tcBorders>
              <w:top w:val="nil"/>
              <w:left w:val="single" w:sz="8" w:space="0" w:color="E6E6E6"/>
              <w:bottom w:val="single" w:sz="8" w:space="0" w:color="E6E6E6"/>
              <w:right w:val="nil"/>
            </w:tcBorders>
            <w:shd w:val="clear" w:color="auto" w:fill="auto"/>
            <w:vAlign w:val="center"/>
            <w:hideMark/>
          </w:tcPr>
          <w:p w14:paraId="2F468C9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408C308E" w14:textId="53845FB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5D2F9E2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30</w:t>
            </w:r>
          </w:p>
        </w:tc>
        <w:tc>
          <w:tcPr>
            <w:tcW w:w="1080" w:type="dxa"/>
            <w:tcBorders>
              <w:top w:val="nil"/>
              <w:left w:val="single" w:sz="8" w:space="0" w:color="E6E6E6"/>
              <w:bottom w:val="single" w:sz="8" w:space="0" w:color="E6E6E6"/>
              <w:right w:val="nil"/>
            </w:tcBorders>
            <w:shd w:val="clear" w:color="auto" w:fill="auto"/>
            <w:vAlign w:val="center"/>
            <w:hideMark/>
          </w:tcPr>
          <w:p w14:paraId="06D37E4A" w14:textId="185814E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75,00</w:t>
            </w:r>
          </w:p>
        </w:tc>
        <w:tc>
          <w:tcPr>
            <w:tcW w:w="1180" w:type="dxa"/>
            <w:tcBorders>
              <w:top w:val="nil"/>
              <w:left w:val="single" w:sz="8" w:space="0" w:color="E6E6E6"/>
              <w:bottom w:val="single" w:sz="8" w:space="0" w:color="E6E6E6"/>
              <w:right w:val="nil"/>
            </w:tcBorders>
            <w:shd w:val="clear" w:color="auto" w:fill="auto"/>
            <w:vAlign w:val="center"/>
            <w:hideMark/>
          </w:tcPr>
          <w:p w14:paraId="7AA085D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B3C7D32" w14:textId="062657E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A9BE86A"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10</w:t>
            </w:r>
          </w:p>
        </w:tc>
        <w:tc>
          <w:tcPr>
            <w:tcW w:w="980" w:type="dxa"/>
            <w:tcBorders>
              <w:top w:val="nil"/>
              <w:left w:val="single" w:sz="8" w:space="0" w:color="E6E6E6"/>
              <w:bottom w:val="single" w:sz="8" w:space="0" w:color="E6E6E6"/>
              <w:right w:val="nil"/>
            </w:tcBorders>
            <w:shd w:val="clear" w:color="auto" w:fill="auto"/>
            <w:vAlign w:val="center"/>
            <w:hideMark/>
          </w:tcPr>
          <w:p w14:paraId="2A301116" w14:textId="08061F8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25,00</w:t>
            </w:r>
          </w:p>
        </w:tc>
        <w:tc>
          <w:tcPr>
            <w:tcW w:w="980" w:type="dxa"/>
            <w:tcBorders>
              <w:top w:val="nil"/>
              <w:left w:val="single" w:sz="8" w:space="0" w:color="E6E6E6"/>
              <w:bottom w:val="single" w:sz="8" w:space="0" w:color="E6E6E6"/>
              <w:right w:val="nil"/>
            </w:tcBorders>
            <w:shd w:val="clear" w:color="auto" w:fill="auto"/>
            <w:vAlign w:val="center"/>
            <w:hideMark/>
          </w:tcPr>
          <w:p w14:paraId="110C460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EE6FD2B" w14:textId="6DF4D1F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E8B1BD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9B6AF16" w14:textId="6426D81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067C57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40</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38105F32" w14:textId="413D37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2E5C0B94"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18A320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5DAE14F3"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DOORNIK</w:t>
            </w:r>
          </w:p>
        </w:tc>
        <w:tc>
          <w:tcPr>
            <w:tcW w:w="1080" w:type="dxa"/>
            <w:tcBorders>
              <w:top w:val="nil"/>
              <w:left w:val="single" w:sz="8" w:space="0" w:color="E6E6E6"/>
              <w:bottom w:val="single" w:sz="8" w:space="0" w:color="E6E6E6"/>
              <w:right w:val="nil"/>
            </w:tcBorders>
            <w:shd w:val="clear" w:color="auto" w:fill="auto"/>
            <w:vAlign w:val="center"/>
            <w:hideMark/>
          </w:tcPr>
          <w:p w14:paraId="7A66A96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4F7CFF26" w14:textId="647EBD3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095539E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30</w:t>
            </w:r>
          </w:p>
        </w:tc>
        <w:tc>
          <w:tcPr>
            <w:tcW w:w="1080" w:type="dxa"/>
            <w:tcBorders>
              <w:top w:val="nil"/>
              <w:left w:val="single" w:sz="8" w:space="0" w:color="E6E6E6"/>
              <w:bottom w:val="single" w:sz="8" w:space="0" w:color="E6E6E6"/>
              <w:right w:val="nil"/>
            </w:tcBorders>
            <w:shd w:val="clear" w:color="auto" w:fill="auto"/>
            <w:vAlign w:val="center"/>
            <w:hideMark/>
          </w:tcPr>
          <w:p w14:paraId="259A6E37" w14:textId="6D2CDA3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76,92</w:t>
            </w:r>
          </w:p>
        </w:tc>
        <w:tc>
          <w:tcPr>
            <w:tcW w:w="1180" w:type="dxa"/>
            <w:tcBorders>
              <w:top w:val="nil"/>
              <w:left w:val="single" w:sz="8" w:space="0" w:color="E6E6E6"/>
              <w:bottom w:val="single" w:sz="8" w:space="0" w:color="E6E6E6"/>
              <w:right w:val="nil"/>
            </w:tcBorders>
            <w:shd w:val="clear" w:color="auto" w:fill="auto"/>
            <w:vAlign w:val="center"/>
            <w:hideMark/>
          </w:tcPr>
          <w:p w14:paraId="3083090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2DFE0B3D" w14:textId="6CBB5806"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2,56</w:t>
            </w:r>
          </w:p>
        </w:tc>
        <w:tc>
          <w:tcPr>
            <w:tcW w:w="980" w:type="dxa"/>
            <w:tcBorders>
              <w:top w:val="nil"/>
              <w:left w:val="single" w:sz="8" w:space="0" w:color="E6E6E6"/>
              <w:bottom w:val="single" w:sz="8" w:space="0" w:color="E6E6E6"/>
              <w:right w:val="nil"/>
            </w:tcBorders>
            <w:shd w:val="clear" w:color="auto" w:fill="auto"/>
            <w:vAlign w:val="center"/>
            <w:hideMark/>
          </w:tcPr>
          <w:p w14:paraId="0601F7C2"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w:t>
            </w:r>
          </w:p>
        </w:tc>
        <w:tc>
          <w:tcPr>
            <w:tcW w:w="980" w:type="dxa"/>
            <w:tcBorders>
              <w:top w:val="nil"/>
              <w:left w:val="single" w:sz="8" w:space="0" w:color="E6E6E6"/>
              <w:bottom w:val="single" w:sz="8" w:space="0" w:color="E6E6E6"/>
              <w:right w:val="nil"/>
            </w:tcBorders>
            <w:shd w:val="clear" w:color="auto" w:fill="auto"/>
            <w:vAlign w:val="center"/>
            <w:hideMark/>
          </w:tcPr>
          <w:p w14:paraId="148A83BA" w14:textId="6A2CD04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20,51</w:t>
            </w:r>
          </w:p>
        </w:tc>
        <w:tc>
          <w:tcPr>
            <w:tcW w:w="980" w:type="dxa"/>
            <w:tcBorders>
              <w:top w:val="nil"/>
              <w:left w:val="single" w:sz="8" w:space="0" w:color="E6E6E6"/>
              <w:bottom w:val="single" w:sz="8" w:space="0" w:color="E6E6E6"/>
              <w:right w:val="nil"/>
            </w:tcBorders>
            <w:shd w:val="clear" w:color="auto" w:fill="auto"/>
            <w:vAlign w:val="center"/>
            <w:hideMark/>
          </w:tcPr>
          <w:p w14:paraId="20EC3D88"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2013E69" w14:textId="543FBFA9"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4C3F7D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D08E28F" w14:textId="2CA89E3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8E8326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39</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EE3A5C9" w14:textId="5BCBA7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8E23DCD" w14:textId="77777777" w:rsidTr="00410A70">
        <w:trPr>
          <w:trHeight w:val="300"/>
        </w:trPr>
        <w:tc>
          <w:tcPr>
            <w:tcW w:w="3780"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1C34F479"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TOTAAL</w:t>
            </w:r>
          </w:p>
        </w:tc>
        <w:tc>
          <w:tcPr>
            <w:tcW w:w="1080" w:type="dxa"/>
            <w:tcBorders>
              <w:top w:val="nil"/>
              <w:left w:val="nil"/>
              <w:bottom w:val="single" w:sz="12" w:space="0" w:color="E6E6E6"/>
              <w:right w:val="nil"/>
            </w:tcBorders>
            <w:shd w:val="clear" w:color="auto" w:fill="auto"/>
            <w:vAlign w:val="center"/>
            <w:hideMark/>
          </w:tcPr>
          <w:p w14:paraId="36939947"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576C1208" w14:textId="2EDD718A"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0,22</w:t>
            </w:r>
          </w:p>
        </w:tc>
        <w:tc>
          <w:tcPr>
            <w:tcW w:w="1080" w:type="dxa"/>
            <w:tcBorders>
              <w:top w:val="nil"/>
              <w:left w:val="single" w:sz="8" w:space="0" w:color="E6E6E6"/>
              <w:bottom w:val="single" w:sz="12" w:space="0" w:color="E6E6E6"/>
              <w:right w:val="nil"/>
            </w:tcBorders>
            <w:shd w:val="clear" w:color="auto" w:fill="auto"/>
            <w:vAlign w:val="center"/>
            <w:hideMark/>
          </w:tcPr>
          <w:p w14:paraId="67FCA38E"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707</w:t>
            </w:r>
          </w:p>
        </w:tc>
        <w:tc>
          <w:tcPr>
            <w:tcW w:w="1080" w:type="dxa"/>
            <w:tcBorders>
              <w:top w:val="nil"/>
              <w:left w:val="single" w:sz="8" w:space="0" w:color="E6E6E6"/>
              <w:bottom w:val="single" w:sz="8" w:space="0" w:color="E6E6E6"/>
              <w:right w:val="nil"/>
            </w:tcBorders>
            <w:shd w:val="clear" w:color="auto" w:fill="auto"/>
            <w:vAlign w:val="center"/>
            <w:hideMark/>
          </w:tcPr>
          <w:p w14:paraId="621B78F1" w14:textId="005982B2"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79,17</w:t>
            </w:r>
          </w:p>
        </w:tc>
        <w:tc>
          <w:tcPr>
            <w:tcW w:w="1180" w:type="dxa"/>
            <w:tcBorders>
              <w:top w:val="nil"/>
              <w:left w:val="single" w:sz="8" w:space="0" w:color="E6E6E6"/>
              <w:bottom w:val="single" w:sz="12" w:space="0" w:color="E6E6E6"/>
              <w:right w:val="nil"/>
            </w:tcBorders>
            <w:shd w:val="clear" w:color="auto" w:fill="auto"/>
            <w:vAlign w:val="center"/>
            <w:hideMark/>
          </w:tcPr>
          <w:p w14:paraId="52FBA724"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17</w:t>
            </w:r>
          </w:p>
        </w:tc>
        <w:tc>
          <w:tcPr>
            <w:tcW w:w="980" w:type="dxa"/>
            <w:tcBorders>
              <w:top w:val="nil"/>
              <w:left w:val="single" w:sz="8" w:space="0" w:color="E6E6E6"/>
              <w:bottom w:val="single" w:sz="8" w:space="0" w:color="E6E6E6"/>
              <w:right w:val="nil"/>
            </w:tcBorders>
            <w:shd w:val="clear" w:color="auto" w:fill="auto"/>
            <w:vAlign w:val="center"/>
            <w:hideMark/>
          </w:tcPr>
          <w:p w14:paraId="1B47F802" w14:textId="04F785B0"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1,90</w:t>
            </w:r>
          </w:p>
        </w:tc>
        <w:tc>
          <w:tcPr>
            <w:tcW w:w="980" w:type="dxa"/>
            <w:tcBorders>
              <w:top w:val="nil"/>
              <w:left w:val="single" w:sz="8" w:space="0" w:color="E6E6E6"/>
              <w:bottom w:val="single" w:sz="12" w:space="0" w:color="E6E6E6"/>
              <w:right w:val="nil"/>
            </w:tcBorders>
            <w:shd w:val="clear" w:color="auto" w:fill="auto"/>
            <w:vAlign w:val="center"/>
            <w:hideMark/>
          </w:tcPr>
          <w:p w14:paraId="330215B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140</w:t>
            </w:r>
          </w:p>
        </w:tc>
        <w:tc>
          <w:tcPr>
            <w:tcW w:w="980" w:type="dxa"/>
            <w:tcBorders>
              <w:top w:val="nil"/>
              <w:left w:val="single" w:sz="8" w:space="0" w:color="E6E6E6"/>
              <w:bottom w:val="single" w:sz="8" w:space="0" w:color="E6E6E6"/>
              <w:right w:val="nil"/>
            </w:tcBorders>
            <w:shd w:val="clear" w:color="auto" w:fill="auto"/>
            <w:vAlign w:val="center"/>
            <w:hideMark/>
          </w:tcPr>
          <w:p w14:paraId="720878D4" w14:textId="26D06C0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15,68</w:t>
            </w:r>
          </w:p>
        </w:tc>
        <w:tc>
          <w:tcPr>
            <w:tcW w:w="980" w:type="dxa"/>
            <w:tcBorders>
              <w:top w:val="nil"/>
              <w:left w:val="single" w:sz="8" w:space="0" w:color="E6E6E6"/>
              <w:bottom w:val="single" w:sz="12" w:space="0" w:color="E6E6E6"/>
              <w:right w:val="nil"/>
            </w:tcBorders>
            <w:shd w:val="clear" w:color="auto" w:fill="auto"/>
            <w:vAlign w:val="center"/>
            <w:hideMark/>
          </w:tcPr>
          <w:p w14:paraId="4A104B4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980" w:type="dxa"/>
            <w:tcBorders>
              <w:top w:val="nil"/>
              <w:left w:val="single" w:sz="8" w:space="0" w:color="E6E6E6"/>
              <w:bottom w:val="single" w:sz="8" w:space="0" w:color="E6E6E6"/>
              <w:right w:val="nil"/>
            </w:tcBorders>
            <w:shd w:val="clear" w:color="auto" w:fill="auto"/>
            <w:vAlign w:val="center"/>
            <w:hideMark/>
          </w:tcPr>
          <w:p w14:paraId="6E25FDEC" w14:textId="24CE495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0,56</w:t>
            </w:r>
          </w:p>
        </w:tc>
        <w:tc>
          <w:tcPr>
            <w:tcW w:w="980" w:type="dxa"/>
            <w:tcBorders>
              <w:top w:val="nil"/>
              <w:left w:val="single" w:sz="8" w:space="0" w:color="E6E6E6"/>
              <w:bottom w:val="single" w:sz="12" w:space="0" w:color="E6E6E6"/>
              <w:right w:val="nil"/>
            </w:tcBorders>
            <w:shd w:val="clear" w:color="auto" w:fill="auto"/>
            <w:vAlign w:val="center"/>
            <w:hideMark/>
          </w:tcPr>
          <w:p w14:paraId="428B39F9"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22</w:t>
            </w:r>
          </w:p>
        </w:tc>
        <w:tc>
          <w:tcPr>
            <w:tcW w:w="980" w:type="dxa"/>
            <w:tcBorders>
              <w:top w:val="nil"/>
              <w:left w:val="single" w:sz="8" w:space="0" w:color="E6E6E6"/>
              <w:bottom w:val="single" w:sz="8" w:space="0" w:color="E6E6E6"/>
              <w:right w:val="nil"/>
            </w:tcBorders>
            <w:shd w:val="clear" w:color="auto" w:fill="auto"/>
            <w:vAlign w:val="center"/>
            <w:hideMark/>
          </w:tcPr>
          <w:p w14:paraId="723BED3B" w14:textId="18E1342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2,46</w:t>
            </w:r>
          </w:p>
        </w:tc>
        <w:tc>
          <w:tcPr>
            <w:tcW w:w="980" w:type="dxa"/>
            <w:tcBorders>
              <w:top w:val="nil"/>
              <w:left w:val="single" w:sz="8" w:space="0" w:color="E6E6E6"/>
              <w:bottom w:val="single" w:sz="12" w:space="0" w:color="E6E6E6"/>
              <w:right w:val="nil"/>
            </w:tcBorders>
            <w:shd w:val="clear" w:color="auto" w:fill="auto"/>
            <w:vAlign w:val="center"/>
            <w:hideMark/>
          </w:tcPr>
          <w:p w14:paraId="0008E03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893</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F8EEB35" w14:textId="1299FF8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bl>
    <w:p w14:paraId="2CBB74CB" w14:textId="77777777" w:rsidR="002B28D6" w:rsidRDefault="002B28D6" w:rsidP="002B28D6">
      <w:pPr>
        <w:rPr>
          <w:lang w:val="nl-BE"/>
        </w:rPr>
      </w:pPr>
    </w:p>
    <w:p w14:paraId="23D69FFF" w14:textId="77777777" w:rsidR="002B28D6" w:rsidRDefault="002B28D6" w:rsidP="002B28D6">
      <w:pPr>
        <w:jc w:val="center"/>
        <w:rPr>
          <w:rFonts w:eastAsia="Times New Roman"/>
          <w:i/>
          <w:sz w:val="18"/>
          <w:szCs w:val="18"/>
          <w:lang w:val="nl-BE"/>
        </w:rPr>
      </w:pPr>
      <w:r>
        <w:rPr>
          <w:i/>
          <w:sz w:val="18"/>
          <w:szCs w:val="18"/>
          <w:lang w:val="nl-BE"/>
        </w:rPr>
        <w:t>Bron: Databank van het College van procureurs-generaal – Statistisch analysten</w:t>
      </w:r>
    </w:p>
    <w:p w14:paraId="7BC4CBFB" w14:textId="575EBDE3" w:rsidR="002B28D6" w:rsidRDefault="002B28D6" w:rsidP="002B28D6">
      <w:pPr>
        <w:keepNext/>
        <w:keepLines/>
        <w:ind w:left="1418" w:hanging="1418"/>
        <w:rPr>
          <w:b/>
          <w:bCs/>
          <w:sz w:val="24"/>
          <w:szCs w:val="16"/>
          <w:lang w:val="nl-BE"/>
        </w:rPr>
      </w:pPr>
      <w:r>
        <w:rPr>
          <w:lang w:val="nl-BE"/>
        </w:rPr>
        <w:br w:type="column"/>
      </w:r>
      <w:r>
        <w:rPr>
          <w:b/>
          <w:bCs/>
          <w:szCs w:val="16"/>
          <w:u w:val="single"/>
          <w:lang w:val="nl-BE"/>
        </w:rPr>
        <w:t>Tabel 2:</w:t>
      </w:r>
      <w:r>
        <w:rPr>
          <w:b/>
          <w:bCs/>
          <w:szCs w:val="16"/>
          <w:lang w:val="nl-BE"/>
        </w:rPr>
        <w:tab/>
        <w:t>Stand van zaken, op 10 januari 201</w:t>
      </w:r>
      <w:r w:rsidR="002A09BE">
        <w:rPr>
          <w:b/>
          <w:bCs/>
          <w:szCs w:val="16"/>
          <w:lang w:val="nl-BE"/>
        </w:rPr>
        <w:t>3</w:t>
      </w:r>
      <w:r>
        <w:rPr>
          <w:b/>
          <w:bCs/>
          <w:szCs w:val="16"/>
          <w:lang w:val="nl-BE"/>
        </w:rPr>
        <w:t xml:space="preserve">, van de dossiers racisme, xenofobie </w:t>
      </w:r>
      <w:r>
        <w:rPr>
          <w:b/>
          <w:lang w:val="nl-BE"/>
        </w:rPr>
        <w:t>of waarin de context racisme</w:t>
      </w:r>
      <w:r w:rsidR="002A09BE">
        <w:rPr>
          <w:b/>
          <w:lang w:val="nl-BE"/>
        </w:rPr>
        <w:t>/xenofobie</w:t>
      </w:r>
      <w:r>
        <w:rPr>
          <w:b/>
          <w:lang w:val="nl-BE"/>
        </w:rPr>
        <w:t xml:space="preserve"> of homofobie werd aangeduid, </w:t>
      </w:r>
      <w:r>
        <w:rPr>
          <w:b/>
          <w:bCs/>
          <w:szCs w:val="16"/>
          <w:lang w:val="nl-BE"/>
        </w:rPr>
        <w:t>ingediend bij de correctionele parket</w:t>
      </w:r>
      <w:r w:rsidR="002A09BE">
        <w:rPr>
          <w:b/>
          <w:bCs/>
          <w:szCs w:val="16"/>
          <w:lang w:val="nl-BE"/>
        </w:rPr>
        <w:t>ten in de loop van het jaar 2012</w:t>
      </w:r>
      <w:r>
        <w:rPr>
          <w:b/>
          <w:bCs/>
          <w:szCs w:val="16"/>
          <w:lang w:val="nl-BE"/>
        </w:rPr>
        <w:t>.</w:t>
      </w:r>
    </w:p>
    <w:tbl>
      <w:tblPr>
        <w:tblW w:w="6804" w:type="dxa"/>
        <w:tblInd w:w="55" w:type="dxa"/>
        <w:tblCellMar>
          <w:left w:w="70" w:type="dxa"/>
          <w:right w:w="70" w:type="dxa"/>
        </w:tblCellMar>
        <w:tblLook w:val="04A0" w:firstRow="1" w:lastRow="0" w:firstColumn="1" w:lastColumn="0" w:noHBand="0" w:noVBand="1"/>
      </w:tblPr>
      <w:tblGrid>
        <w:gridCol w:w="918"/>
        <w:gridCol w:w="1099"/>
        <w:gridCol w:w="342"/>
        <w:gridCol w:w="443"/>
        <w:gridCol w:w="342"/>
        <w:gridCol w:w="443"/>
        <w:gridCol w:w="320"/>
        <w:gridCol w:w="470"/>
        <w:gridCol w:w="319"/>
        <w:gridCol w:w="405"/>
        <w:gridCol w:w="349"/>
        <w:gridCol w:w="475"/>
        <w:gridCol w:w="294"/>
        <w:gridCol w:w="457"/>
        <w:gridCol w:w="325"/>
        <w:gridCol w:w="459"/>
        <w:gridCol w:w="350"/>
        <w:gridCol w:w="495"/>
        <w:gridCol w:w="342"/>
        <w:gridCol w:w="510"/>
      </w:tblGrid>
      <w:tr w:rsidR="00410A70" w:rsidRPr="00410A70" w14:paraId="40F7579B" w14:textId="77777777" w:rsidTr="00410A70">
        <w:trPr>
          <w:trHeight w:val="312"/>
        </w:trPr>
        <w:tc>
          <w:tcPr>
            <w:tcW w:w="3780"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6404C7C8" w14:textId="77777777" w:rsidR="00410A70" w:rsidRPr="00410A70" w:rsidRDefault="00410A70" w:rsidP="00410A70">
            <w:pPr>
              <w:spacing w:after="0" w:line="240" w:lineRule="auto"/>
              <w:jc w:val="center"/>
              <w:rPr>
                <w:rFonts w:ascii="Arial" w:eastAsia="Times New Roman" w:hAnsi="Arial" w:cs="Arial"/>
                <w:color w:val="FFFFFF"/>
                <w:sz w:val="14"/>
                <w:szCs w:val="14"/>
                <w:lang w:val="nl-NL" w:eastAsia="fr-BE"/>
              </w:rPr>
            </w:pPr>
            <w:r w:rsidRPr="00410A70">
              <w:rPr>
                <w:rFonts w:ascii="Arial" w:eastAsia="Times New Roman" w:hAnsi="Arial" w:cs="Arial"/>
                <w:color w:val="FFFFFF"/>
                <w:sz w:val="14"/>
                <w:szCs w:val="14"/>
                <w:lang w:val="nl-NL" w:eastAsia="fr-BE"/>
              </w:rPr>
              <w:t> </w:t>
            </w:r>
          </w:p>
        </w:tc>
        <w:tc>
          <w:tcPr>
            <w:tcW w:w="21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267140CA"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Informatie</w:t>
            </w:r>
          </w:p>
        </w:tc>
        <w:tc>
          <w:tcPr>
            <w:tcW w:w="21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61CF45E5"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Zonder gevolg</w:t>
            </w:r>
          </w:p>
        </w:tc>
        <w:tc>
          <w:tcPr>
            <w:tcW w:w="21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67B94B17"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Voor beschikking</w:t>
            </w:r>
          </w:p>
        </w:tc>
        <w:tc>
          <w:tcPr>
            <w:tcW w:w="19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4A829695"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Transactie</w:t>
            </w:r>
          </w:p>
        </w:tc>
        <w:tc>
          <w:tcPr>
            <w:tcW w:w="19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0ED7BB2F"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Bemiddeling in strafzaken</w:t>
            </w:r>
          </w:p>
        </w:tc>
        <w:tc>
          <w:tcPr>
            <w:tcW w:w="19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0534A084"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Onderzoek</w:t>
            </w:r>
          </w:p>
        </w:tc>
        <w:tc>
          <w:tcPr>
            <w:tcW w:w="19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4EFEA266"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Raadkamer</w:t>
            </w:r>
          </w:p>
        </w:tc>
        <w:tc>
          <w:tcPr>
            <w:tcW w:w="1960"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19A8F09C"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Dagvaarding en gevolg</w:t>
            </w:r>
          </w:p>
        </w:tc>
        <w:tc>
          <w:tcPr>
            <w:tcW w:w="1960" w:type="dxa"/>
            <w:gridSpan w:val="2"/>
            <w:tcBorders>
              <w:top w:val="single" w:sz="12" w:space="0" w:color="E6E6E6"/>
              <w:left w:val="nil"/>
              <w:bottom w:val="single" w:sz="8" w:space="0" w:color="E6E6E6"/>
              <w:right w:val="single" w:sz="12" w:space="0" w:color="E6E6E6"/>
            </w:tcBorders>
            <w:shd w:val="clear" w:color="000000" w:fill="7483AE"/>
            <w:vAlign w:val="center"/>
            <w:hideMark/>
          </w:tcPr>
          <w:p w14:paraId="01234414"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Totaal</w:t>
            </w:r>
          </w:p>
        </w:tc>
      </w:tr>
      <w:tr w:rsidR="00410A70" w:rsidRPr="00410A70" w14:paraId="22DCCE56" w14:textId="77777777" w:rsidTr="00410A70">
        <w:trPr>
          <w:trHeight w:val="300"/>
        </w:trPr>
        <w:tc>
          <w:tcPr>
            <w:tcW w:w="3780" w:type="dxa"/>
            <w:gridSpan w:val="2"/>
            <w:vMerge/>
            <w:tcBorders>
              <w:top w:val="single" w:sz="12" w:space="0" w:color="E6E6E6"/>
              <w:left w:val="single" w:sz="12" w:space="0" w:color="E6E6E6"/>
              <w:bottom w:val="single" w:sz="8" w:space="0" w:color="E6E6E6"/>
              <w:right w:val="single" w:sz="8" w:space="0" w:color="E6E6E6"/>
            </w:tcBorders>
            <w:vAlign w:val="center"/>
            <w:hideMark/>
          </w:tcPr>
          <w:p w14:paraId="6BE8B2D1" w14:textId="77777777" w:rsidR="00410A70" w:rsidRPr="00410A70" w:rsidRDefault="00410A70" w:rsidP="00410A70">
            <w:pPr>
              <w:spacing w:after="0" w:line="240" w:lineRule="auto"/>
              <w:rPr>
                <w:rFonts w:ascii="Arial" w:eastAsia="Times New Roman" w:hAnsi="Arial" w:cs="Arial"/>
                <w:color w:val="FFFFFF"/>
                <w:sz w:val="14"/>
                <w:szCs w:val="14"/>
                <w:lang w:eastAsia="fr-BE"/>
              </w:rPr>
            </w:pPr>
          </w:p>
        </w:tc>
        <w:tc>
          <w:tcPr>
            <w:tcW w:w="1080" w:type="dxa"/>
            <w:tcBorders>
              <w:top w:val="nil"/>
              <w:left w:val="nil"/>
              <w:bottom w:val="single" w:sz="8" w:space="0" w:color="E6E6E6"/>
              <w:right w:val="nil"/>
            </w:tcBorders>
            <w:shd w:val="clear" w:color="000000" w:fill="7483AE"/>
            <w:vAlign w:val="center"/>
            <w:hideMark/>
          </w:tcPr>
          <w:p w14:paraId="5920FB9A"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1080" w:type="dxa"/>
            <w:tcBorders>
              <w:top w:val="nil"/>
              <w:left w:val="single" w:sz="8" w:space="0" w:color="E6E6E6"/>
              <w:bottom w:val="single" w:sz="8" w:space="0" w:color="E6E6E6"/>
              <w:right w:val="nil"/>
            </w:tcBorders>
            <w:shd w:val="clear" w:color="000000" w:fill="7483AE"/>
            <w:vAlign w:val="center"/>
            <w:hideMark/>
          </w:tcPr>
          <w:p w14:paraId="61613090" w14:textId="559B7623"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1080" w:type="dxa"/>
            <w:tcBorders>
              <w:top w:val="nil"/>
              <w:left w:val="single" w:sz="8" w:space="0" w:color="E6E6E6"/>
              <w:bottom w:val="single" w:sz="8" w:space="0" w:color="E6E6E6"/>
              <w:right w:val="nil"/>
            </w:tcBorders>
            <w:shd w:val="clear" w:color="000000" w:fill="7483AE"/>
            <w:vAlign w:val="center"/>
            <w:hideMark/>
          </w:tcPr>
          <w:p w14:paraId="6890FA8C"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1080" w:type="dxa"/>
            <w:tcBorders>
              <w:top w:val="nil"/>
              <w:left w:val="single" w:sz="8" w:space="0" w:color="E6E6E6"/>
              <w:bottom w:val="single" w:sz="8" w:space="0" w:color="E6E6E6"/>
              <w:right w:val="nil"/>
            </w:tcBorders>
            <w:shd w:val="clear" w:color="000000" w:fill="7483AE"/>
            <w:vAlign w:val="center"/>
            <w:hideMark/>
          </w:tcPr>
          <w:p w14:paraId="1CE8BED4" w14:textId="480FF667"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1180" w:type="dxa"/>
            <w:tcBorders>
              <w:top w:val="nil"/>
              <w:left w:val="single" w:sz="8" w:space="0" w:color="E6E6E6"/>
              <w:bottom w:val="single" w:sz="8" w:space="0" w:color="E6E6E6"/>
              <w:right w:val="nil"/>
            </w:tcBorders>
            <w:shd w:val="clear" w:color="000000" w:fill="7483AE"/>
            <w:vAlign w:val="center"/>
            <w:hideMark/>
          </w:tcPr>
          <w:p w14:paraId="27ED890F"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5EAFC735" w14:textId="276CB785"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187A3664"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238550A7" w14:textId="10C92497"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4C73E498"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15157177" w14:textId="5EEAF8A7" w:rsidR="00410A70" w:rsidRPr="00410A70" w:rsidRDefault="0076325C" w:rsidP="0076325C">
            <w:pPr>
              <w:spacing w:after="0" w:line="240" w:lineRule="auto"/>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72AE9853"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2F16ADE7" w14:textId="7751FBCD"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141A333D"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4C2C671A" w14:textId="1F35DF36"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5E7C3645"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nil"/>
            </w:tcBorders>
            <w:shd w:val="clear" w:color="000000" w:fill="7483AE"/>
            <w:vAlign w:val="center"/>
            <w:hideMark/>
          </w:tcPr>
          <w:p w14:paraId="5E3AEF7F" w14:textId="70C0D821"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c>
          <w:tcPr>
            <w:tcW w:w="980" w:type="dxa"/>
            <w:tcBorders>
              <w:top w:val="nil"/>
              <w:left w:val="single" w:sz="8" w:space="0" w:color="E6E6E6"/>
              <w:bottom w:val="single" w:sz="8" w:space="0" w:color="E6E6E6"/>
              <w:right w:val="nil"/>
            </w:tcBorders>
            <w:shd w:val="clear" w:color="000000" w:fill="7483AE"/>
            <w:vAlign w:val="center"/>
            <w:hideMark/>
          </w:tcPr>
          <w:p w14:paraId="1602D3B3" w14:textId="77777777" w:rsidR="00410A70" w:rsidRPr="00410A70" w:rsidRDefault="00410A70" w:rsidP="00410A70">
            <w:pPr>
              <w:spacing w:after="0" w:line="240" w:lineRule="auto"/>
              <w:jc w:val="center"/>
              <w:rPr>
                <w:rFonts w:ascii="Arial" w:eastAsia="Times New Roman" w:hAnsi="Arial" w:cs="Arial"/>
                <w:color w:val="FFFFFF"/>
                <w:sz w:val="14"/>
                <w:szCs w:val="14"/>
                <w:lang w:eastAsia="fr-BE"/>
              </w:rPr>
            </w:pPr>
            <w:r w:rsidRPr="00410A70">
              <w:rPr>
                <w:rFonts w:ascii="Arial" w:eastAsia="Times New Roman" w:hAnsi="Arial" w:cs="Arial"/>
                <w:color w:val="FFFFFF"/>
                <w:sz w:val="14"/>
                <w:szCs w:val="14"/>
                <w:lang w:eastAsia="fr-BE"/>
              </w:rPr>
              <w:t>n</w:t>
            </w:r>
          </w:p>
        </w:tc>
        <w:tc>
          <w:tcPr>
            <w:tcW w:w="980" w:type="dxa"/>
            <w:tcBorders>
              <w:top w:val="nil"/>
              <w:left w:val="single" w:sz="8" w:space="0" w:color="E6E6E6"/>
              <w:bottom w:val="single" w:sz="8" w:space="0" w:color="E6E6E6"/>
              <w:right w:val="single" w:sz="12" w:space="0" w:color="E6E6E6"/>
            </w:tcBorders>
            <w:shd w:val="clear" w:color="000000" w:fill="7483AE"/>
            <w:vAlign w:val="center"/>
            <w:hideMark/>
          </w:tcPr>
          <w:p w14:paraId="05803779" w14:textId="31306F10" w:rsidR="00410A70" w:rsidRPr="00410A70" w:rsidRDefault="0076325C" w:rsidP="00410A70">
            <w:pPr>
              <w:spacing w:after="0" w:line="240" w:lineRule="auto"/>
              <w:jc w:val="center"/>
              <w:rPr>
                <w:rFonts w:ascii="Arial" w:eastAsia="Times New Roman" w:hAnsi="Arial" w:cs="Arial"/>
                <w:color w:val="FFFFFF"/>
                <w:sz w:val="14"/>
                <w:szCs w:val="14"/>
                <w:lang w:eastAsia="fr-BE"/>
              </w:rPr>
            </w:pPr>
            <w:r>
              <w:rPr>
                <w:rFonts w:ascii="Arial" w:eastAsia="Times New Roman" w:hAnsi="Arial" w:cs="Arial"/>
                <w:color w:val="FFFFFF"/>
                <w:sz w:val="14"/>
                <w:szCs w:val="14"/>
                <w:lang w:eastAsia="fr-BE"/>
              </w:rPr>
              <w:t>%</w:t>
            </w:r>
          </w:p>
        </w:tc>
      </w:tr>
      <w:tr w:rsidR="00410A70" w:rsidRPr="00410A70" w14:paraId="48761993"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0BE4879F"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ANTWERPEN</w:t>
            </w:r>
          </w:p>
        </w:tc>
        <w:tc>
          <w:tcPr>
            <w:tcW w:w="1540" w:type="dxa"/>
            <w:tcBorders>
              <w:top w:val="nil"/>
              <w:left w:val="nil"/>
              <w:bottom w:val="single" w:sz="8" w:space="0" w:color="E6E6E6"/>
              <w:right w:val="nil"/>
            </w:tcBorders>
            <w:shd w:val="clear" w:color="000000" w:fill="FFFFFF"/>
            <w:vAlign w:val="center"/>
            <w:hideMark/>
          </w:tcPr>
          <w:p w14:paraId="5933921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ANTWERPEN</w:t>
            </w:r>
          </w:p>
        </w:tc>
        <w:tc>
          <w:tcPr>
            <w:tcW w:w="1080" w:type="dxa"/>
            <w:tcBorders>
              <w:top w:val="nil"/>
              <w:left w:val="single" w:sz="8" w:space="0" w:color="E6E6E6"/>
              <w:bottom w:val="single" w:sz="8" w:space="0" w:color="E6E6E6"/>
              <w:right w:val="nil"/>
            </w:tcBorders>
            <w:shd w:val="clear" w:color="auto" w:fill="auto"/>
            <w:vAlign w:val="center"/>
            <w:hideMark/>
          </w:tcPr>
          <w:p w14:paraId="2A78401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18</w:t>
            </w:r>
          </w:p>
        </w:tc>
        <w:tc>
          <w:tcPr>
            <w:tcW w:w="1080" w:type="dxa"/>
            <w:tcBorders>
              <w:top w:val="nil"/>
              <w:left w:val="single" w:sz="8" w:space="0" w:color="E6E6E6"/>
              <w:bottom w:val="single" w:sz="8" w:space="0" w:color="E6E6E6"/>
              <w:right w:val="nil"/>
            </w:tcBorders>
            <w:shd w:val="clear" w:color="auto" w:fill="auto"/>
            <w:vAlign w:val="center"/>
            <w:hideMark/>
          </w:tcPr>
          <w:p w14:paraId="623F93FC" w14:textId="10CABD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18,95</w:t>
            </w:r>
          </w:p>
        </w:tc>
        <w:tc>
          <w:tcPr>
            <w:tcW w:w="1080" w:type="dxa"/>
            <w:tcBorders>
              <w:top w:val="nil"/>
              <w:left w:val="single" w:sz="8" w:space="0" w:color="E6E6E6"/>
              <w:bottom w:val="single" w:sz="8" w:space="0" w:color="E6E6E6"/>
              <w:right w:val="nil"/>
            </w:tcBorders>
            <w:shd w:val="clear" w:color="auto" w:fill="auto"/>
            <w:vAlign w:val="center"/>
            <w:hideMark/>
          </w:tcPr>
          <w:p w14:paraId="3C1D1E6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63</w:t>
            </w:r>
          </w:p>
        </w:tc>
        <w:tc>
          <w:tcPr>
            <w:tcW w:w="1080" w:type="dxa"/>
            <w:tcBorders>
              <w:top w:val="nil"/>
              <w:left w:val="single" w:sz="8" w:space="0" w:color="E6E6E6"/>
              <w:bottom w:val="single" w:sz="8" w:space="0" w:color="E6E6E6"/>
              <w:right w:val="nil"/>
            </w:tcBorders>
            <w:shd w:val="clear" w:color="auto" w:fill="auto"/>
            <w:vAlign w:val="center"/>
            <w:hideMark/>
          </w:tcPr>
          <w:p w14:paraId="44238EC3" w14:textId="4CCC5CC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66,32</w:t>
            </w:r>
          </w:p>
        </w:tc>
        <w:tc>
          <w:tcPr>
            <w:tcW w:w="1180" w:type="dxa"/>
            <w:tcBorders>
              <w:top w:val="nil"/>
              <w:left w:val="single" w:sz="8" w:space="0" w:color="E6E6E6"/>
              <w:bottom w:val="single" w:sz="8" w:space="0" w:color="E6E6E6"/>
              <w:right w:val="nil"/>
            </w:tcBorders>
            <w:shd w:val="clear" w:color="auto" w:fill="auto"/>
            <w:vAlign w:val="center"/>
            <w:hideMark/>
          </w:tcPr>
          <w:p w14:paraId="23289DA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w:t>
            </w:r>
          </w:p>
        </w:tc>
        <w:tc>
          <w:tcPr>
            <w:tcW w:w="980" w:type="dxa"/>
            <w:tcBorders>
              <w:top w:val="nil"/>
              <w:left w:val="single" w:sz="8" w:space="0" w:color="E6E6E6"/>
              <w:bottom w:val="single" w:sz="8" w:space="0" w:color="E6E6E6"/>
              <w:right w:val="nil"/>
            </w:tcBorders>
            <w:shd w:val="clear" w:color="auto" w:fill="auto"/>
            <w:vAlign w:val="center"/>
            <w:hideMark/>
          </w:tcPr>
          <w:p w14:paraId="68355FE4" w14:textId="5711290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5,26</w:t>
            </w:r>
          </w:p>
        </w:tc>
        <w:tc>
          <w:tcPr>
            <w:tcW w:w="980" w:type="dxa"/>
            <w:tcBorders>
              <w:top w:val="nil"/>
              <w:left w:val="single" w:sz="8" w:space="0" w:color="E6E6E6"/>
              <w:bottom w:val="single" w:sz="8" w:space="0" w:color="E6E6E6"/>
              <w:right w:val="nil"/>
            </w:tcBorders>
            <w:shd w:val="clear" w:color="auto" w:fill="auto"/>
            <w:vAlign w:val="center"/>
            <w:hideMark/>
          </w:tcPr>
          <w:p w14:paraId="62ACA59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14586932" w14:textId="485F8B0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1,05</w:t>
            </w:r>
          </w:p>
        </w:tc>
        <w:tc>
          <w:tcPr>
            <w:tcW w:w="980" w:type="dxa"/>
            <w:tcBorders>
              <w:top w:val="nil"/>
              <w:left w:val="single" w:sz="8" w:space="0" w:color="E6E6E6"/>
              <w:bottom w:val="single" w:sz="8" w:space="0" w:color="E6E6E6"/>
              <w:right w:val="nil"/>
            </w:tcBorders>
            <w:shd w:val="clear" w:color="auto" w:fill="auto"/>
            <w:vAlign w:val="center"/>
            <w:hideMark/>
          </w:tcPr>
          <w:p w14:paraId="1EC85B8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76B7AD9" w14:textId="14650F5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1,05</w:t>
            </w:r>
          </w:p>
        </w:tc>
        <w:tc>
          <w:tcPr>
            <w:tcW w:w="980" w:type="dxa"/>
            <w:tcBorders>
              <w:top w:val="nil"/>
              <w:left w:val="single" w:sz="8" w:space="0" w:color="E6E6E6"/>
              <w:bottom w:val="single" w:sz="8" w:space="0" w:color="E6E6E6"/>
              <w:right w:val="nil"/>
            </w:tcBorders>
            <w:shd w:val="clear" w:color="auto" w:fill="auto"/>
            <w:vAlign w:val="center"/>
            <w:hideMark/>
          </w:tcPr>
          <w:p w14:paraId="41548A8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635369FB" w14:textId="040B46B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1,05</w:t>
            </w:r>
          </w:p>
        </w:tc>
        <w:tc>
          <w:tcPr>
            <w:tcW w:w="980" w:type="dxa"/>
            <w:tcBorders>
              <w:top w:val="nil"/>
              <w:left w:val="single" w:sz="8" w:space="0" w:color="E6E6E6"/>
              <w:bottom w:val="single" w:sz="8" w:space="0" w:color="E6E6E6"/>
              <w:right w:val="nil"/>
            </w:tcBorders>
            <w:shd w:val="clear" w:color="auto" w:fill="auto"/>
            <w:vAlign w:val="center"/>
            <w:hideMark/>
          </w:tcPr>
          <w:p w14:paraId="1215B59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5E397C0" w14:textId="3FA5A65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741884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w:t>
            </w:r>
          </w:p>
        </w:tc>
        <w:tc>
          <w:tcPr>
            <w:tcW w:w="980" w:type="dxa"/>
            <w:tcBorders>
              <w:top w:val="nil"/>
              <w:left w:val="single" w:sz="8" w:space="0" w:color="E6E6E6"/>
              <w:bottom w:val="single" w:sz="8" w:space="0" w:color="E6E6E6"/>
              <w:right w:val="nil"/>
            </w:tcBorders>
            <w:shd w:val="clear" w:color="auto" w:fill="auto"/>
            <w:vAlign w:val="center"/>
            <w:hideMark/>
          </w:tcPr>
          <w:p w14:paraId="5816CCDC" w14:textId="50EB1DB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6,32</w:t>
            </w:r>
          </w:p>
        </w:tc>
        <w:tc>
          <w:tcPr>
            <w:tcW w:w="980" w:type="dxa"/>
            <w:tcBorders>
              <w:top w:val="nil"/>
              <w:left w:val="single" w:sz="8" w:space="0" w:color="E6E6E6"/>
              <w:bottom w:val="single" w:sz="8" w:space="0" w:color="E6E6E6"/>
              <w:right w:val="nil"/>
            </w:tcBorders>
            <w:shd w:val="clear" w:color="auto" w:fill="auto"/>
            <w:vAlign w:val="center"/>
            <w:hideMark/>
          </w:tcPr>
          <w:p w14:paraId="7DBDFA6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95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7C3CEDA7" w14:textId="66E0B61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F9EB113"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5C00A9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63645704"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MECHELEN</w:t>
            </w:r>
          </w:p>
        </w:tc>
        <w:tc>
          <w:tcPr>
            <w:tcW w:w="1080" w:type="dxa"/>
            <w:tcBorders>
              <w:top w:val="nil"/>
              <w:left w:val="single" w:sz="8" w:space="0" w:color="E6E6E6"/>
              <w:bottom w:val="single" w:sz="8" w:space="0" w:color="E6E6E6"/>
              <w:right w:val="nil"/>
            </w:tcBorders>
            <w:shd w:val="clear" w:color="auto" w:fill="auto"/>
            <w:vAlign w:val="center"/>
            <w:hideMark/>
          </w:tcPr>
          <w:p w14:paraId="1B6B2BD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w:t>
            </w:r>
          </w:p>
        </w:tc>
        <w:tc>
          <w:tcPr>
            <w:tcW w:w="1080" w:type="dxa"/>
            <w:tcBorders>
              <w:top w:val="nil"/>
              <w:left w:val="single" w:sz="8" w:space="0" w:color="E6E6E6"/>
              <w:bottom w:val="single" w:sz="8" w:space="0" w:color="E6E6E6"/>
              <w:right w:val="nil"/>
            </w:tcBorders>
            <w:shd w:val="clear" w:color="auto" w:fill="auto"/>
            <w:vAlign w:val="center"/>
            <w:hideMark/>
          </w:tcPr>
          <w:p w14:paraId="797CB1F6" w14:textId="55B6C02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62,50</w:t>
            </w:r>
          </w:p>
        </w:tc>
        <w:tc>
          <w:tcPr>
            <w:tcW w:w="1080" w:type="dxa"/>
            <w:tcBorders>
              <w:top w:val="nil"/>
              <w:left w:val="single" w:sz="8" w:space="0" w:color="E6E6E6"/>
              <w:bottom w:val="single" w:sz="8" w:space="0" w:color="E6E6E6"/>
              <w:right w:val="nil"/>
            </w:tcBorders>
            <w:shd w:val="clear" w:color="auto" w:fill="auto"/>
            <w:vAlign w:val="center"/>
            <w:hideMark/>
          </w:tcPr>
          <w:p w14:paraId="3FC41DA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w:t>
            </w:r>
          </w:p>
        </w:tc>
        <w:tc>
          <w:tcPr>
            <w:tcW w:w="1080" w:type="dxa"/>
            <w:tcBorders>
              <w:top w:val="nil"/>
              <w:left w:val="single" w:sz="8" w:space="0" w:color="E6E6E6"/>
              <w:bottom w:val="single" w:sz="8" w:space="0" w:color="E6E6E6"/>
              <w:right w:val="nil"/>
            </w:tcBorders>
            <w:shd w:val="clear" w:color="auto" w:fill="auto"/>
            <w:vAlign w:val="center"/>
            <w:hideMark/>
          </w:tcPr>
          <w:p w14:paraId="61B38B07" w14:textId="5EF5DD7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31,25</w:t>
            </w:r>
          </w:p>
        </w:tc>
        <w:tc>
          <w:tcPr>
            <w:tcW w:w="1180" w:type="dxa"/>
            <w:tcBorders>
              <w:top w:val="nil"/>
              <w:left w:val="single" w:sz="8" w:space="0" w:color="E6E6E6"/>
              <w:bottom w:val="single" w:sz="8" w:space="0" w:color="E6E6E6"/>
              <w:right w:val="nil"/>
            </w:tcBorders>
            <w:shd w:val="clear" w:color="auto" w:fill="auto"/>
            <w:vAlign w:val="center"/>
            <w:hideMark/>
          </w:tcPr>
          <w:p w14:paraId="3FE97E2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B9AA777" w14:textId="193F48B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6,25</w:t>
            </w:r>
          </w:p>
        </w:tc>
        <w:tc>
          <w:tcPr>
            <w:tcW w:w="980" w:type="dxa"/>
            <w:tcBorders>
              <w:top w:val="nil"/>
              <w:left w:val="single" w:sz="8" w:space="0" w:color="E6E6E6"/>
              <w:bottom w:val="single" w:sz="8" w:space="0" w:color="E6E6E6"/>
              <w:right w:val="nil"/>
            </w:tcBorders>
            <w:shd w:val="clear" w:color="auto" w:fill="auto"/>
            <w:vAlign w:val="center"/>
            <w:hideMark/>
          </w:tcPr>
          <w:p w14:paraId="77176AA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86279A1" w14:textId="2BD5B72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4E0F8E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5BA2AA2" w14:textId="40E013C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2026BD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1EFA233" w14:textId="6F62C2F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12E2D8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394A9CB" w14:textId="3ADEF84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942BB3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0153174" w14:textId="16E8184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8170E6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78F4D8C" w14:textId="60F957F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42599DBF"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5FC0F1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21DC3330"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TURNHOUT</w:t>
            </w:r>
          </w:p>
        </w:tc>
        <w:tc>
          <w:tcPr>
            <w:tcW w:w="1080" w:type="dxa"/>
            <w:tcBorders>
              <w:top w:val="nil"/>
              <w:left w:val="single" w:sz="8" w:space="0" w:color="E6E6E6"/>
              <w:bottom w:val="single" w:sz="8" w:space="0" w:color="E6E6E6"/>
              <w:right w:val="nil"/>
            </w:tcBorders>
            <w:shd w:val="clear" w:color="auto" w:fill="auto"/>
            <w:vAlign w:val="center"/>
            <w:hideMark/>
          </w:tcPr>
          <w:p w14:paraId="17A46AA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199BE3E2" w14:textId="58B1046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13,33</w:t>
            </w:r>
          </w:p>
        </w:tc>
        <w:tc>
          <w:tcPr>
            <w:tcW w:w="1080" w:type="dxa"/>
            <w:tcBorders>
              <w:top w:val="nil"/>
              <w:left w:val="single" w:sz="8" w:space="0" w:color="E6E6E6"/>
              <w:bottom w:val="single" w:sz="8" w:space="0" w:color="E6E6E6"/>
              <w:right w:val="nil"/>
            </w:tcBorders>
            <w:shd w:val="clear" w:color="auto" w:fill="auto"/>
            <w:vAlign w:val="center"/>
            <w:hideMark/>
          </w:tcPr>
          <w:p w14:paraId="0C82017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12</w:t>
            </w:r>
          </w:p>
        </w:tc>
        <w:tc>
          <w:tcPr>
            <w:tcW w:w="1080" w:type="dxa"/>
            <w:tcBorders>
              <w:top w:val="nil"/>
              <w:left w:val="single" w:sz="8" w:space="0" w:color="E6E6E6"/>
              <w:bottom w:val="single" w:sz="8" w:space="0" w:color="E6E6E6"/>
              <w:right w:val="nil"/>
            </w:tcBorders>
            <w:shd w:val="clear" w:color="auto" w:fill="auto"/>
            <w:vAlign w:val="center"/>
            <w:hideMark/>
          </w:tcPr>
          <w:p w14:paraId="727ED3B8" w14:textId="1A02196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80,00</w:t>
            </w:r>
          </w:p>
        </w:tc>
        <w:tc>
          <w:tcPr>
            <w:tcW w:w="1180" w:type="dxa"/>
            <w:tcBorders>
              <w:top w:val="nil"/>
              <w:left w:val="single" w:sz="8" w:space="0" w:color="E6E6E6"/>
              <w:bottom w:val="single" w:sz="8" w:space="0" w:color="E6E6E6"/>
              <w:right w:val="nil"/>
            </w:tcBorders>
            <w:shd w:val="clear" w:color="auto" w:fill="auto"/>
            <w:vAlign w:val="center"/>
            <w:hideMark/>
          </w:tcPr>
          <w:p w14:paraId="068D417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415433A" w14:textId="5D94D97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6,67</w:t>
            </w:r>
          </w:p>
        </w:tc>
        <w:tc>
          <w:tcPr>
            <w:tcW w:w="980" w:type="dxa"/>
            <w:tcBorders>
              <w:top w:val="nil"/>
              <w:left w:val="single" w:sz="8" w:space="0" w:color="E6E6E6"/>
              <w:bottom w:val="single" w:sz="8" w:space="0" w:color="E6E6E6"/>
              <w:right w:val="nil"/>
            </w:tcBorders>
            <w:shd w:val="clear" w:color="auto" w:fill="auto"/>
            <w:vAlign w:val="center"/>
            <w:hideMark/>
          </w:tcPr>
          <w:p w14:paraId="6EC0EF7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AAFC1E8" w14:textId="326840D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3AED01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47241CD" w14:textId="648B527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E530C7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3123DDE" w14:textId="4FE67B9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DDC6B8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C15F9E1" w14:textId="58200EB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21FEC6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DBDFA92" w14:textId="60E191E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C429F3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2E3A5BA" w14:textId="48A6CAF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46E1692"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030585AD"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05E5F6C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HASSELT</w:t>
            </w:r>
          </w:p>
        </w:tc>
        <w:tc>
          <w:tcPr>
            <w:tcW w:w="1080" w:type="dxa"/>
            <w:tcBorders>
              <w:top w:val="nil"/>
              <w:left w:val="single" w:sz="8" w:space="0" w:color="E6E6E6"/>
              <w:bottom w:val="single" w:sz="8" w:space="0" w:color="E6E6E6"/>
              <w:right w:val="nil"/>
            </w:tcBorders>
            <w:shd w:val="clear" w:color="auto" w:fill="auto"/>
            <w:vAlign w:val="center"/>
            <w:hideMark/>
          </w:tcPr>
          <w:p w14:paraId="6239A56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1080" w:type="dxa"/>
            <w:tcBorders>
              <w:top w:val="nil"/>
              <w:left w:val="single" w:sz="8" w:space="0" w:color="E6E6E6"/>
              <w:bottom w:val="single" w:sz="8" w:space="0" w:color="E6E6E6"/>
              <w:right w:val="nil"/>
            </w:tcBorders>
            <w:shd w:val="clear" w:color="auto" w:fill="auto"/>
            <w:vAlign w:val="center"/>
            <w:hideMark/>
          </w:tcPr>
          <w:p w14:paraId="588A970F" w14:textId="41C6531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16,67</w:t>
            </w:r>
          </w:p>
        </w:tc>
        <w:tc>
          <w:tcPr>
            <w:tcW w:w="1080" w:type="dxa"/>
            <w:tcBorders>
              <w:top w:val="nil"/>
              <w:left w:val="single" w:sz="8" w:space="0" w:color="E6E6E6"/>
              <w:bottom w:val="single" w:sz="8" w:space="0" w:color="E6E6E6"/>
              <w:right w:val="nil"/>
            </w:tcBorders>
            <w:shd w:val="clear" w:color="auto" w:fill="auto"/>
            <w:vAlign w:val="center"/>
            <w:hideMark/>
          </w:tcPr>
          <w:p w14:paraId="57D1F35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w:t>
            </w:r>
          </w:p>
        </w:tc>
        <w:tc>
          <w:tcPr>
            <w:tcW w:w="1080" w:type="dxa"/>
            <w:tcBorders>
              <w:top w:val="nil"/>
              <w:left w:val="single" w:sz="8" w:space="0" w:color="E6E6E6"/>
              <w:bottom w:val="single" w:sz="8" w:space="0" w:color="E6E6E6"/>
              <w:right w:val="nil"/>
            </w:tcBorders>
            <w:shd w:val="clear" w:color="auto" w:fill="auto"/>
            <w:vAlign w:val="center"/>
            <w:hideMark/>
          </w:tcPr>
          <w:p w14:paraId="2C702E3D" w14:textId="706E1A2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72,22</w:t>
            </w:r>
          </w:p>
        </w:tc>
        <w:tc>
          <w:tcPr>
            <w:tcW w:w="1180" w:type="dxa"/>
            <w:tcBorders>
              <w:top w:val="nil"/>
              <w:left w:val="single" w:sz="8" w:space="0" w:color="E6E6E6"/>
              <w:bottom w:val="single" w:sz="8" w:space="0" w:color="E6E6E6"/>
              <w:right w:val="nil"/>
            </w:tcBorders>
            <w:shd w:val="clear" w:color="auto" w:fill="auto"/>
            <w:vAlign w:val="center"/>
            <w:hideMark/>
          </w:tcPr>
          <w:p w14:paraId="66AA9C6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3A3EBE69" w14:textId="4AEF307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11,11</w:t>
            </w:r>
          </w:p>
        </w:tc>
        <w:tc>
          <w:tcPr>
            <w:tcW w:w="980" w:type="dxa"/>
            <w:tcBorders>
              <w:top w:val="nil"/>
              <w:left w:val="single" w:sz="8" w:space="0" w:color="E6E6E6"/>
              <w:bottom w:val="single" w:sz="8" w:space="0" w:color="E6E6E6"/>
              <w:right w:val="nil"/>
            </w:tcBorders>
            <w:shd w:val="clear" w:color="auto" w:fill="auto"/>
            <w:vAlign w:val="center"/>
            <w:hideMark/>
          </w:tcPr>
          <w:p w14:paraId="141B955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13C0FBC" w14:textId="5523830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834417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7C0457B" w14:textId="4E665AB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636370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8EAF6D8" w14:textId="47B2062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90C7F6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F7F8DF2" w14:textId="13A2D57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B75515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EBF0518" w14:textId="68E330A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1335F4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2ADB26D9" w14:textId="6ECD95D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1E13D96"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E64A5C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7639D252"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TONGEREN</w:t>
            </w:r>
          </w:p>
        </w:tc>
        <w:tc>
          <w:tcPr>
            <w:tcW w:w="1080" w:type="dxa"/>
            <w:tcBorders>
              <w:top w:val="nil"/>
              <w:left w:val="single" w:sz="8" w:space="0" w:color="E6E6E6"/>
              <w:bottom w:val="single" w:sz="8" w:space="0" w:color="E6E6E6"/>
              <w:right w:val="nil"/>
            </w:tcBorders>
            <w:shd w:val="clear" w:color="auto" w:fill="auto"/>
            <w:vAlign w:val="center"/>
            <w:hideMark/>
          </w:tcPr>
          <w:p w14:paraId="23468D6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1080" w:type="dxa"/>
            <w:tcBorders>
              <w:top w:val="nil"/>
              <w:left w:val="single" w:sz="8" w:space="0" w:color="E6E6E6"/>
              <w:bottom w:val="single" w:sz="8" w:space="0" w:color="E6E6E6"/>
              <w:right w:val="nil"/>
            </w:tcBorders>
            <w:shd w:val="clear" w:color="auto" w:fill="auto"/>
            <w:vAlign w:val="center"/>
            <w:hideMark/>
          </w:tcPr>
          <w:p w14:paraId="64AB5466" w14:textId="5FFAFF0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7,14</w:t>
            </w:r>
          </w:p>
        </w:tc>
        <w:tc>
          <w:tcPr>
            <w:tcW w:w="1080" w:type="dxa"/>
            <w:tcBorders>
              <w:top w:val="nil"/>
              <w:left w:val="single" w:sz="8" w:space="0" w:color="E6E6E6"/>
              <w:bottom w:val="single" w:sz="8" w:space="0" w:color="E6E6E6"/>
              <w:right w:val="nil"/>
            </w:tcBorders>
            <w:shd w:val="clear" w:color="auto" w:fill="auto"/>
            <w:vAlign w:val="center"/>
            <w:hideMark/>
          </w:tcPr>
          <w:p w14:paraId="1BD1BEC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w:t>
            </w:r>
          </w:p>
        </w:tc>
        <w:tc>
          <w:tcPr>
            <w:tcW w:w="1080" w:type="dxa"/>
            <w:tcBorders>
              <w:top w:val="nil"/>
              <w:left w:val="single" w:sz="8" w:space="0" w:color="E6E6E6"/>
              <w:bottom w:val="single" w:sz="8" w:space="0" w:color="E6E6E6"/>
              <w:right w:val="nil"/>
            </w:tcBorders>
            <w:shd w:val="clear" w:color="auto" w:fill="auto"/>
            <w:vAlign w:val="center"/>
            <w:hideMark/>
          </w:tcPr>
          <w:p w14:paraId="5891679B" w14:textId="3B175F6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71,43</w:t>
            </w:r>
          </w:p>
        </w:tc>
        <w:tc>
          <w:tcPr>
            <w:tcW w:w="1180" w:type="dxa"/>
            <w:tcBorders>
              <w:top w:val="nil"/>
              <w:left w:val="single" w:sz="8" w:space="0" w:color="E6E6E6"/>
              <w:bottom w:val="single" w:sz="8" w:space="0" w:color="E6E6E6"/>
              <w:right w:val="nil"/>
            </w:tcBorders>
            <w:shd w:val="clear" w:color="auto" w:fill="auto"/>
            <w:vAlign w:val="center"/>
            <w:hideMark/>
          </w:tcPr>
          <w:p w14:paraId="5D409AC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127F56C2" w14:textId="0AB2D4E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14,29</w:t>
            </w:r>
          </w:p>
        </w:tc>
        <w:tc>
          <w:tcPr>
            <w:tcW w:w="980" w:type="dxa"/>
            <w:tcBorders>
              <w:top w:val="nil"/>
              <w:left w:val="single" w:sz="8" w:space="0" w:color="E6E6E6"/>
              <w:bottom w:val="single" w:sz="8" w:space="0" w:color="E6E6E6"/>
              <w:right w:val="nil"/>
            </w:tcBorders>
            <w:shd w:val="clear" w:color="auto" w:fill="auto"/>
            <w:vAlign w:val="center"/>
            <w:hideMark/>
          </w:tcPr>
          <w:p w14:paraId="3A30115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1170229" w14:textId="099F1C8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ABAD5E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CAC03A8" w14:textId="38173D9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7,14</w:t>
            </w:r>
          </w:p>
        </w:tc>
        <w:tc>
          <w:tcPr>
            <w:tcW w:w="980" w:type="dxa"/>
            <w:tcBorders>
              <w:top w:val="nil"/>
              <w:left w:val="single" w:sz="8" w:space="0" w:color="E6E6E6"/>
              <w:bottom w:val="single" w:sz="8" w:space="0" w:color="E6E6E6"/>
              <w:right w:val="nil"/>
            </w:tcBorders>
            <w:shd w:val="clear" w:color="auto" w:fill="auto"/>
            <w:vAlign w:val="center"/>
            <w:hideMark/>
          </w:tcPr>
          <w:p w14:paraId="6E154BF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20F9626" w14:textId="6EA39B8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B0006C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B119586" w14:textId="1593898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CA2389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6616C32" w14:textId="580FCBF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280795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14</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5BB6A14" w14:textId="710FDCD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1A17BD6"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49047670"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BRUSSEL</w:t>
            </w:r>
          </w:p>
        </w:tc>
        <w:tc>
          <w:tcPr>
            <w:tcW w:w="1540" w:type="dxa"/>
            <w:tcBorders>
              <w:top w:val="nil"/>
              <w:left w:val="nil"/>
              <w:bottom w:val="single" w:sz="8" w:space="0" w:color="E6E6E6"/>
              <w:right w:val="nil"/>
            </w:tcBorders>
            <w:shd w:val="clear" w:color="000000" w:fill="FFFFFF"/>
            <w:vAlign w:val="center"/>
            <w:hideMark/>
          </w:tcPr>
          <w:p w14:paraId="4B408373"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BRUSSEL</w:t>
            </w:r>
          </w:p>
        </w:tc>
        <w:tc>
          <w:tcPr>
            <w:tcW w:w="1080" w:type="dxa"/>
            <w:tcBorders>
              <w:top w:val="nil"/>
              <w:left w:val="single" w:sz="8" w:space="0" w:color="E6E6E6"/>
              <w:bottom w:val="single" w:sz="8" w:space="0" w:color="E6E6E6"/>
              <w:right w:val="nil"/>
            </w:tcBorders>
            <w:shd w:val="clear" w:color="auto" w:fill="auto"/>
            <w:vAlign w:val="center"/>
            <w:hideMark/>
          </w:tcPr>
          <w:p w14:paraId="04FFA7A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46</w:t>
            </w:r>
          </w:p>
        </w:tc>
        <w:tc>
          <w:tcPr>
            <w:tcW w:w="1080" w:type="dxa"/>
            <w:tcBorders>
              <w:top w:val="nil"/>
              <w:left w:val="single" w:sz="8" w:space="0" w:color="E6E6E6"/>
              <w:bottom w:val="single" w:sz="8" w:space="0" w:color="E6E6E6"/>
              <w:right w:val="nil"/>
            </w:tcBorders>
            <w:shd w:val="clear" w:color="auto" w:fill="auto"/>
            <w:vAlign w:val="center"/>
            <w:hideMark/>
          </w:tcPr>
          <w:p w14:paraId="5ED0439B" w14:textId="089789A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22,66</w:t>
            </w:r>
          </w:p>
        </w:tc>
        <w:tc>
          <w:tcPr>
            <w:tcW w:w="1080" w:type="dxa"/>
            <w:tcBorders>
              <w:top w:val="nil"/>
              <w:left w:val="single" w:sz="8" w:space="0" w:color="E6E6E6"/>
              <w:bottom w:val="single" w:sz="8" w:space="0" w:color="E6E6E6"/>
              <w:right w:val="nil"/>
            </w:tcBorders>
            <w:shd w:val="clear" w:color="auto" w:fill="auto"/>
            <w:vAlign w:val="center"/>
            <w:hideMark/>
          </w:tcPr>
          <w:p w14:paraId="76BE6E2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138</w:t>
            </w:r>
          </w:p>
        </w:tc>
        <w:tc>
          <w:tcPr>
            <w:tcW w:w="1080" w:type="dxa"/>
            <w:tcBorders>
              <w:top w:val="nil"/>
              <w:left w:val="single" w:sz="8" w:space="0" w:color="E6E6E6"/>
              <w:bottom w:val="single" w:sz="8" w:space="0" w:color="E6E6E6"/>
              <w:right w:val="nil"/>
            </w:tcBorders>
            <w:shd w:val="clear" w:color="auto" w:fill="auto"/>
            <w:vAlign w:val="center"/>
            <w:hideMark/>
          </w:tcPr>
          <w:p w14:paraId="02945D4F" w14:textId="3888C76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67,98</w:t>
            </w:r>
          </w:p>
        </w:tc>
        <w:tc>
          <w:tcPr>
            <w:tcW w:w="1180" w:type="dxa"/>
            <w:tcBorders>
              <w:top w:val="nil"/>
              <w:left w:val="single" w:sz="8" w:space="0" w:color="E6E6E6"/>
              <w:bottom w:val="single" w:sz="8" w:space="0" w:color="E6E6E6"/>
              <w:right w:val="nil"/>
            </w:tcBorders>
            <w:shd w:val="clear" w:color="auto" w:fill="auto"/>
            <w:vAlign w:val="center"/>
            <w:hideMark/>
          </w:tcPr>
          <w:p w14:paraId="10CC475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w:t>
            </w:r>
          </w:p>
        </w:tc>
        <w:tc>
          <w:tcPr>
            <w:tcW w:w="980" w:type="dxa"/>
            <w:tcBorders>
              <w:top w:val="nil"/>
              <w:left w:val="single" w:sz="8" w:space="0" w:color="E6E6E6"/>
              <w:bottom w:val="single" w:sz="8" w:space="0" w:color="E6E6E6"/>
              <w:right w:val="nil"/>
            </w:tcBorders>
            <w:shd w:val="clear" w:color="auto" w:fill="auto"/>
            <w:vAlign w:val="center"/>
            <w:hideMark/>
          </w:tcPr>
          <w:p w14:paraId="07D98B76" w14:textId="7255837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2,46</w:t>
            </w:r>
          </w:p>
        </w:tc>
        <w:tc>
          <w:tcPr>
            <w:tcW w:w="980" w:type="dxa"/>
            <w:tcBorders>
              <w:top w:val="nil"/>
              <w:left w:val="single" w:sz="8" w:space="0" w:color="E6E6E6"/>
              <w:bottom w:val="single" w:sz="8" w:space="0" w:color="E6E6E6"/>
              <w:right w:val="nil"/>
            </w:tcBorders>
            <w:shd w:val="clear" w:color="auto" w:fill="auto"/>
            <w:vAlign w:val="center"/>
            <w:hideMark/>
          </w:tcPr>
          <w:p w14:paraId="3FC7D07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6F95FBBD" w14:textId="55A0708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0,49</w:t>
            </w:r>
          </w:p>
        </w:tc>
        <w:tc>
          <w:tcPr>
            <w:tcW w:w="980" w:type="dxa"/>
            <w:tcBorders>
              <w:top w:val="nil"/>
              <w:left w:val="single" w:sz="8" w:space="0" w:color="E6E6E6"/>
              <w:bottom w:val="single" w:sz="8" w:space="0" w:color="E6E6E6"/>
              <w:right w:val="nil"/>
            </w:tcBorders>
            <w:shd w:val="clear" w:color="auto" w:fill="auto"/>
            <w:vAlign w:val="center"/>
            <w:hideMark/>
          </w:tcPr>
          <w:p w14:paraId="67E7619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3296E4B3" w14:textId="0709A2D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0,49</w:t>
            </w:r>
          </w:p>
        </w:tc>
        <w:tc>
          <w:tcPr>
            <w:tcW w:w="980" w:type="dxa"/>
            <w:tcBorders>
              <w:top w:val="nil"/>
              <w:left w:val="single" w:sz="8" w:space="0" w:color="E6E6E6"/>
              <w:bottom w:val="single" w:sz="8" w:space="0" w:color="E6E6E6"/>
              <w:right w:val="nil"/>
            </w:tcBorders>
            <w:shd w:val="clear" w:color="auto" w:fill="auto"/>
            <w:vAlign w:val="center"/>
            <w:hideMark/>
          </w:tcPr>
          <w:p w14:paraId="61D0658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w:t>
            </w:r>
          </w:p>
        </w:tc>
        <w:tc>
          <w:tcPr>
            <w:tcW w:w="980" w:type="dxa"/>
            <w:tcBorders>
              <w:top w:val="nil"/>
              <w:left w:val="single" w:sz="8" w:space="0" w:color="E6E6E6"/>
              <w:bottom w:val="single" w:sz="8" w:space="0" w:color="E6E6E6"/>
              <w:right w:val="nil"/>
            </w:tcBorders>
            <w:shd w:val="clear" w:color="auto" w:fill="auto"/>
            <w:vAlign w:val="center"/>
            <w:hideMark/>
          </w:tcPr>
          <w:p w14:paraId="12D36587" w14:textId="17B9DE7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3,45</w:t>
            </w:r>
          </w:p>
        </w:tc>
        <w:tc>
          <w:tcPr>
            <w:tcW w:w="980" w:type="dxa"/>
            <w:tcBorders>
              <w:top w:val="nil"/>
              <w:left w:val="single" w:sz="8" w:space="0" w:color="E6E6E6"/>
              <w:bottom w:val="single" w:sz="8" w:space="0" w:color="E6E6E6"/>
              <w:right w:val="nil"/>
            </w:tcBorders>
            <w:shd w:val="clear" w:color="auto" w:fill="auto"/>
            <w:vAlign w:val="center"/>
            <w:hideMark/>
          </w:tcPr>
          <w:p w14:paraId="52EAA71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F18D5EE" w14:textId="509931F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0,49</w:t>
            </w:r>
          </w:p>
        </w:tc>
        <w:tc>
          <w:tcPr>
            <w:tcW w:w="980" w:type="dxa"/>
            <w:tcBorders>
              <w:top w:val="nil"/>
              <w:left w:val="single" w:sz="8" w:space="0" w:color="E6E6E6"/>
              <w:bottom w:val="single" w:sz="8" w:space="0" w:color="E6E6E6"/>
              <w:right w:val="nil"/>
            </w:tcBorders>
            <w:shd w:val="clear" w:color="auto" w:fill="auto"/>
            <w:vAlign w:val="center"/>
            <w:hideMark/>
          </w:tcPr>
          <w:p w14:paraId="46D3C44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w:t>
            </w:r>
          </w:p>
        </w:tc>
        <w:tc>
          <w:tcPr>
            <w:tcW w:w="980" w:type="dxa"/>
            <w:tcBorders>
              <w:top w:val="nil"/>
              <w:left w:val="single" w:sz="8" w:space="0" w:color="E6E6E6"/>
              <w:bottom w:val="single" w:sz="8" w:space="0" w:color="E6E6E6"/>
              <w:right w:val="nil"/>
            </w:tcBorders>
            <w:shd w:val="clear" w:color="auto" w:fill="auto"/>
            <w:vAlign w:val="center"/>
            <w:hideMark/>
          </w:tcPr>
          <w:p w14:paraId="451CE5AD" w14:textId="201E67F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1,97</w:t>
            </w:r>
          </w:p>
        </w:tc>
        <w:tc>
          <w:tcPr>
            <w:tcW w:w="980" w:type="dxa"/>
            <w:tcBorders>
              <w:top w:val="nil"/>
              <w:left w:val="single" w:sz="8" w:space="0" w:color="E6E6E6"/>
              <w:bottom w:val="single" w:sz="8" w:space="0" w:color="E6E6E6"/>
              <w:right w:val="nil"/>
            </w:tcBorders>
            <w:shd w:val="clear" w:color="auto" w:fill="auto"/>
            <w:vAlign w:val="center"/>
            <w:hideMark/>
          </w:tcPr>
          <w:p w14:paraId="00A4058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203</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2F75B4AF" w14:textId="498707A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B624CFF"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B18930D"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8CE34D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LEUVEN</w:t>
            </w:r>
          </w:p>
        </w:tc>
        <w:tc>
          <w:tcPr>
            <w:tcW w:w="1080" w:type="dxa"/>
            <w:tcBorders>
              <w:top w:val="nil"/>
              <w:left w:val="single" w:sz="8" w:space="0" w:color="E6E6E6"/>
              <w:bottom w:val="single" w:sz="8" w:space="0" w:color="E6E6E6"/>
              <w:right w:val="nil"/>
            </w:tcBorders>
            <w:shd w:val="clear" w:color="auto" w:fill="auto"/>
            <w:vAlign w:val="center"/>
            <w:hideMark/>
          </w:tcPr>
          <w:p w14:paraId="59CDCAC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9</w:t>
            </w:r>
          </w:p>
        </w:tc>
        <w:tc>
          <w:tcPr>
            <w:tcW w:w="1080" w:type="dxa"/>
            <w:tcBorders>
              <w:top w:val="nil"/>
              <w:left w:val="single" w:sz="8" w:space="0" w:color="E6E6E6"/>
              <w:bottom w:val="single" w:sz="8" w:space="0" w:color="E6E6E6"/>
              <w:right w:val="nil"/>
            </w:tcBorders>
            <w:shd w:val="clear" w:color="auto" w:fill="auto"/>
            <w:vAlign w:val="center"/>
            <w:hideMark/>
          </w:tcPr>
          <w:p w14:paraId="46E96114" w14:textId="5C3E8AB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40,91</w:t>
            </w:r>
          </w:p>
        </w:tc>
        <w:tc>
          <w:tcPr>
            <w:tcW w:w="1080" w:type="dxa"/>
            <w:tcBorders>
              <w:top w:val="nil"/>
              <w:left w:val="single" w:sz="8" w:space="0" w:color="E6E6E6"/>
              <w:bottom w:val="single" w:sz="8" w:space="0" w:color="E6E6E6"/>
              <w:right w:val="nil"/>
            </w:tcBorders>
            <w:shd w:val="clear" w:color="auto" w:fill="auto"/>
            <w:vAlign w:val="center"/>
            <w:hideMark/>
          </w:tcPr>
          <w:p w14:paraId="023E10D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w:t>
            </w:r>
          </w:p>
        </w:tc>
        <w:tc>
          <w:tcPr>
            <w:tcW w:w="1080" w:type="dxa"/>
            <w:tcBorders>
              <w:top w:val="nil"/>
              <w:left w:val="single" w:sz="8" w:space="0" w:color="E6E6E6"/>
              <w:bottom w:val="single" w:sz="8" w:space="0" w:color="E6E6E6"/>
              <w:right w:val="nil"/>
            </w:tcBorders>
            <w:shd w:val="clear" w:color="auto" w:fill="auto"/>
            <w:vAlign w:val="center"/>
            <w:hideMark/>
          </w:tcPr>
          <w:p w14:paraId="2219A489" w14:textId="665C1C3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59,09</w:t>
            </w:r>
          </w:p>
        </w:tc>
        <w:tc>
          <w:tcPr>
            <w:tcW w:w="1180" w:type="dxa"/>
            <w:tcBorders>
              <w:top w:val="nil"/>
              <w:left w:val="single" w:sz="8" w:space="0" w:color="E6E6E6"/>
              <w:bottom w:val="single" w:sz="8" w:space="0" w:color="E6E6E6"/>
              <w:right w:val="nil"/>
            </w:tcBorders>
            <w:shd w:val="clear" w:color="auto" w:fill="auto"/>
            <w:vAlign w:val="center"/>
            <w:hideMark/>
          </w:tcPr>
          <w:p w14:paraId="4CC9E2B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80BEAEF" w14:textId="76B266D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C40CC3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CE6F0FB" w14:textId="3520BE5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2B7C46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EF63027" w14:textId="4433074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5A243B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D0CFE46" w14:textId="74AA989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683BD1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6FADAC7" w14:textId="4FADA1D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0A7C4A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F303BFE" w14:textId="53278B9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87A6CB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22</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5BAA9D52" w14:textId="2F23778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0F63A04B"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4530B64B"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78CE250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NIJVEL</w:t>
            </w:r>
          </w:p>
        </w:tc>
        <w:tc>
          <w:tcPr>
            <w:tcW w:w="1080" w:type="dxa"/>
            <w:tcBorders>
              <w:top w:val="nil"/>
              <w:left w:val="single" w:sz="8" w:space="0" w:color="E6E6E6"/>
              <w:bottom w:val="single" w:sz="8" w:space="0" w:color="E6E6E6"/>
              <w:right w:val="nil"/>
            </w:tcBorders>
            <w:shd w:val="clear" w:color="auto" w:fill="auto"/>
            <w:vAlign w:val="center"/>
            <w:hideMark/>
          </w:tcPr>
          <w:p w14:paraId="17703A5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w:t>
            </w:r>
          </w:p>
        </w:tc>
        <w:tc>
          <w:tcPr>
            <w:tcW w:w="1080" w:type="dxa"/>
            <w:tcBorders>
              <w:top w:val="nil"/>
              <w:left w:val="single" w:sz="8" w:space="0" w:color="E6E6E6"/>
              <w:bottom w:val="single" w:sz="8" w:space="0" w:color="E6E6E6"/>
              <w:right w:val="nil"/>
            </w:tcBorders>
            <w:shd w:val="clear" w:color="auto" w:fill="auto"/>
            <w:vAlign w:val="center"/>
            <w:hideMark/>
          </w:tcPr>
          <w:p w14:paraId="477AF48C" w14:textId="7EAC3A3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11,76</w:t>
            </w:r>
          </w:p>
        </w:tc>
        <w:tc>
          <w:tcPr>
            <w:tcW w:w="1080" w:type="dxa"/>
            <w:tcBorders>
              <w:top w:val="nil"/>
              <w:left w:val="single" w:sz="8" w:space="0" w:color="E6E6E6"/>
              <w:bottom w:val="single" w:sz="8" w:space="0" w:color="E6E6E6"/>
              <w:right w:val="nil"/>
            </w:tcBorders>
            <w:shd w:val="clear" w:color="auto" w:fill="auto"/>
            <w:vAlign w:val="center"/>
            <w:hideMark/>
          </w:tcPr>
          <w:p w14:paraId="530469A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27</w:t>
            </w:r>
          </w:p>
        </w:tc>
        <w:tc>
          <w:tcPr>
            <w:tcW w:w="1080" w:type="dxa"/>
            <w:tcBorders>
              <w:top w:val="nil"/>
              <w:left w:val="single" w:sz="8" w:space="0" w:color="E6E6E6"/>
              <w:bottom w:val="single" w:sz="8" w:space="0" w:color="E6E6E6"/>
              <w:right w:val="nil"/>
            </w:tcBorders>
            <w:shd w:val="clear" w:color="auto" w:fill="auto"/>
            <w:vAlign w:val="center"/>
            <w:hideMark/>
          </w:tcPr>
          <w:p w14:paraId="6B5576B1" w14:textId="3041820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79,41</w:t>
            </w:r>
          </w:p>
        </w:tc>
        <w:tc>
          <w:tcPr>
            <w:tcW w:w="1180" w:type="dxa"/>
            <w:tcBorders>
              <w:top w:val="nil"/>
              <w:left w:val="single" w:sz="8" w:space="0" w:color="E6E6E6"/>
              <w:bottom w:val="single" w:sz="8" w:space="0" w:color="E6E6E6"/>
              <w:right w:val="nil"/>
            </w:tcBorders>
            <w:shd w:val="clear" w:color="auto" w:fill="auto"/>
            <w:vAlign w:val="center"/>
            <w:hideMark/>
          </w:tcPr>
          <w:p w14:paraId="48B7546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980" w:type="dxa"/>
            <w:tcBorders>
              <w:top w:val="nil"/>
              <w:left w:val="single" w:sz="8" w:space="0" w:color="E6E6E6"/>
              <w:bottom w:val="single" w:sz="8" w:space="0" w:color="E6E6E6"/>
              <w:right w:val="nil"/>
            </w:tcBorders>
            <w:shd w:val="clear" w:color="auto" w:fill="auto"/>
            <w:vAlign w:val="center"/>
            <w:hideMark/>
          </w:tcPr>
          <w:p w14:paraId="3C2D7657" w14:textId="5C27308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8,82</w:t>
            </w:r>
          </w:p>
        </w:tc>
        <w:tc>
          <w:tcPr>
            <w:tcW w:w="980" w:type="dxa"/>
            <w:tcBorders>
              <w:top w:val="nil"/>
              <w:left w:val="single" w:sz="8" w:space="0" w:color="E6E6E6"/>
              <w:bottom w:val="single" w:sz="8" w:space="0" w:color="E6E6E6"/>
              <w:right w:val="nil"/>
            </w:tcBorders>
            <w:shd w:val="clear" w:color="auto" w:fill="auto"/>
            <w:vAlign w:val="center"/>
            <w:hideMark/>
          </w:tcPr>
          <w:p w14:paraId="3721C4A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5829E87" w14:textId="667D4B8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F0862A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FBE8B8C" w14:textId="6FC8A6B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BFC47A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8550085" w14:textId="7FB04DF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001D31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10C2552" w14:textId="29ABB8E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A00A05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5132FD8" w14:textId="3BE1240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C1F6B4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34</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5C645026" w14:textId="472EE2A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4776370"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7C09129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GENT</w:t>
            </w:r>
          </w:p>
        </w:tc>
        <w:tc>
          <w:tcPr>
            <w:tcW w:w="1540" w:type="dxa"/>
            <w:tcBorders>
              <w:top w:val="nil"/>
              <w:left w:val="nil"/>
              <w:bottom w:val="single" w:sz="8" w:space="0" w:color="E6E6E6"/>
              <w:right w:val="nil"/>
            </w:tcBorders>
            <w:shd w:val="clear" w:color="000000" w:fill="FFFFFF"/>
            <w:vAlign w:val="center"/>
            <w:hideMark/>
          </w:tcPr>
          <w:p w14:paraId="031B37A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GENT</w:t>
            </w:r>
          </w:p>
        </w:tc>
        <w:tc>
          <w:tcPr>
            <w:tcW w:w="1080" w:type="dxa"/>
            <w:tcBorders>
              <w:top w:val="nil"/>
              <w:left w:val="single" w:sz="8" w:space="0" w:color="E6E6E6"/>
              <w:bottom w:val="single" w:sz="8" w:space="0" w:color="E6E6E6"/>
              <w:right w:val="nil"/>
            </w:tcBorders>
            <w:shd w:val="clear" w:color="auto" w:fill="auto"/>
            <w:vAlign w:val="center"/>
            <w:hideMark/>
          </w:tcPr>
          <w:p w14:paraId="46329A7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1080" w:type="dxa"/>
            <w:tcBorders>
              <w:top w:val="nil"/>
              <w:left w:val="single" w:sz="8" w:space="0" w:color="E6E6E6"/>
              <w:bottom w:val="single" w:sz="8" w:space="0" w:color="E6E6E6"/>
              <w:right w:val="nil"/>
            </w:tcBorders>
            <w:shd w:val="clear" w:color="auto" w:fill="auto"/>
            <w:vAlign w:val="center"/>
            <w:hideMark/>
          </w:tcPr>
          <w:p w14:paraId="1E5CCC28" w14:textId="6CBAD60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7,89</w:t>
            </w:r>
          </w:p>
        </w:tc>
        <w:tc>
          <w:tcPr>
            <w:tcW w:w="1080" w:type="dxa"/>
            <w:tcBorders>
              <w:top w:val="nil"/>
              <w:left w:val="single" w:sz="8" w:space="0" w:color="E6E6E6"/>
              <w:bottom w:val="single" w:sz="8" w:space="0" w:color="E6E6E6"/>
              <w:right w:val="nil"/>
            </w:tcBorders>
            <w:shd w:val="clear" w:color="auto" w:fill="auto"/>
            <w:vAlign w:val="center"/>
            <w:hideMark/>
          </w:tcPr>
          <w:p w14:paraId="6910EDD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29</w:t>
            </w:r>
          </w:p>
        </w:tc>
        <w:tc>
          <w:tcPr>
            <w:tcW w:w="1080" w:type="dxa"/>
            <w:tcBorders>
              <w:top w:val="nil"/>
              <w:left w:val="single" w:sz="8" w:space="0" w:color="E6E6E6"/>
              <w:bottom w:val="single" w:sz="8" w:space="0" w:color="E6E6E6"/>
              <w:right w:val="nil"/>
            </w:tcBorders>
            <w:shd w:val="clear" w:color="auto" w:fill="auto"/>
            <w:vAlign w:val="center"/>
            <w:hideMark/>
          </w:tcPr>
          <w:p w14:paraId="49819D6F" w14:textId="56B263F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76,32</w:t>
            </w:r>
          </w:p>
        </w:tc>
        <w:tc>
          <w:tcPr>
            <w:tcW w:w="1180" w:type="dxa"/>
            <w:tcBorders>
              <w:top w:val="nil"/>
              <w:left w:val="single" w:sz="8" w:space="0" w:color="E6E6E6"/>
              <w:bottom w:val="single" w:sz="8" w:space="0" w:color="E6E6E6"/>
              <w:right w:val="nil"/>
            </w:tcBorders>
            <w:shd w:val="clear" w:color="auto" w:fill="auto"/>
            <w:vAlign w:val="center"/>
            <w:hideMark/>
          </w:tcPr>
          <w:p w14:paraId="0C8191F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w:t>
            </w:r>
          </w:p>
        </w:tc>
        <w:tc>
          <w:tcPr>
            <w:tcW w:w="980" w:type="dxa"/>
            <w:tcBorders>
              <w:top w:val="nil"/>
              <w:left w:val="single" w:sz="8" w:space="0" w:color="E6E6E6"/>
              <w:bottom w:val="single" w:sz="8" w:space="0" w:color="E6E6E6"/>
              <w:right w:val="nil"/>
            </w:tcBorders>
            <w:shd w:val="clear" w:color="auto" w:fill="auto"/>
            <w:vAlign w:val="center"/>
            <w:hideMark/>
          </w:tcPr>
          <w:p w14:paraId="61C9F7D0" w14:textId="14B22A9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10,53</w:t>
            </w:r>
          </w:p>
        </w:tc>
        <w:tc>
          <w:tcPr>
            <w:tcW w:w="980" w:type="dxa"/>
            <w:tcBorders>
              <w:top w:val="nil"/>
              <w:left w:val="single" w:sz="8" w:space="0" w:color="E6E6E6"/>
              <w:bottom w:val="single" w:sz="8" w:space="0" w:color="E6E6E6"/>
              <w:right w:val="nil"/>
            </w:tcBorders>
            <w:shd w:val="clear" w:color="auto" w:fill="auto"/>
            <w:vAlign w:val="center"/>
            <w:hideMark/>
          </w:tcPr>
          <w:p w14:paraId="1C34D82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32553818" w14:textId="1218A23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5,26</w:t>
            </w:r>
          </w:p>
        </w:tc>
        <w:tc>
          <w:tcPr>
            <w:tcW w:w="980" w:type="dxa"/>
            <w:tcBorders>
              <w:top w:val="nil"/>
              <w:left w:val="single" w:sz="8" w:space="0" w:color="E6E6E6"/>
              <w:bottom w:val="single" w:sz="8" w:space="0" w:color="E6E6E6"/>
              <w:right w:val="nil"/>
            </w:tcBorders>
            <w:shd w:val="clear" w:color="auto" w:fill="auto"/>
            <w:vAlign w:val="center"/>
            <w:hideMark/>
          </w:tcPr>
          <w:p w14:paraId="0A55C81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7E9C5E4" w14:textId="561517F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E5983C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B2091B4" w14:textId="02461B3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B82735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68FBF5A" w14:textId="568F638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3ACA50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142F1E1" w14:textId="55E900C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046086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9BD0BB8" w14:textId="66CF32D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6F245E8F"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232EB879"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5267CC4D"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DENDERMONDE</w:t>
            </w:r>
          </w:p>
        </w:tc>
        <w:tc>
          <w:tcPr>
            <w:tcW w:w="1080" w:type="dxa"/>
            <w:tcBorders>
              <w:top w:val="nil"/>
              <w:left w:val="single" w:sz="8" w:space="0" w:color="E6E6E6"/>
              <w:bottom w:val="single" w:sz="8" w:space="0" w:color="E6E6E6"/>
              <w:right w:val="nil"/>
            </w:tcBorders>
            <w:shd w:val="clear" w:color="auto" w:fill="auto"/>
            <w:vAlign w:val="center"/>
            <w:hideMark/>
          </w:tcPr>
          <w:p w14:paraId="731597B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w:t>
            </w:r>
          </w:p>
        </w:tc>
        <w:tc>
          <w:tcPr>
            <w:tcW w:w="1080" w:type="dxa"/>
            <w:tcBorders>
              <w:top w:val="nil"/>
              <w:left w:val="single" w:sz="8" w:space="0" w:color="E6E6E6"/>
              <w:bottom w:val="single" w:sz="8" w:space="0" w:color="E6E6E6"/>
              <w:right w:val="nil"/>
            </w:tcBorders>
            <w:shd w:val="clear" w:color="auto" w:fill="auto"/>
            <w:vAlign w:val="center"/>
            <w:hideMark/>
          </w:tcPr>
          <w:p w14:paraId="1E6A16FB" w14:textId="35DD976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36,11</w:t>
            </w:r>
          </w:p>
        </w:tc>
        <w:tc>
          <w:tcPr>
            <w:tcW w:w="1080" w:type="dxa"/>
            <w:tcBorders>
              <w:top w:val="nil"/>
              <w:left w:val="single" w:sz="8" w:space="0" w:color="E6E6E6"/>
              <w:bottom w:val="single" w:sz="8" w:space="0" w:color="E6E6E6"/>
              <w:right w:val="nil"/>
            </w:tcBorders>
            <w:shd w:val="clear" w:color="auto" w:fill="auto"/>
            <w:vAlign w:val="center"/>
            <w:hideMark/>
          </w:tcPr>
          <w:p w14:paraId="67006A6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19</w:t>
            </w:r>
          </w:p>
        </w:tc>
        <w:tc>
          <w:tcPr>
            <w:tcW w:w="1080" w:type="dxa"/>
            <w:tcBorders>
              <w:top w:val="nil"/>
              <w:left w:val="single" w:sz="8" w:space="0" w:color="E6E6E6"/>
              <w:bottom w:val="single" w:sz="8" w:space="0" w:color="E6E6E6"/>
              <w:right w:val="nil"/>
            </w:tcBorders>
            <w:shd w:val="clear" w:color="auto" w:fill="auto"/>
            <w:vAlign w:val="center"/>
            <w:hideMark/>
          </w:tcPr>
          <w:p w14:paraId="15FE0B38" w14:textId="1106209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52,78</w:t>
            </w:r>
          </w:p>
        </w:tc>
        <w:tc>
          <w:tcPr>
            <w:tcW w:w="1180" w:type="dxa"/>
            <w:tcBorders>
              <w:top w:val="nil"/>
              <w:left w:val="single" w:sz="8" w:space="0" w:color="E6E6E6"/>
              <w:bottom w:val="single" w:sz="8" w:space="0" w:color="E6E6E6"/>
              <w:right w:val="nil"/>
            </w:tcBorders>
            <w:shd w:val="clear" w:color="auto" w:fill="auto"/>
            <w:vAlign w:val="center"/>
            <w:hideMark/>
          </w:tcPr>
          <w:p w14:paraId="4E01201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1C39B7ED" w14:textId="331CEFF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2,78</w:t>
            </w:r>
          </w:p>
        </w:tc>
        <w:tc>
          <w:tcPr>
            <w:tcW w:w="980" w:type="dxa"/>
            <w:tcBorders>
              <w:top w:val="nil"/>
              <w:left w:val="single" w:sz="8" w:space="0" w:color="E6E6E6"/>
              <w:bottom w:val="single" w:sz="8" w:space="0" w:color="E6E6E6"/>
              <w:right w:val="nil"/>
            </w:tcBorders>
            <w:shd w:val="clear" w:color="auto" w:fill="auto"/>
            <w:vAlign w:val="center"/>
            <w:hideMark/>
          </w:tcPr>
          <w:p w14:paraId="6D51CC3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761396D7" w14:textId="782F7A0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5,56</w:t>
            </w:r>
          </w:p>
        </w:tc>
        <w:tc>
          <w:tcPr>
            <w:tcW w:w="980" w:type="dxa"/>
            <w:tcBorders>
              <w:top w:val="nil"/>
              <w:left w:val="single" w:sz="8" w:space="0" w:color="E6E6E6"/>
              <w:bottom w:val="single" w:sz="8" w:space="0" w:color="E6E6E6"/>
              <w:right w:val="nil"/>
            </w:tcBorders>
            <w:shd w:val="clear" w:color="auto" w:fill="auto"/>
            <w:vAlign w:val="center"/>
            <w:hideMark/>
          </w:tcPr>
          <w:p w14:paraId="688EBFE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4764B5E4" w14:textId="506A26F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2,78</w:t>
            </w:r>
          </w:p>
        </w:tc>
        <w:tc>
          <w:tcPr>
            <w:tcW w:w="980" w:type="dxa"/>
            <w:tcBorders>
              <w:top w:val="nil"/>
              <w:left w:val="single" w:sz="8" w:space="0" w:color="E6E6E6"/>
              <w:bottom w:val="single" w:sz="8" w:space="0" w:color="E6E6E6"/>
              <w:right w:val="nil"/>
            </w:tcBorders>
            <w:shd w:val="clear" w:color="auto" w:fill="auto"/>
            <w:vAlign w:val="center"/>
            <w:hideMark/>
          </w:tcPr>
          <w:p w14:paraId="7DA2D5C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AF006FC" w14:textId="13653D9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548EDB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9D3EB7B" w14:textId="2DF80F9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1FDA66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AE5734B" w14:textId="2079D50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F84CEB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74FB7E2C" w14:textId="7CEDBBC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013DAE8"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614C887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501C021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OUDENAARDE</w:t>
            </w:r>
          </w:p>
        </w:tc>
        <w:tc>
          <w:tcPr>
            <w:tcW w:w="1080" w:type="dxa"/>
            <w:tcBorders>
              <w:top w:val="nil"/>
              <w:left w:val="single" w:sz="8" w:space="0" w:color="E6E6E6"/>
              <w:bottom w:val="single" w:sz="8" w:space="0" w:color="E6E6E6"/>
              <w:right w:val="nil"/>
            </w:tcBorders>
            <w:shd w:val="clear" w:color="auto" w:fill="auto"/>
            <w:vAlign w:val="center"/>
            <w:hideMark/>
          </w:tcPr>
          <w:p w14:paraId="5D89036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1080" w:type="dxa"/>
            <w:tcBorders>
              <w:top w:val="nil"/>
              <w:left w:val="single" w:sz="8" w:space="0" w:color="E6E6E6"/>
              <w:bottom w:val="single" w:sz="8" w:space="0" w:color="E6E6E6"/>
              <w:right w:val="nil"/>
            </w:tcBorders>
            <w:shd w:val="clear" w:color="auto" w:fill="auto"/>
            <w:vAlign w:val="center"/>
            <w:hideMark/>
          </w:tcPr>
          <w:p w14:paraId="6C55229E" w14:textId="474A1D3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37,50</w:t>
            </w:r>
          </w:p>
        </w:tc>
        <w:tc>
          <w:tcPr>
            <w:tcW w:w="1080" w:type="dxa"/>
            <w:tcBorders>
              <w:top w:val="nil"/>
              <w:left w:val="single" w:sz="8" w:space="0" w:color="E6E6E6"/>
              <w:bottom w:val="single" w:sz="8" w:space="0" w:color="E6E6E6"/>
              <w:right w:val="nil"/>
            </w:tcBorders>
            <w:shd w:val="clear" w:color="auto" w:fill="auto"/>
            <w:vAlign w:val="center"/>
            <w:hideMark/>
          </w:tcPr>
          <w:p w14:paraId="191E062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w:t>
            </w:r>
          </w:p>
        </w:tc>
        <w:tc>
          <w:tcPr>
            <w:tcW w:w="1080" w:type="dxa"/>
            <w:tcBorders>
              <w:top w:val="nil"/>
              <w:left w:val="single" w:sz="8" w:space="0" w:color="E6E6E6"/>
              <w:bottom w:val="single" w:sz="8" w:space="0" w:color="E6E6E6"/>
              <w:right w:val="nil"/>
            </w:tcBorders>
            <w:shd w:val="clear" w:color="auto" w:fill="auto"/>
            <w:vAlign w:val="center"/>
            <w:hideMark/>
          </w:tcPr>
          <w:p w14:paraId="2FDFD313" w14:textId="014F589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62,50</w:t>
            </w:r>
          </w:p>
        </w:tc>
        <w:tc>
          <w:tcPr>
            <w:tcW w:w="1180" w:type="dxa"/>
            <w:tcBorders>
              <w:top w:val="nil"/>
              <w:left w:val="single" w:sz="8" w:space="0" w:color="E6E6E6"/>
              <w:bottom w:val="single" w:sz="8" w:space="0" w:color="E6E6E6"/>
              <w:right w:val="nil"/>
            </w:tcBorders>
            <w:shd w:val="clear" w:color="auto" w:fill="auto"/>
            <w:vAlign w:val="center"/>
            <w:hideMark/>
          </w:tcPr>
          <w:p w14:paraId="38B15AD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6F7BDC2" w14:textId="5C0666A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9377D6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0D31F5B" w14:textId="7C9C1D2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E66A35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2957D81" w14:textId="0C1777B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BFC6E1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E194DD6" w14:textId="7B57E4B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BCBFBE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B8AF195" w14:textId="75EE46C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C62AAD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0418992" w14:textId="511D20C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D47831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3B7D46DA" w14:textId="657F0A7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76ACB9D"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24C1DB9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C11D32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BRUGGE</w:t>
            </w:r>
          </w:p>
        </w:tc>
        <w:tc>
          <w:tcPr>
            <w:tcW w:w="1080" w:type="dxa"/>
            <w:tcBorders>
              <w:top w:val="nil"/>
              <w:left w:val="single" w:sz="8" w:space="0" w:color="E6E6E6"/>
              <w:bottom w:val="single" w:sz="8" w:space="0" w:color="E6E6E6"/>
              <w:right w:val="nil"/>
            </w:tcBorders>
            <w:shd w:val="clear" w:color="auto" w:fill="auto"/>
            <w:vAlign w:val="center"/>
            <w:hideMark/>
          </w:tcPr>
          <w:p w14:paraId="12DE217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w:t>
            </w:r>
          </w:p>
        </w:tc>
        <w:tc>
          <w:tcPr>
            <w:tcW w:w="1080" w:type="dxa"/>
            <w:tcBorders>
              <w:top w:val="nil"/>
              <w:left w:val="single" w:sz="8" w:space="0" w:color="E6E6E6"/>
              <w:bottom w:val="single" w:sz="8" w:space="0" w:color="E6E6E6"/>
              <w:right w:val="nil"/>
            </w:tcBorders>
            <w:shd w:val="clear" w:color="auto" w:fill="auto"/>
            <w:vAlign w:val="center"/>
            <w:hideMark/>
          </w:tcPr>
          <w:p w14:paraId="6EB7733A" w14:textId="55C2775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25,00</w:t>
            </w:r>
          </w:p>
        </w:tc>
        <w:tc>
          <w:tcPr>
            <w:tcW w:w="1080" w:type="dxa"/>
            <w:tcBorders>
              <w:top w:val="nil"/>
              <w:left w:val="single" w:sz="8" w:space="0" w:color="E6E6E6"/>
              <w:bottom w:val="single" w:sz="8" w:space="0" w:color="E6E6E6"/>
              <w:right w:val="nil"/>
            </w:tcBorders>
            <w:shd w:val="clear" w:color="auto" w:fill="auto"/>
            <w:vAlign w:val="center"/>
            <w:hideMark/>
          </w:tcPr>
          <w:p w14:paraId="0ECC687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14</w:t>
            </w:r>
          </w:p>
        </w:tc>
        <w:tc>
          <w:tcPr>
            <w:tcW w:w="1080" w:type="dxa"/>
            <w:tcBorders>
              <w:top w:val="nil"/>
              <w:left w:val="single" w:sz="8" w:space="0" w:color="E6E6E6"/>
              <w:bottom w:val="single" w:sz="8" w:space="0" w:color="E6E6E6"/>
              <w:right w:val="nil"/>
            </w:tcBorders>
            <w:shd w:val="clear" w:color="auto" w:fill="auto"/>
            <w:vAlign w:val="center"/>
            <w:hideMark/>
          </w:tcPr>
          <w:p w14:paraId="52D06263" w14:textId="2068155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58,33</w:t>
            </w:r>
          </w:p>
        </w:tc>
        <w:tc>
          <w:tcPr>
            <w:tcW w:w="1180" w:type="dxa"/>
            <w:tcBorders>
              <w:top w:val="nil"/>
              <w:left w:val="single" w:sz="8" w:space="0" w:color="E6E6E6"/>
              <w:bottom w:val="single" w:sz="8" w:space="0" w:color="E6E6E6"/>
              <w:right w:val="nil"/>
            </w:tcBorders>
            <w:shd w:val="clear" w:color="auto" w:fill="auto"/>
            <w:vAlign w:val="center"/>
            <w:hideMark/>
          </w:tcPr>
          <w:p w14:paraId="1F5B62E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FEE2A30" w14:textId="5407D6A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ED526F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245908E" w14:textId="4BC22D3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1C7467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4E81E60" w14:textId="734D767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7E2111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6B7168B" w14:textId="7DC5904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8E8B55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2812166" w14:textId="1F3C31A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EEAFD4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w:t>
            </w:r>
          </w:p>
        </w:tc>
        <w:tc>
          <w:tcPr>
            <w:tcW w:w="980" w:type="dxa"/>
            <w:tcBorders>
              <w:top w:val="nil"/>
              <w:left w:val="single" w:sz="8" w:space="0" w:color="E6E6E6"/>
              <w:bottom w:val="single" w:sz="8" w:space="0" w:color="E6E6E6"/>
              <w:right w:val="nil"/>
            </w:tcBorders>
            <w:shd w:val="clear" w:color="auto" w:fill="auto"/>
            <w:vAlign w:val="center"/>
            <w:hideMark/>
          </w:tcPr>
          <w:p w14:paraId="0803619E" w14:textId="6348DED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16,67</w:t>
            </w:r>
          </w:p>
        </w:tc>
        <w:tc>
          <w:tcPr>
            <w:tcW w:w="980" w:type="dxa"/>
            <w:tcBorders>
              <w:top w:val="nil"/>
              <w:left w:val="single" w:sz="8" w:space="0" w:color="E6E6E6"/>
              <w:bottom w:val="single" w:sz="8" w:space="0" w:color="E6E6E6"/>
              <w:right w:val="nil"/>
            </w:tcBorders>
            <w:shd w:val="clear" w:color="auto" w:fill="auto"/>
            <w:vAlign w:val="center"/>
            <w:hideMark/>
          </w:tcPr>
          <w:p w14:paraId="04C4A63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24</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7287DB2" w14:textId="7D9A4A9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19B68DE8"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1712177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2C1BB48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KORTRIJK</w:t>
            </w:r>
          </w:p>
        </w:tc>
        <w:tc>
          <w:tcPr>
            <w:tcW w:w="1080" w:type="dxa"/>
            <w:tcBorders>
              <w:top w:val="nil"/>
              <w:left w:val="single" w:sz="8" w:space="0" w:color="E6E6E6"/>
              <w:bottom w:val="single" w:sz="8" w:space="0" w:color="E6E6E6"/>
              <w:right w:val="nil"/>
            </w:tcBorders>
            <w:shd w:val="clear" w:color="auto" w:fill="auto"/>
            <w:vAlign w:val="center"/>
            <w:hideMark/>
          </w:tcPr>
          <w:p w14:paraId="3DE99FF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w:t>
            </w:r>
          </w:p>
        </w:tc>
        <w:tc>
          <w:tcPr>
            <w:tcW w:w="1080" w:type="dxa"/>
            <w:tcBorders>
              <w:top w:val="nil"/>
              <w:left w:val="single" w:sz="8" w:space="0" w:color="E6E6E6"/>
              <w:bottom w:val="single" w:sz="8" w:space="0" w:color="E6E6E6"/>
              <w:right w:val="nil"/>
            </w:tcBorders>
            <w:shd w:val="clear" w:color="auto" w:fill="auto"/>
            <w:vAlign w:val="center"/>
            <w:hideMark/>
          </w:tcPr>
          <w:p w14:paraId="46ABC444" w14:textId="232BF37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19,23</w:t>
            </w:r>
          </w:p>
        </w:tc>
        <w:tc>
          <w:tcPr>
            <w:tcW w:w="1080" w:type="dxa"/>
            <w:tcBorders>
              <w:top w:val="nil"/>
              <w:left w:val="single" w:sz="8" w:space="0" w:color="E6E6E6"/>
              <w:bottom w:val="single" w:sz="8" w:space="0" w:color="E6E6E6"/>
              <w:right w:val="nil"/>
            </w:tcBorders>
            <w:shd w:val="clear" w:color="auto" w:fill="auto"/>
            <w:vAlign w:val="center"/>
            <w:hideMark/>
          </w:tcPr>
          <w:p w14:paraId="46953B3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18</w:t>
            </w:r>
          </w:p>
        </w:tc>
        <w:tc>
          <w:tcPr>
            <w:tcW w:w="1080" w:type="dxa"/>
            <w:tcBorders>
              <w:top w:val="nil"/>
              <w:left w:val="single" w:sz="8" w:space="0" w:color="E6E6E6"/>
              <w:bottom w:val="single" w:sz="8" w:space="0" w:color="E6E6E6"/>
              <w:right w:val="nil"/>
            </w:tcBorders>
            <w:shd w:val="clear" w:color="auto" w:fill="auto"/>
            <w:vAlign w:val="center"/>
            <w:hideMark/>
          </w:tcPr>
          <w:p w14:paraId="660EB1DB" w14:textId="68291FF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69,23</w:t>
            </w:r>
          </w:p>
        </w:tc>
        <w:tc>
          <w:tcPr>
            <w:tcW w:w="1180" w:type="dxa"/>
            <w:tcBorders>
              <w:top w:val="nil"/>
              <w:left w:val="single" w:sz="8" w:space="0" w:color="E6E6E6"/>
              <w:bottom w:val="single" w:sz="8" w:space="0" w:color="E6E6E6"/>
              <w:right w:val="nil"/>
            </w:tcBorders>
            <w:shd w:val="clear" w:color="auto" w:fill="auto"/>
            <w:vAlign w:val="center"/>
            <w:hideMark/>
          </w:tcPr>
          <w:p w14:paraId="5CCA13D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4F674365" w14:textId="0CBCE00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3,85</w:t>
            </w:r>
          </w:p>
        </w:tc>
        <w:tc>
          <w:tcPr>
            <w:tcW w:w="980" w:type="dxa"/>
            <w:tcBorders>
              <w:top w:val="nil"/>
              <w:left w:val="single" w:sz="8" w:space="0" w:color="E6E6E6"/>
              <w:bottom w:val="single" w:sz="8" w:space="0" w:color="E6E6E6"/>
              <w:right w:val="nil"/>
            </w:tcBorders>
            <w:shd w:val="clear" w:color="auto" w:fill="auto"/>
            <w:vAlign w:val="center"/>
            <w:hideMark/>
          </w:tcPr>
          <w:p w14:paraId="479146F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2B5B6FCE" w14:textId="44EAA8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3,85</w:t>
            </w:r>
          </w:p>
        </w:tc>
        <w:tc>
          <w:tcPr>
            <w:tcW w:w="980" w:type="dxa"/>
            <w:tcBorders>
              <w:top w:val="nil"/>
              <w:left w:val="single" w:sz="8" w:space="0" w:color="E6E6E6"/>
              <w:bottom w:val="single" w:sz="8" w:space="0" w:color="E6E6E6"/>
              <w:right w:val="nil"/>
            </w:tcBorders>
            <w:shd w:val="clear" w:color="auto" w:fill="auto"/>
            <w:vAlign w:val="center"/>
            <w:hideMark/>
          </w:tcPr>
          <w:p w14:paraId="6DDD0D0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54497B31" w14:textId="7946C02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3,85</w:t>
            </w:r>
          </w:p>
        </w:tc>
        <w:tc>
          <w:tcPr>
            <w:tcW w:w="980" w:type="dxa"/>
            <w:tcBorders>
              <w:top w:val="nil"/>
              <w:left w:val="single" w:sz="8" w:space="0" w:color="E6E6E6"/>
              <w:bottom w:val="single" w:sz="8" w:space="0" w:color="E6E6E6"/>
              <w:right w:val="nil"/>
            </w:tcBorders>
            <w:shd w:val="clear" w:color="auto" w:fill="auto"/>
            <w:vAlign w:val="center"/>
            <w:hideMark/>
          </w:tcPr>
          <w:p w14:paraId="2207E2B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39241A2" w14:textId="2A46648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CEC969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B59847B" w14:textId="698B1FC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43C3EE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646AE36" w14:textId="194DF60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0963C9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5E9F20B4" w14:textId="5EE30B0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A32D3CD"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0B6EC212"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317D64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IEPER</w:t>
            </w:r>
          </w:p>
        </w:tc>
        <w:tc>
          <w:tcPr>
            <w:tcW w:w="1080" w:type="dxa"/>
            <w:tcBorders>
              <w:top w:val="nil"/>
              <w:left w:val="single" w:sz="8" w:space="0" w:color="E6E6E6"/>
              <w:bottom w:val="single" w:sz="8" w:space="0" w:color="E6E6E6"/>
              <w:right w:val="nil"/>
            </w:tcBorders>
            <w:shd w:val="clear" w:color="auto" w:fill="auto"/>
            <w:vAlign w:val="center"/>
            <w:hideMark/>
          </w:tcPr>
          <w:p w14:paraId="34841BF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4B309E3A" w14:textId="472B121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2333015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76C66FFE" w14:textId="5A62C51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66,67</w:t>
            </w:r>
          </w:p>
        </w:tc>
        <w:tc>
          <w:tcPr>
            <w:tcW w:w="1180" w:type="dxa"/>
            <w:tcBorders>
              <w:top w:val="nil"/>
              <w:left w:val="single" w:sz="8" w:space="0" w:color="E6E6E6"/>
              <w:bottom w:val="single" w:sz="8" w:space="0" w:color="E6E6E6"/>
              <w:right w:val="nil"/>
            </w:tcBorders>
            <w:shd w:val="clear" w:color="auto" w:fill="auto"/>
            <w:vAlign w:val="center"/>
            <w:hideMark/>
          </w:tcPr>
          <w:p w14:paraId="35C34ED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20B5948F" w14:textId="1A2EF18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33,33</w:t>
            </w:r>
          </w:p>
        </w:tc>
        <w:tc>
          <w:tcPr>
            <w:tcW w:w="980" w:type="dxa"/>
            <w:tcBorders>
              <w:top w:val="nil"/>
              <w:left w:val="single" w:sz="8" w:space="0" w:color="E6E6E6"/>
              <w:bottom w:val="single" w:sz="8" w:space="0" w:color="E6E6E6"/>
              <w:right w:val="nil"/>
            </w:tcBorders>
            <w:shd w:val="clear" w:color="auto" w:fill="auto"/>
            <w:vAlign w:val="center"/>
            <w:hideMark/>
          </w:tcPr>
          <w:p w14:paraId="7110F9B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3495539" w14:textId="15F54F9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F5740E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161A58C" w14:textId="7EFA40F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A18DE9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71F8AD7" w14:textId="619C4FE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01E20F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EE45D4F" w14:textId="44B12B1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9DC598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5640C06" w14:textId="5BCF5F6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A2E3CE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AE3A4B6" w14:textId="3D8C064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13B6D77"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4AF438B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163084C6"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VEURNE</w:t>
            </w:r>
          </w:p>
        </w:tc>
        <w:tc>
          <w:tcPr>
            <w:tcW w:w="1080" w:type="dxa"/>
            <w:tcBorders>
              <w:top w:val="nil"/>
              <w:left w:val="single" w:sz="8" w:space="0" w:color="E6E6E6"/>
              <w:bottom w:val="single" w:sz="8" w:space="0" w:color="E6E6E6"/>
              <w:right w:val="nil"/>
            </w:tcBorders>
            <w:shd w:val="clear" w:color="auto" w:fill="auto"/>
            <w:vAlign w:val="center"/>
            <w:hideMark/>
          </w:tcPr>
          <w:p w14:paraId="5E624D8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7C46588A" w14:textId="3FD8AD8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31BF8E0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1080" w:type="dxa"/>
            <w:tcBorders>
              <w:top w:val="nil"/>
              <w:left w:val="single" w:sz="8" w:space="0" w:color="E6E6E6"/>
              <w:bottom w:val="single" w:sz="8" w:space="0" w:color="E6E6E6"/>
              <w:right w:val="nil"/>
            </w:tcBorders>
            <w:shd w:val="clear" w:color="auto" w:fill="auto"/>
            <w:vAlign w:val="center"/>
            <w:hideMark/>
          </w:tcPr>
          <w:p w14:paraId="1CB9ACE5" w14:textId="7686CE1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50,00</w:t>
            </w:r>
          </w:p>
        </w:tc>
        <w:tc>
          <w:tcPr>
            <w:tcW w:w="1180" w:type="dxa"/>
            <w:tcBorders>
              <w:top w:val="nil"/>
              <w:left w:val="single" w:sz="8" w:space="0" w:color="E6E6E6"/>
              <w:bottom w:val="single" w:sz="8" w:space="0" w:color="E6E6E6"/>
              <w:right w:val="nil"/>
            </w:tcBorders>
            <w:shd w:val="clear" w:color="auto" w:fill="auto"/>
            <w:vAlign w:val="center"/>
            <w:hideMark/>
          </w:tcPr>
          <w:p w14:paraId="1A2A7FB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B719379" w14:textId="2C9C45D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F33718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398444D" w14:textId="022FC63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381379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F3E2179" w14:textId="7DD2CFB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D9710B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7687286" w14:textId="1B76923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CFE742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8BB6844" w14:textId="2ED5364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89BE00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6EEE58E3" w14:textId="449129C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50,00</w:t>
            </w:r>
          </w:p>
        </w:tc>
        <w:tc>
          <w:tcPr>
            <w:tcW w:w="980" w:type="dxa"/>
            <w:tcBorders>
              <w:top w:val="nil"/>
              <w:left w:val="single" w:sz="8" w:space="0" w:color="E6E6E6"/>
              <w:bottom w:val="single" w:sz="8" w:space="0" w:color="E6E6E6"/>
              <w:right w:val="nil"/>
            </w:tcBorders>
            <w:shd w:val="clear" w:color="auto" w:fill="auto"/>
            <w:vAlign w:val="center"/>
            <w:hideMark/>
          </w:tcPr>
          <w:p w14:paraId="48D4EF5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2BEE54E4" w14:textId="0FFB754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42FF7C24"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0FE368B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LUIK</w:t>
            </w:r>
          </w:p>
        </w:tc>
        <w:tc>
          <w:tcPr>
            <w:tcW w:w="1540" w:type="dxa"/>
            <w:tcBorders>
              <w:top w:val="nil"/>
              <w:left w:val="nil"/>
              <w:bottom w:val="single" w:sz="8" w:space="0" w:color="E6E6E6"/>
              <w:right w:val="nil"/>
            </w:tcBorders>
            <w:shd w:val="clear" w:color="000000" w:fill="FFFFFF"/>
            <w:vAlign w:val="center"/>
            <w:hideMark/>
          </w:tcPr>
          <w:p w14:paraId="2235F3E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LUIK</w:t>
            </w:r>
          </w:p>
        </w:tc>
        <w:tc>
          <w:tcPr>
            <w:tcW w:w="1080" w:type="dxa"/>
            <w:tcBorders>
              <w:top w:val="nil"/>
              <w:left w:val="single" w:sz="8" w:space="0" w:color="E6E6E6"/>
              <w:bottom w:val="single" w:sz="8" w:space="0" w:color="E6E6E6"/>
              <w:right w:val="nil"/>
            </w:tcBorders>
            <w:shd w:val="clear" w:color="auto" w:fill="auto"/>
            <w:vAlign w:val="center"/>
            <w:hideMark/>
          </w:tcPr>
          <w:p w14:paraId="0ADAA53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20</w:t>
            </w:r>
          </w:p>
        </w:tc>
        <w:tc>
          <w:tcPr>
            <w:tcW w:w="1080" w:type="dxa"/>
            <w:tcBorders>
              <w:top w:val="nil"/>
              <w:left w:val="single" w:sz="8" w:space="0" w:color="E6E6E6"/>
              <w:bottom w:val="single" w:sz="8" w:space="0" w:color="E6E6E6"/>
              <w:right w:val="nil"/>
            </w:tcBorders>
            <w:shd w:val="clear" w:color="auto" w:fill="auto"/>
            <w:vAlign w:val="center"/>
            <w:hideMark/>
          </w:tcPr>
          <w:p w14:paraId="0100B641" w14:textId="3CD000E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21,05</w:t>
            </w:r>
          </w:p>
        </w:tc>
        <w:tc>
          <w:tcPr>
            <w:tcW w:w="1080" w:type="dxa"/>
            <w:tcBorders>
              <w:top w:val="nil"/>
              <w:left w:val="single" w:sz="8" w:space="0" w:color="E6E6E6"/>
              <w:bottom w:val="single" w:sz="8" w:space="0" w:color="E6E6E6"/>
              <w:right w:val="nil"/>
            </w:tcBorders>
            <w:shd w:val="clear" w:color="auto" w:fill="auto"/>
            <w:vAlign w:val="center"/>
            <w:hideMark/>
          </w:tcPr>
          <w:p w14:paraId="135C807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60</w:t>
            </w:r>
          </w:p>
        </w:tc>
        <w:tc>
          <w:tcPr>
            <w:tcW w:w="1080" w:type="dxa"/>
            <w:tcBorders>
              <w:top w:val="nil"/>
              <w:left w:val="single" w:sz="8" w:space="0" w:color="E6E6E6"/>
              <w:bottom w:val="single" w:sz="8" w:space="0" w:color="E6E6E6"/>
              <w:right w:val="nil"/>
            </w:tcBorders>
            <w:shd w:val="clear" w:color="auto" w:fill="auto"/>
            <w:vAlign w:val="center"/>
            <w:hideMark/>
          </w:tcPr>
          <w:p w14:paraId="5EB9B03F" w14:textId="12BFC0B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63,16</w:t>
            </w:r>
          </w:p>
        </w:tc>
        <w:tc>
          <w:tcPr>
            <w:tcW w:w="1180" w:type="dxa"/>
            <w:tcBorders>
              <w:top w:val="nil"/>
              <w:left w:val="single" w:sz="8" w:space="0" w:color="E6E6E6"/>
              <w:bottom w:val="single" w:sz="8" w:space="0" w:color="E6E6E6"/>
              <w:right w:val="nil"/>
            </w:tcBorders>
            <w:shd w:val="clear" w:color="auto" w:fill="auto"/>
            <w:vAlign w:val="center"/>
            <w:hideMark/>
          </w:tcPr>
          <w:p w14:paraId="14AB43C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w:t>
            </w:r>
          </w:p>
        </w:tc>
        <w:tc>
          <w:tcPr>
            <w:tcW w:w="980" w:type="dxa"/>
            <w:tcBorders>
              <w:top w:val="nil"/>
              <w:left w:val="single" w:sz="8" w:space="0" w:color="E6E6E6"/>
              <w:bottom w:val="single" w:sz="8" w:space="0" w:color="E6E6E6"/>
              <w:right w:val="nil"/>
            </w:tcBorders>
            <w:shd w:val="clear" w:color="auto" w:fill="auto"/>
            <w:vAlign w:val="center"/>
            <w:hideMark/>
          </w:tcPr>
          <w:p w14:paraId="095323B3" w14:textId="6151E12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6,32</w:t>
            </w:r>
          </w:p>
        </w:tc>
        <w:tc>
          <w:tcPr>
            <w:tcW w:w="980" w:type="dxa"/>
            <w:tcBorders>
              <w:top w:val="nil"/>
              <w:left w:val="single" w:sz="8" w:space="0" w:color="E6E6E6"/>
              <w:bottom w:val="single" w:sz="8" w:space="0" w:color="E6E6E6"/>
              <w:right w:val="nil"/>
            </w:tcBorders>
            <w:shd w:val="clear" w:color="auto" w:fill="auto"/>
            <w:vAlign w:val="center"/>
            <w:hideMark/>
          </w:tcPr>
          <w:p w14:paraId="558D42A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w:t>
            </w:r>
          </w:p>
        </w:tc>
        <w:tc>
          <w:tcPr>
            <w:tcW w:w="980" w:type="dxa"/>
            <w:tcBorders>
              <w:top w:val="nil"/>
              <w:left w:val="single" w:sz="8" w:space="0" w:color="E6E6E6"/>
              <w:bottom w:val="single" w:sz="8" w:space="0" w:color="E6E6E6"/>
              <w:right w:val="nil"/>
            </w:tcBorders>
            <w:shd w:val="clear" w:color="auto" w:fill="auto"/>
            <w:vAlign w:val="center"/>
            <w:hideMark/>
          </w:tcPr>
          <w:p w14:paraId="2743A69D" w14:textId="1D38AFB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4,21</w:t>
            </w:r>
          </w:p>
        </w:tc>
        <w:tc>
          <w:tcPr>
            <w:tcW w:w="980" w:type="dxa"/>
            <w:tcBorders>
              <w:top w:val="nil"/>
              <w:left w:val="single" w:sz="8" w:space="0" w:color="E6E6E6"/>
              <w:bottom w:val="single" w:sz="8" w:space="0" w:color="E6E6E6"/>
              <w:right w:val="nil"/>
            </w:tcBorders>
            <w:shd w:val="clear" w:color="auto" w:fill="auto"/>
            <w:vAlign w:val="center"/>
            <w:hideMark/>
          </w:tcPr>
          <w:p w14:paraId="695B9E9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7AE0D51B" w14:textId="22B947E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2,11</w:t>
            </w:r>
          </w:p>
        </w:tc>
        <w:tc>
          <w:tcPr>
            <w:tcW w:w="980" w:type="dxa"/>
            <w:tcBorders>
              <w:top w:val="nil"/>
              <w:left w:val="single" w:sz="8" w:space="0" w:color="E6E6E6"/>
              <w:bottom w:val="single" w:sz="8" w:space="0" w:color="E6E6E6"/>
              <w:right w:val="nil"/>
            </w:tcBorders>
            <w:shd w:val="clear" w:color="auto" w:fill="auto"/>
            <w:vAlign w:val="center"/>
            <w:hideMark/>
          </w:tcPr>
          <w:p w14:paraId="1E5C787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C86A9F9" w14:textId="39078B7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533A48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93AA3AF" w14:textId="717EDA7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9A63A9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980" w:type="dxa"/>
            <w:tcBorders>
              <w:top w:val="nil"/>
              <w:left w:val="single" w:sz="8" w:space="0" w:color="E6E6E6"/>
              <w:bottom w:val="single" w:sz="8" w:space="0" w:color="E6E6E6"/>
              <w:right w:val="nil"/>
            </w:tcBorders>
            <w:shd w:val="clear" w:color="auto" w:fill="auto"/>
            <w:vAlign w:val="center"/>
            <w:hideMark/>
          </w:tcPr>
          <w:p w14:paraId="79231177" w14:textId="2A9070A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3,16</w:t>
            </w:r>
          </w:p>
        </w:tc>
        <w:tc>
          <w:tcPr>
            <w:tcW w:w="980" w:type="dxa"/>
            <w:tcBorders>
              <w:top w:val="nil"/>
              <w:left w:val="single" w:sz="8" w:space="0" w:color="E6E6E6"/>
              <w:bottom w:val="single" w:sz="8" w:space="0" w:color="E6E6E6"/>
              <w:right w:val="nil"/>
            </w:tcBorders>
            <w:shd w:val="clear" w:color="auto" w:fill="auto"/>
            <w:vAlign w:val="center"/>
            <w:hideMark/>
          </w:tcPr>
          <w:p w14:paraId="5161F53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95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360A44D5" w14:textId="023DC98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2FA293A"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5E4A45F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626B3394"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HOEI</w:t>
            </w:r>
          </w:p>
        </w:tc>
        <w:tc>
          <w:tcPr>
            <w:tcW w:w="1080" w:type="dxa"/>
            <w:tcBorders>
              <w:top w:val="nil"/>
              <w:left w:val="single" w:sz="8" w:space="0" w:color="E6E6E6"/>
              <w:bottom w:val="single" w:sz="8" w:space="0" w:color="E6E6E6"/>
              <w:right w:val="nil"/>
            </w:tcBorders>
            <w:shd w:val="clear" w:color="auto" w:fill="auto"/>
            <w:vAlign w:val="center"/>
            <w:hideMark/>
          </w:tcPr>
          <w:p w14:paraId="45A6919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222C9CCF" w14:textId="1767F46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16,67</w:t>
            </w:r>
          </w:p>
        </w:tc>
        <w:tc>
          <w:tcPr>
            <w:tcW w:w="1080" w:type="dxa"/>
            <w:tcBorders>
              <w:top w:val="nil"/>
              <w:left w:val="single" w:sz="8" w:space="0" w:color="E6E6E6"/>
              <w:bottom w:val="single" w:sz="8" w:space="0" w:color="E6E6E6"/>
              <w:right w:val="nil"/>
            </w:tcBorders>
            <w:shd w:val="clear" w:color="auto" w:fill="auto"/>
            <w:vAlign w:val="center"/>
            <w:hideMark/>
          </w:tcPr>
          <w:p w14:paraId="24887F3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9</w:t>
            </w:r>
          </w:p>
        </w:tc>
        <w:tc>
          <w:tcPr>
            <w:tcW w:w="1080" w:type="dxa"/>
            <w:tcBorders>
              <w:top w:val="nil"/>
              <w:left w:val="single" w:sz="8" w:space="0" w:color="E6E6E6"/>
              <w:bottom w:val="single" w:sz="8" w:space="0" w:color="E6E6E6"/>
              <w:right w:val="nil"/>
            </w:tcBorders>
            <w:shd w:val="clear" w:color="auto" w:fill="auto"/>
            <w:vAlign w:val="center"/>
            <w:hideMark/>
          </w:tcPr>
          <w:p w14:paraId="2384A4BD" w14:textId="0A175F5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75,00</w:t>
            </w:r>
          </w:p>
        </w:tc>
        <w:tc>
          <w:tcPr>
            <w:tcW w:w="1180" w:type="dxa"/>
            <w:tcBorders>
              <w:top w:val="nil"/>
              <w:left w:val="single" w:sz="8" w:space="0" w:color="E6E6E6"/>
              <w:bottom w:val="single" w:sz="8" w:space="0" w:color="E6E6E6"/>
              <w:right w:val="nil"/>
            </w:tcBorders>
            <w:shd w:val="clear" w:color="auto" w:fill="auto"/>
            <w:vAlign w:val="center"/>
            <w:hideMark/>
          </w:tcPr>
          <w:p w14:paraId="32B0BF0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19C42C2" w14:textId="3DB19A9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2B9EB9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18EBA0B" w14:textId="61849B1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B8423D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475EF160" w14:textId="373E0A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8,33</w:t>
            </w:r>
          </w:p>
        </w:tc>
        <w:tc>
          <w:tcPr>
            <w:tcW w:w="980" w:type="dxa"/>
            <w:tcBorders>
              <w:top w:val="nil"/>
              <w:left w:val="single" w:sz="8" w:space="0" w:color="E6E6E6"/>
              <w:bottom w:val="single" w:sz="8" w:space="0" w:color="E6E6E6"/>
              <w:right w:val="nil"/>
            </w:tcBorders>
            <w:shd w:val="clear" w:color="auto" w:fill="auto"/>
            <w:vAlign w:val="center"/>
            <w:hideMark/>
          </w:tcPr>
          <w:p w14:paraId="205ED1A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09DF571" w14:textId="621D58F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6DDE0F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90C59BE" w14:textId="1AEA589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9DBAB2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B421544" w14:textId="2B556B6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136B59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12</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AE0F3EB" w14:textId="070714E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22E748FF"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020C926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75853E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VERVIERS</w:t>
            </w:r>
          </w:p>
        </w:tc>
        <w:tc>
          <w:tcPr>
            <w:tcW w:w="1080" w:type="dxa"/>
            <w:tcBorders>
              <w:top w:val="nil"/>
              <w:left w:val="single" w:sz="8" w:space="0" w:color="E6E6E6"/>
              <w:bottom w:val="single" w:sz="8" w:space="0" w:color="E6E6E6"/>
              <w:right w:val="nil"/>
            </w:tcBorders>
            <w:shd w:val="clear" w:color="auto" w:fill="auto"/>
            <w:vAlign w:val="center"/>
            <w:hideMark/>
          </w:tcPr>
          <w:p w14:paraId="5297956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1080" w:type="dxa"/>
            <w:tcBorders>
              <w:top w:val="nil"/>
              <w:left w:val="single" w:sz="8" w:space="0" w:color="E6E6E6"/>
              <w:bottom w:val="single" w:sz="8" w:space="0" w:color="E6E6E6"/>
              <w:right w:val="nil"/>
            </w:tcBorders>
            <w:shd w:val="clear" w:color="auto" w:fill="auto"/>
            <w:vAlign w:val="center"/>
            <w:hideMark/>
          </w:tcPr>
          <w:p w14:paraId="1C4B1152" w14:textId="35B8E53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1080" w:type="dxa"/>
            <w:tcBorders>
              <w:top w:val="nil"/>
              <w:left w:val="single" w:sz="8" w:space="0" w:color="E6E6E6"/>
              <w:bottom w:val="single" w:sz="8" w:space="0" w:color="E6E6E6"/>
              <w:right w:val="nil"/>
            </w:tcBorders>
            <w:shd w:val="clear" w:color="auto" w:fill="auto"/>
            <w:vAlign w:val="center"/>
            <w:hideMark/>
          </w:tcPr>
          <w:p w14:paraId="06E4312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15</w:t>
            </w:r>
          </w:p>
        </w:tc>
        <w:tc>
          <w:tcPr>
            <w:tcW w:w="1080" w:type="dxa"/>
            <w:tcBorders>
              <w:top w:val="nil"/>
              <w:left w:val="single" w:sz="8" w:space="0" w:color="E6E6E6"/>
              <w:bottom w:val="single" w:sz="8" w:space="0" w:color="E6E6E6"/>
              <w:right w:val="nil"/>
            </w:tcBorders>
            <w:shd w:val="clear" w:color="auto" w:fill="auto"/>
            <w:vAlign w:val="center"/>
            <w:hideMark/>
          </w:tcPr>
          <w:p w14:paraId="7B3EB879" w14:textId="113F256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78,95</w:t>
            </w:r>
          </w:p>
        </w:tc>
        <w:tc>
          <w:tcPr>
            <w:tcW w:w="1180" w:type="dxa"/>
            <w:tcBorders>
              <w:top w:val="nil"/>
              <w:left w:val="single" w:sz="8" w:space="0" w:color="E6E6E6"/>
              <w:bottom w:val="single" w:sz="8" w:space="0" w:color="E6E6E6"/>
              <w:right w:val="nil"/>
            </w:tcBorders>
            <w:shd w:val="clear" w:color="auto" w:fill="auto"/>
            <w:vAlign w:val="center"/>
            <w:hideMark/>
          </w:tcPr>
          <w:p w14:paraId="3037FE3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6F2001A8" w14:textId="3E8AF53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5,26</w:t>
            </w:r>
          </w:p>
        </w:tc>
        <w:tc>
          <w:tcPr>
            <w:tcW w:w="980" w:type="dxa"/>
            <w:tcBorders>
              <w:top w:val="nil"/>
              <w:left w:val="single" w:sz="8" w:space="0" w:color="E6E6E6"/>
              <w:bottom w:val="single" w:sz="8" w:space="0" w:color="E6E6E6"/>
              <w:right w:val="nil"/>
            </w:tcBorders>
            <w:shd w:val="clear" w:color="auto" w:fill="auto"/>
            <w:vAlign w:val="center"/>
            <w:hideMark/>
          </w:tcPr>
          <w:p w14:paraId="39EC720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EDF7B3E" w14:textId="73EE81D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E87C74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59F59D47" w14:textId="1FF90CA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5,26</w:t>
            </w:r>
          </w:p>
        </w:tc>
        <w:tc>
          <w:tcPr>
            <w:tcW w:w="980" w:type="dxa"/>
            <w:tcBorders>
              <w:top w:val="nil"/>
              <w:left w:val="single" w:sz="8" w:space="0" w:color="E6E6E6"/>
              <w:bottom w:val="single" w:sz="8" w:space="0" w:color="E6E6E6"/>
              <w:right w:val="nil"/>
            </w:tcBorders>
            <w:shd w:val="clear" w:color="auto" w:fill="auto"/>
            <w:vAlign w:val="center"/>
            <w:hideMark/>
          </w:tcPr>
          <w:p w14:paraId="3E9F917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0A9D93C6" w14:textId="3066FE7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10,53</w:t>
            </w:r>
          </w:p>
        </w:tc>
        <w:tc>
          <w:tcPr>
            <w:tcW w:w="980" w:type="dxa"/>
            <w:tcBorders>
              <w:top w:val="nil"/>
              <w:left w:val="single" w:sz="8" w:space="0" w:color="E6E6E6"/>
              <w:bottom w:val="single" w:sz="8" w:space="0" w:color="E6E6E6"/>
              <w:right w:val="nil"/>
            </w:tcBorders>
            <w:shd w:val="clear" w:color="auto" w:fill="auto"/>
            <w:vAlign w:val="center"/>
            <w:hideMark/>
          </w:tcPr>
          <w:p w14:paraId="5A3AD63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E38DA2B" w14:textId="7A3D03F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616637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3F2766B" w14:textId="11CE8B7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7B5A47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19</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7E73288B" w14:textId="3BC9925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22D798A"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1DE812B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6B22B32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NAMEN</w:t>
            </w:r>
          </w:p>
        </w:tc>
        <w:tc>
          <w:tcPr>
            <w:tcW w:w="1080" w:type="dxa"/>
            <w:tcBorders>
              <w:top w:val="nil"/>
              <w:left w:val="single" w:sz="8" w:space="0" w:color="E6E6E6"/>
              <w:bottom w:val="single" w:sz="8" w:space="0" w:color="E6E6E6"/>
              <w:right w:val="nil"/>
            </w:tcBorders>
            <w:shd w:val="clear" w:color="auto" w:fill="auto"/>
            <w:vAlign w:val="center"/>
            <w:hideMark/>
          </w:tcPr>
          <w:p w14:paraId="2D407DC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w:t>
            </w:r>
          </w:p>
        </w:tc>
        <w:tc>
          <w:tcPr>
            <w:tcW w:w="1080" w:type="dxa"/>
            <w:tcBorders>
              <w:top w:val="nil"/>
              <w:left w:val="single" w:sz="8" w:space="0" w:color="E6E6E6"/>
              <w:bottom w:val="single" w:sz="8" w:space="0" w:color="E6E6E6"/>
              <w:right w:val="nil"/>
            </w:tcBorders>
            <w:shd w:val="clear" w:color="auto" w:fill="auto"/>
            <w:vAlign w:val="center"/>
            <w:hideMark/>
          </w:tcPr>
          <w:p w14:paraId="1E25BFDE" w14:textId="3EFF4D2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40,00</w:t>
            </w:r>
          </w:p>
        </w:tc>
        <w:tc>
          <w:tcPr>
            <w:tcW w:w="1080" w:type="dxa"/>
            <w:tcBorders>
              <w:top w:val="nil"/>
              <w:left w:val="single" w:sz="8" w:space="0" w:color="E6E6E6"/>
              <w:bottom w:val="single" w:sz="8" w:space="0" w:color="E6E6E6"/>
              <w:right w:val="nil"/>
            </w:tcBorders>
            <w:shd w:val="clear" w:color="auto" w:fill="auto"/>
            <w:vAlign w:val="center"/>
            <w:hideMark/>
          </w:tcPr>
          <w:p w14:paraId="293E5E3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12</w:t>
            </w:r>
          </w:p>
        </w:tc>
        <w:tc>
          <w:tcPr>
            <w:tcW w:w="1080" w:type="dxa"/>
            <w:tcBorders>
              <w:top w:val="nil"/>
              <w:left w:val="single" w:sz="8" w:space="0" w:color="E6E6E6"/>
              <w:bottom w:val="single" w:sz="8" w:space="0" w:color="E6E6E6"/>
              <w:right w:val="nil"/>
            </w:tcBorders>
            <w:shd w:val="clear" w:color="auto" w:fill="auto"/>
            <w:vAlign w:val="center"/>
            <w:hideMark/>
          </w:tcPr>
          <w:p w14:paraId="58B086FE" w14:textId="634074B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48,00</w:t>
            </w:r>
          </w:p>
        </w:tc>
        <w:tc>
          <w:tcPr>
            <w:tcW w:w="1180" w:type="dxa"/>
            <w:tcBorders>
              <w:top w:val="nil"/>
              <w:left w:val="single" w:sz="8" w:space="0" w:color="E6E6E6"/>
              <w:bottom w:val="single" w:sz="8" w:space="0" w:color="E6E6E6"/>
              <w:right w:val="nil"/>
            </w:tcBorders>
            <w:shd w:val="clear" w:color="auto" w:fill="auto"/>
            <w:vAlign w:val="center"/>
            <w:hideMark/>
          </w:tcPr>
          <w:p w14:paraId="0737AE8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E2EDB89" w14:textId="3ACA614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4,00</w:t>
            </w:r>
          </w:p>
        </w:tc>
        <w:tc>
          <w:tcPr>
            <w:tcW w:w="980" w:type="dxa"/>
            <w:tcBorders>
              <w:top w:val="nil"/>
              <w:left w:val="single" w:sz="8" w:space="0" w:color="E6E6E6"/>
              <w:bottom w:val="single" w:sz="8" w:space="0" w:color="E6E6E6"/>
              <w:right w:val="nil"/>
            </w:tcBorders>
            <w:shd w:val="clear" w:color="auto" w:fill="auto"/>
            <w:vAlign w:val="center"/>
            <w:hideMark/>
          </w:tcPr>
          <w:p w14:paraId="66A911F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F2288CA" w14:textId="0101CD1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4,00</w:t>
            </w:r>
          </w:p>
        </w:tc>
        <w:tc>
          <w:tcPr>
            <w:tcW w:w="980" w:type="dxa"/>
            <w:tcBorders>
              <w:top w:val="nil"/>
              <w:left w:val="single" w:sz="8" w:space="0" w:color="E6E6E6"/>
              <w:bottom w:val="single" w:sz="8" w:space="0" w:color="E6E6E6"/>
              <w:right w:val="nil"/>
            </w:tcBorders>
            <w:shd w:val="clear" w:color="auto" w:fill="auto"/>
            <w:vAlign w:val="center"/>
            <w:hideMark/>
          </w:tcPr>
          <w:p w14:paraId="6AE6B4B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FAF38E1" w14:textId="3D26847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025E15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84272A9" w14:textId="09B576A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4,00</w:t>
            </w:r>
          </w:p>
        </w:tc>
        <w:tc>
          <w:tcPr>
            <w:tcW w:w="980" w:type="dxa"/>
            <w:tcBorders>
              <w:top w:val="nil"/>
              <w:left w:val="single" w:sz="8" w:space="0" w:color="E6E6E6"/>
              <w:bottom w:val="single" w:sz="8" w:space="0" w:color="E6E6E6"/>
              <w:right w:val="nil"/>
            </w:tcBorders>
            <w:shd w:val="clear" w:color="auto" w:fill="auto"/>
            <w:vAlign w:val="center"/>
            <w:hideMark/>
          </w:tcPr>
          <w:p w14:paraId="2835B61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F97F543" w14:textId="1196597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3A8E1C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0EB8D34" w14:textId="4FF2C77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794D6F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04086C40" w14:textId="2FDA80D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2F7E81F4"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59C760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4E67DA28"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DINANT</w:t>
            </w:r>
          </w:p>
        </w:tc>
        <w:tc>
          <w:tcPr>
            <w:tcW w:w="1080" w:type="dxa"/>
            <w:tcBorders>
              <w:top w:val="nil"/>
              <w:left w:val="single" w:sz="8" w:space="0" w:color="E6E6E6"/>
              <w:bottom w:val="single" w:sz="8" w:space="0" w:color="E6E6E6"/>
              <w:right w:val="nil"/>
            </w:tcBorders>
            <w:shd w:val="clear" w:color="auto" w:fill="auto"/>
            <w:vAlign w:val="center"/>
            <w:hideMark/>
          </w:tcPr>
          <w:p w14:paraId="0129098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1080" w:type="dxa"/>
            <w:tcBorders>
              <w:top w:val="nil"/>
              <w:left w:val="single" w:sz="8" w:space="0" w:color="E6E6E6"/>
              <w:bottom w:val="single" w:sz="8" w:space="0" w:color="E6E6E6"/>
              <w:right w:val="nil"/>
            </w:tcBorders>
            <w:shd w:val="clear" w:color="auto" w:fill="auto"/>
            <w:vAlign w:val="center"/>
            <w:hideMark/>
          </w:tcPr>
          <w:p w14:paraId="1E60119C" w14:textId="6C8D677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20,00</w:t>
            </w:r>
          </w:p>
        </w:tc>
        <w:tc>
          <w:tcPr>
            <w:tcW w:w="1080" w:type="dxa"/>
            <w:tcBorders>
              <w:top w:val="nil"/>
              <w:left w:val="single" w:sz="8" w:space="0" w:color="E6E6E6"/>
              <w:bottom w:val="single" w:sz="8" w:space="0" w:color="E6E6E6"/>
              <w:right w:val="nil"/>
            </w:tcBorders>
            <w:shd w:val="clear" w:color="auto" w:fill="auto"/>
            <w:vAlign w:val="center"/>
            <w:hideMark/>
          </w:tcPr>
          <w:p w14:paraId="669047A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w:t>
            </w:r>
          </w:p>
        </w:tc>
        <w:tc>
          <w:tcPr>
            <w:tcW w:w="1080" w:type="dxa"/>
            <w:tcBorders>
              <w:top w:val="nil"/>
              <w:left w:val="single" w:sz="8" w:space="0" w:color="E6E6E6"/>
              <w:bottom w:val="single" w:sz="8" w:space="0" w:color="E6E6E6"/>
              <w:right w:val="nil"/>
            </w:tcBorders>
            <w:shd w:val="clear" w:color="auto" w:fill="auto"/>
            <w:vAlign w:val="center"/>
            <w:hideMark/>
          </w:tcPr>
          <w:p w14:paraId="481A40BA" w14:textId="07C6EBE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66,67</w:t>
            </w:r>
          </w:p>
        </w:tc>
        <w:tc>
          <w:tcPr>
            <w:tcW w:w="1180" w:type="dxa"/>
            <w:tcBorders>
              <w:top w:val="nil"/>
              <w:left w:val="single" w:sz="8" w:space="0" w:color="E6E6E6"/>
              <w:bottom w:val="single" w:sz="8" w:space="0" w:color="E6E6E6"/>
              <w:right w:val="nil"/>
            </w:tcBorders>
            <w:shd w:val="clear" w:color="auto" w:fill="auto"/>
            <w:vAlign w:val="center"/>
            <w:hideMark/>
          </w:tcPr>
          <w:p w14:paraId="3231FA6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425F6123" w14:textId="755545F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13,33</w:t>
            </w:r>
          </w:p>
        </w:tc>
        <w:tc>
          <w:tcPr>
            <w:tcW w:w="980" w:type="dxa"/>
            <w:tcBorders>
              <w:top w:val="nil"/>
              <w:left w:val="single" w:sz="8" w:space="0" w:color="E6E6E6"/>
              <w:bottom w:val="single" w:sz="8" w:space="0" w:color="E6E6E6"/>
              <w:right w:val="nil"/>
            </w:tcBorders>
            <w:shd w:val="clear" w:color="auto" w:fill="auto"/>
            <w:vAlign w:val="center"/>
            <w:hideMark/>
          </w:tcPr>
          <w:p w14:paraId="601E45E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46C354A" w14:textId="6369623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6451C3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4585CFE" w14:textId="5CEA3AF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CF4758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94CD205" w14:textId="20E3EA4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321E2D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607D720" w14:textId="62A028A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5D4C6F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EE27BA6" w14:textId="354517C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1AE81C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7EB63790" w14:textId="36AD866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8BC7EF5"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234C4409"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3FDAD14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AARLEN</w:t>
            </w:r>
          </w:p>
        </w:tc>
        <w:tc>
          <w:tcPr>
            <w:tcW w:w="1080" w:type="dxa"/>
            <w:tcBorders>
              <w:top w:val="nil"/>
              <w:left w:val="single" w:sz="8" w:space="0" w:color="E6E6E6"/>
              <w:bottom w:val="single" w:sz="8" w:space="0" w:color="E6E6E6"/>
              <w:right w:val="nil"/>
            </w:tcBorders>
            <w:shd w:val="clear" w:color="auto" w:fill="auto"/>
            <w:vAlign w:val="center"/>
            <w:hideMark/>
          </w:tcPr>
          <w:p w14:paraId="489C747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w:t>
            </w:r>
          </w:p>
        </w:tc>
        <w:tc>
          <w:tcPr>
            <w:tcW w:w="1080" w:type="dxa"/>
            <w:tcBorders>
              <w:top w:val="nil"/>
              <w:left w:val="single" w:sz="8" w:space="0" w:color="E6E6E6"/>
              <w:bottom w:val="single" w:sz="8" w:space="0" w:color="E6E6E6"/>
              <w:right w:val="nil"/>
            </w:tcBorders>
            <w:shd w:val="clear" w:color="auto" w:fill="auto"/>
            <w:vAlign w:val="center"/>
            <w:hideMark/>
          </w:tcPr>
          <w:p w14:paraId="352D4FAD" w14:textId="3A0A133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66,67</w:t>
            </w:r>
          </w:p>
        </w:tc>
        <w:tc>
          <w:tcPr>
            <w:tcW w:w="1080" w:type="dxa"/>
            <w:tcBorders>
              <w:top w:val="nil"/>
              <w:left w:val="single" w:sz="8" w:space="0" w:color="E6E6E6"/>
              <w:bottom w:val="single" w:sz="8" w:space="0" w:color="E6E6E6"/>
              <w:right w:val="nil"/>
            </w:tcBorders>
            <w:shd w:val="clear" w:color="auto" w:fill="auto"/>
            <w:vAlign w:val="center"/>
            <w:hideMark/>
          </w:tcPr>
          <w:p w14:paraId="2656742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1080" w:type="dxa"/>
            <w:tcBorders>
              <w:top w:val="nil"/>
              <w:left w:val="single" w:sz="8" w:space="0" w:color="E6E6E6"/>
              <w:bottom w:val="single" w:sz="8" w:space="0" w:color="E6E6E6"/>
              <w:right w:val="nil"/>
            </w:tcBorders>
            <w:shd w:val="clear" w:color="auto" w:fill="auto"/>
            <w:vAlign w:val="center"/>
            <w:hideMark/>
          </w:tcPr>
          <w:p w14:paraId="5DB2702E" w14:textId="2F8FA06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16,67</w:t>
            </w:r>
          </w:p>
        </w:tc>
        <w:tc>
          <w:tcPr>
            <w:tcW w:w="1180" w:type="dxa"/>
            <w:tcBorders>
              <w:top w:val="nil"/>
              <w:left w:val="single" w:sz="8" w:space="0" w:color="E6E6E6"/>
              <w:bottom w:val="single" w:sz="8" w:space="0" w:color="E6E6E6"/>
              <w:right w:val="nil"/>
            </w:tcBorders>
            <w:shd w:val="clear" w:color="auto" w:fill="auto"/>
            <w:vAlign w:val="center"/>
            <w:hideMark/>
          </w:tcPr>
          <w:p w14:paraId="21866C2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3CEFED09" w14:textId="3409B2E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16,67</w:t>
            </w:r>
          </w:p>
        </w:tc>
        <w:tc>
          <w:tcPr>
            <w:tcW w:w="980" w:type="dxa"/>
            <w:tcBorders>
              <w:top w:val="nil"/>
              <w:left w:val="single" w:sz="8" w:space="0" w:color="E6E6E6"/>
              <w:bottom w:val="single" w:sz="8" w:space="0" w:color="E6E6E6"/>
              <w:right w:val="nil"/>
            </w:tcBorders>
            <w:shd w:val="clear" w:color="auto" w:fill="auto"/>
            <w:vAlign w:val="center"/>
            <w:hideMark/>
          </w:tcPr>
          <w:p w14:paraId="5B65361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4D885DD" w14:textId="73217B85"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1945F0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40D7C8A" w14:textId="668C863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46F5F1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F9F2470" w14:textId="3805D13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745899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1BB784F" w14:textId="5237C74D"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003597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5B8C4AA7" w14:textId="40E5C82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3018BE6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04CAE03" w14:textId="4A3BC78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028CC810"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525F5CF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2F7F238A"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NEUFCHATEAU</w:t>
            </w:r>
          </w:p>
        </w:tc>
        <w:tc>
          <w:tcPr>
            <w:tcW w:w="1080" w:type="dxa"/>
            <w:tcBorders>
              <w:top w:val="nil"/>
              <w:left w:val="single" w:sz="8" w:space="0" w:color="E6E6E6"/>
              <w:bottom w:val="single" w:sz="8" w:space="0" w:color="E6E6E6"/>
              <w:right w:val="nil"/>
            </w:tcBorders>
            <w:shd w:val="clear" w:color="auto" w:fill="auto"/>
            <w:vAlign w:val="center"/>
            <w:hideMark/>
          </w:tcPr>
          <w:p w14:paraId="3B831F8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1080" w:type="dxa"/>
            <w:tcBorders>
              <w:top w:val="nil"/>
              <w:left w:val="single" w:sz="8" w:space="0" w:color="E6E6E6"/>
              <w:bottom w:val="single" w:sz="8" w:space="0" w:color="E6E6E6"/>
              <w:right w:val="nil"/>
            </w:tcBorders>
            <w:shd w:val="clear" w:color="auto" w:fill="auto"/>
            <w:vAlign w:val="center"/>
            <w:hideMark/>
          </w:tcPr>
          <w:p w14:paraId="305C5E72" w14:textId="72622D3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12,50</w:t>
            </w:r>
          </w:p>
        </w:tc>
        <w:tc>
          <w:tcPr>
            <w:tcW w:w="1080" w:type="dxa"/>
            <w:tcBorders>
              <w:top w:val="nil"/>
              <w:left w:val="single" w:sz="8" w:space="0" w:color="E6E6E6"/>
              <w:bottom w:val="single" w:sz="8" w:space="0" w:color="E6E6E6"/>
              <w:right w:val="nil"/>
            </w:tcBorders>
            <w:shd w:val="clear" w:color="auto" w:fill="auto"/>
            <w:vAlign w:val="center"/>
            <w:hideMark/>
          </w:tcPr>
          <w:p w14:paraId="62A0194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w:t>
            </w:r>
          </w:p>
        </w:tc>
        <w:tc>
          <w:tcPr>
            <w:tcW w:w="1080" w:type="dxa"/>
            <w:tcBorders>
              <w:top w:val="nil"/>
              <w:left w:val="single" w:sz="8" w:space="0" w:color="E6E6E6"/>
              <w:bottom w:val="single" w:sz="8" w:space="0" w:color="E6E6E6"/>
              <w:right w:val="nil"/>
            </w:tcBorders>
            <w:shd w:val="clear" w:color="auto" w:fill="auto"/>
            <w:vAlign w:val="center"/>
            <w:hideMark/>
          </w:tcPr>
          <w:p w14:paraId="32F7694D" w14:textId="3B6E0A3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87,50</w:t>
            </w:r>
          </w:p>
        </w:tc>
        <w:tc>
          <w:tcPr>
            <w:tcW w:w="1180" w:type="dxa"/>
            <w:tcBorders>
              <w:top w:val="nil"/>
              <w:left w:val="single" w:sz="8" w:space="0" w:color="E6E6E6"/>
              <w:bottom w:val="single" w:sz="8" w:space="0" w:color="E6E6E6"/>
              <w:right w:val="nil"/>
            </w:tcBorders>
            <w:shd w:val="clear" w:color="auto" w:fill="auto"/>
            <w:vAlign w:val="center"/>
            <w:hideMark/>
          </w:tcPr>
          <w:p w14:paraId="588F900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69458D2" w14:textId="078A113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4203DB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3EB7B20" w14:textId="56C3E1F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BDF73E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66F74A9" w14:textId="33BFCEC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CDB534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515D8FA" w14:textId="606C047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231CC1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B70071D" w14:textId="2AF49CE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3CDE58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CEB984D" w14:textId="053428E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53EB28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5153450C" w14:textId="3D12F23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0156AA5E" w14:textId="77777777" w:rsidTr="00410A70">
        <w:trPr>
          <w:trHeight w:val="348"/>
        </w:trPr>
        <w:tc>
          <w:tcPr>
            <w:tcW w:w="2240" w:type="dxa"/>
            <w:vMerge/>
            <w:tcBorders>
              <w:top w:val="nil"/>
              <w:left w:val="single" w:sz="12" w:space="0" w:color="E6E6E6"/>
              <w:bottom w:val="single" w:sz="8" w:space="0" w:color="E6E6E6"/>
              <w:right w:val="single" w:sz="8" w:space="0" w:color="E6E6E6"/>
            </w:tcBorders>
            <w:vAlign w:val="center"/>
            <w:hideMark/>
          </w:tcPr>
          <w:p w14:paraId="6DE3B419"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53811C5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MARCHE-EN-FAMENNE</w:t>
            </w:r>
          </w:p>
        </w:tc>
        <w:tc>
          <w:tcPr>
            <w:tcW w:w="1080" w:type="dxa"/>
            <w:tcBorders>
              <w:top w:val="nil"/>
              <w:left w:val="single" w:sz="8" w:space="0" w:color="E6E6E6"/>
              <w:bottom w:val="single" w:sz="8" w:space="0" w:color="E6E6E6"/>
              <w:right w:val="nil"/>
            </w:tcBorders>
            <w:shd w:val="clear" w:color="auto" w:fill="auto"/>
            <w:vAlign w:val="center"/>
            <w:hideMark/>
          </w:tcPr>
          <w:p w14:paraId="1B283C2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1080" w:type="dxa"/>
            <w:tcBorders>
              <w:top w:val="nil"/>
              <w:left w:val="single" w:sz="8" w:space="0" w:color="E6E6E6"/>
              <w:bottom w:val="single" w:sz="8" w:space="0" w:color="E6E6E6"/>
              <w:right w:val="nil"/>
            </w:tcBorders>
            <w:shd w:val="clear" w:color="auto" w:fill="auto"/>
            <w:vAlign w:val="center"/>
            <w:hideMark/>
          </w:tcPr>
          <w:p w14:paraId="719846C8" w14:textId="1AE364A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40,00</w:t>
            </w:r>
          </w:p>
        </w:tc>
        <w:tc>
          <w:tcPr>
            <w:tcW w:w="1080" w:type="dxa"/>
            <w:tcBorders>
              <w:top w:val="nil"/>
              <w:left w:val="single" w:sz="8" w:space="0" w:color="E6E6E6"/>
              <w:bottom w:val="single" w:sz="8" w:space="0" w:color="E6E6E6"/>
              <w:right w:val="nil"/>
            </w:tcBorders>
            <w:shd w:val="clear" w:color="auto" w:fill="auto"/>
            <w:vAlign w:val="center"/>
            <w:hideMark/>
          </w:tcPr>
          <w:p w14:paraId="79E063B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w:t>
            </w:r>
          </w:p>
        </w:tc>
        <w:tc>
          <w:tcPr>
            <w:tcW w:w="1080" w:type="dxa"/>
            <w:tcBorders>
              <w:top w:val="nil"/>
              <w:left w:val="single" w:sz="8" w:space="0" w:color="E6E6E6"/>
              <w:bottom w:val="single" w:sz="8" w:space="0" w:color="E6E6E6"/>
              <w:right w:val="nil"/>
            </w:tcBorders>
            <w:shd w:val="clear" w:color="auto" w:fill="auto"/>
            <w:vAlign w:val="center"/>
            <w:hideMark/>
          </w:tcPr>
          <w:p w14:paraId="305E1D1A" w14:textId="20991C6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60,00</w:t>
            </w:r>
          </w:p>
        </w:tc>
        <w:tc>
          <w:tcPr>
            <w:tcW w:w="1180" w:type="dxa"/>
            <w:tcBorders>
              <w:top w:val="nil"/>
              <w:left w:val="single" w:sz="8" w:space="0" w:color="E6E6E6"/>
              <w:bottom w:val="single" w:sz="8" w:space="0" w:color="E6E6E6"/>
              <w:right w:val="nil"/>
            </w:tcBorders>
            <w:shd w:val="clear" w:color="auto" w:fill="auto"/>
            <w:vAlign w:val="center"/>
            <w:hideMark/>
          </w:tcPr>
          <w:p w14:paraId="258F3C2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3033F25" w14:textId="2CE29A8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E9A30E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C52EC2D" w14:textId="0C4F902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43B7E8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9719E0A" w14:textId="6359F0D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6C8CAC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0186319" w14:textId="0C79960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29EAD5D"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C6DCF95" w14:textId="2F7CE17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BC1584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3646AC5" w14:textId="64E3173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E60CC4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528988EC" w14:textId="76FE18D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4E77C3A4" w14:textId="77777777" w:rsidTr="00410A70">
        <w:trPr>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74D28973"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BERGEN</w:t>
            </w:r>
          </w:p>
        </w:tc>
        <w:tc>
          <w:tcPr>
            <w:tcW w:w="1540" w:type="dxa"/>
            <w:tcBorders>
              <w:top w:val="nil"/>
              <w:left w:val="nil"/>
              <w:bottom w:val="single" w:sz="8" w:space="0" w:color="E6E6E6"/>
              <w:right w:val="nil"/>
            </w:tcBorders>
            <w:shd w:val="clear" w:color="000000" w:fill="FFFFFF"/>
            <w:vAlign w:val="center"/>
            <w:hideMark/>
          </w:tcPr>
          <w:p w14:paraId="4BEFEE8C"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CHARLEROI</w:t>
            </w:r>
          </w:p>
        </w:tc>
        <w:tc>
          <w:tcPr>
            <w:tcW w:w="1080" w:type="dxa"/>
            <w:tcBorders>
              <w:top w:val="nil"/>
              <w:left w:val="single" w:sz="8" w:space="0" w:color="E6E6E6"/>
              <w:bottom w:val="single" w:sz="8" w:space="0" w:color="E6E6E6"/>
              <w:right w:val="nil"/>
            </w:tcBorders>
            <w:shd w:val="clear" w:color="auto" w:fill="auto"/>
            <w:vAlign w:val="center"/>
            <w:hideMark/>
          </w:tcPr>
          <w:p w14:paraId="4E9F5A2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w:t>
            </w:r>
          </w:p>
        </w:tc>
        <w:tc>
          <w:tcPr>
            <w:tcW w:w="1080" w:type="dxa"/>
            <w:tcBorders>
              <w:top w:val="nil"/>
              <w:left w:val="single" w:sz="8" w:space="0" w:color="E6E6E6"/>
              <w:bottom w:val="single" w:sz="8" w:space="0" w:color="E6E6E6"/>
              <w:right w:val="nil"/>
            </w:tcBorders>
            <w:shd w:val="clear" w:color="auto" w:fill="auto"/>
            <w:vAlign w:val="center"/>
            <w:hideMark/>
          </w:tcPr>
          <w:p w14:paraId="5251AC0F" w14:textId="0D0B6F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17,33</w:t>
            </w:r>
          </w:p>
        </w:tc>
        <w:tc>
          <w:tcPr>
            <w:tcW w:w="1080" w:type="dxa"/>
            <w:tcBorders>
              <w:top w:val="nil"/>
              <w:left w:val="single" w:sz="8" w:space="0" w:color="E6E6E6"/>
              <w:bottom w:val="single" w:sz="8" w:space="0" w:color="E6E6E6"/>
              <w:right w:val="nil"/>
            </w:tcBorders>
            <w:shd w:val="clear" w:color="auto" w:fill="auto"/>
            <w:vAlign w:val="center"/>
            <w:hideMark/>
          </w:tcPr>
          <w:p w14:paraId="22428FE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56</w:t>
            </w:r>
          </w:p>
        </w:tc>
        <w:tc>
          <w:tcPr>
            <w:tcW w:w="1080" w:type="dxa"/>
            <w:tcBorders>
              <w:top w:val="nil"/>
              <w:left w:val="single" w:sz="8" w:space="0" w:color="E6E6E6"/>
              <w:bottom w:val="single" w:sz="8" w:space="0" w:color="E6E6E6"/>
              <w:right w:val="nil"/>
            </w:tcBorders>
            <w:shd w:val="clear" w:color="auto" w:fill="auto"/>
            <w:vAlign w:val="center"/>
            <w:hideMark/>
          </w:tcPr>
          <w:p w14:paraId="6E9712DD" w14:textId="0AB8F72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74,67</w:t>
            </w:r>
          </w:p>
        </w:tc>
        <w:tc>
          <w:tcPr>
            <w:tcW w:w="1180" w:type="dxa"/>
            <w:tcBorders>
              <w:top w:val="nil"/>
              <w:left w:val="single" w:sz="8" w:space="0" w:color="E6E6E6"/>
              <w:bottom w:val="single" w:sz="8" w:space="0" w:color="E6E6E6"/>
              <w:right w:val="nil"/>
            </w:tcBorders>
            <w:shd w:val="clear" w:color="auto" w:fill="auto"/>
            <w:vAlign w:val="center"/>
            <w:hideMark/>
          </w:tcPr>
          <w:p w14:paraId="34BB9DD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w:t>
            </w:r>
          </w:p>
        </w:tc>
        <w:tc>
          <w:tcPr>
            <w:tcW w:w="980" w:type="dxa"/>
            <w:tcBorders>
              <w:top w:val="nil"/>
              <w:left w:val="single" w:sz="8" w:space="0" w:color="E6E6E6"/>
              <w:bottom w:val="single" w:sz="8" w:space="0" w:color="E6E6E6"/>
              <w:right w:val="nil"/>
            </w:tcBorders>
            <w:shd w:val="clear" w:color="auto" w:fill="auto"/>
            <w:vAlign w:val="center"/>
            <w:hideMark/>
          </w:tcPr>
          <w:p w14:paraId="1CA36786" w14:textId="74EE260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8,00</w:t>
            </w:r>
          </w:p>
        </w:tc>
        <w:tc>
          <w:tcPr>
            <w:tcW w:w="980" w:type="dxa"/>
            <w:tcBorders>
              <w:top w:val="nil"/>
              <w:left w:val="single" w:sz="8" w:space="0" w:color="E6E6E6"/>
              <w:bottom w:val="single" w:sz="8" w:space="0" w:color="E6E6E6"/>
              <w:right w:val="nil"/>
            </w:tcBorders>
            <w:shd w:val="clear" w:color="auto" w:fill="auto"/>
            <w:vAlign w:val="center"/>
            <w:hideMark/>
          </w:tcPr>
          <w:p w14:paraId="43C7436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E721B24" w14:textId="6F3691D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A88018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EB07762" w14:textId="1B86E71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2E0B96C"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323667BC" w14:textId="215B1C91"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6C3668B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E5D2BDE" w14:textId="3F63B2A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768E49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6E16B2A5" w14:textId="6EC9918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77D067D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75</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112B8AC8" w14:textId="45E1A2B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3C74933C"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6399522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0BF096E1"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BERGEN</w:t>
            </w:r>
          </w:p>
        </w:tc>
        <w:tc>
          <w:tcPr>
            <w:tcW w:w="1080" w:type="dxa"/>
            <w:tcBorders>
              <w:top w:val="nil"/>
              <w:left w:val="single" w:sz="8" w:space="0" w:color="E6E6E6"/>
              <w:bottom w:val="single" w:sz="8" w:space="0" w:color="E6E6E6"/>
              <w:right w:val="nil"/>
            </w:tcBorders>
            <w:shd w:val="clear" w:color="auto" w:fill="auto"/>
            <w:vAlign w:val="center"/>
            <w:hideMark/>
          </w:tcPr>
          <w:p w14:paraId="27D8F5E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15</w:t>
            </w:r>
          </w:p>
        </w:tc>
        <w:tc>
          <w:tcPr>
            <w:tcW w:w="1080" w:type="dxa"/>
            <w:tcBorders>
              <w:top w:val="nil"/>
              <w:left w:val="single" w:sz="8" w:space="0" w:color="E6E6E6"/>
              <w:bottom w:val="single" w:sz="8" w:space="0" w:color="E6E6E6"/>
              <w:right w:val="nil"/>
            </w:tcBorders>
            <w:shd w:val="clear" w:color="auto" w:fill="auto"/>
            <w:vAlign w:val="center"/>
            <w:hideMark/>
          </w:tcPr>
          <w:p w14:paraId="495D7ECC" w14:textId="7C2D28AA"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37,50</w:t>
            </w:r>
          </w:p>
        </w:tc>
        <w:tc>
          <w:tcPr>
            <w:tcW w:w="1080" w:type="dxa"/>
            <w:tcBorders>
              <w:top w:val="nil"/>
              <w:left w:val="single" w:sz="8" w:space="0" w:color="E6E6E6"/>
              <w:bottom w:val="single" w:sz="8" w:space="0" w:color="E6E6E6"/>
              <w:right w:val="nil"/>
            </w:tcBorders>
            <w:shd w:val="clear" w:color="auto" w:fill="auto"/>
            <w:vAlign w:val="center"/>
            <w:hideMark/>
          </w:tcPr>
          <w:p w14:paraId="22D62B9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22</w:t>
            </w:r>
          </w:p>
        </w:tc>
        <w:tc>
          <w:tcPr>
            <w:tcW w:w="1080" w:type="dxa"/>
            <w:tcBorders>
              <w:top w:val="nil"/>
              <w:left w:val="single" w:sz="8" w:space="0" w:color="E6E6E6"/>
              <w:bottom w:val="single" w:sz="8" w:space="0" w:color="E6E6E6"/>
              <w:right w:val="nil"/>
            </w:tcBorders>
            <w:shd w:val="clear" w:color="auto" w:fill="auto"/>
            <w:vAlign w:val="center"/>
            <w:hideMark/>
          </w:tcPr>
          <w:p w14:paraId="0D52B3F2" w14:textId="6B7DF33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55,00</w:t>
            </w:r>
          </w:p>
        </w:tc>
        <w:tc>
          <w:tcPr>
            <w:tcW w:w="1180" w:type="dxa"/>
            <w:tcBorders>
              <w:top w:val="nil"/>
              <w:left w:val="single" w:sz="8" w:space="0" w:color="E6E6E6"/>
              <w:bottom w:val="single" w:sz="8" w:space="0" w:color="E6E6E6"/>
              <w:right w:val="nil"/>
            </w:tcBorders>
            <w:shd w:val="clear" w:color="auto" w:fill="auto"/>
            <w:vAlign w:val="center"/>
            <w:hideMark/>
          </w:tcPr>
          <w:p w14:paraId="38CE02F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52546C1C" w14:textId="59E7C58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5,00</w:t>
            </w:r>
          </w:p>
        </w:tc>
        <w:tc>
          <w:tcPr>
            <w:tcW w:w="980" w:type="dxa"/>
            <w:tcBorders>
              <w:top w:val="nil"/>
              <w:left w:val="single" w:sz="8" w:space="0" w:color="E6E6E6"/>
              <w:bottom w:val="single" w:sz="8" w:space="0" w:color="E6E6E6"/>
              <w:right w:val="nil"/>
            </w:tcBorders>
            <w:shd w:val="clear" w:color="auto" w:fill="auto"/>
            <w:vAlign w:val="center"/>
            <w:hideMark/>
          </w:tcPr>
          <w:p w14:paraId="0BC458B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068C6FED" w14:textId="2B9138A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4AE8BD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737D8E0" w14:textId="7D369D5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4487E96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2D131BEB" w14:textId="333E90BC"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5122E2F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426AA481" w14:textId="02434176"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035C33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798F6427" w14:textId="6932F21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2,50</w:t>
            </w:r>
          </w:p>
        </w:tc>
        <w:tc>
          <w:tcPr>
            <w:tcW w:w="980" w:type="dxa"/>
            <w:tcBorders>
              <w:top w:val="nil"/>
              <w:left w:val="single" w:sz="8" w:space="0" w:color="E6E6E6"/>
              <w:bottom w:val="single" w:sz="8" w:space="0" w:color="E6E6E6"/>
              <w:right w:val="nil"/>
            </w:tcBorders>
            <w:shd w:val="clear" w:color="auto" w:fill="auto"/>
            <w:vAlign w:val="center"/>
            <w:hideMark/>
          </w:tcPr>
          <w:p w14:paraId="0D02357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40</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28C8DA89" w14:textId="627DDB88"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786AD5BD"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5F4139FD"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p>
        </w:tc>
        <w:tc>
          <w:tcPr>
            <w:tcW w:w="1540" w:type="dxa"/>
            <w:tcBorders>
              <w:top w:val="nil"/>
              <w:left w:val="nil"/>
              <w:bottom w:val="single" w:sz="8" w:space="0" w:color="E6E6E6"/>
              <w:right w:val="nil"/>
            </w:tcBorders>
            <w:shd w:val="clear" w:color="000000" w:fill="FFFFFF"/>
            <w:vAlign w:val="center"/>
            <w:hideMark/>
          </w:tcPr>
          <w:p w14:paraId="645A8CE7"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DOORNIK</w:t>
            </w:r>
          </w:p>
        </w:tc>
        <w:tc>
          <w:tcPr>
            <w:tcW w:w="1080" w:type="dxa"/>
            <w:tcBorders>
              <w:top w:val="nil"/>
              <w:left w:val="single" w:sz="8" w:space="0" w:color="E6E6E6"/>
              <w:bottom w:val="single" w:sz="8" w:space="0" w:color="E6E6E6"/>
              <w:right w:val="nil"/>
            </w:tcBorders>
            <w:shd w:val="clear" w:color="auto" w:fill="auto"/>
            <w:vAlign w:val="center"/>
            <w:hideMark/>
          </w:tcPr>
          <w:p w14:paraId="00DC6CA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w:t>
            </w:r>
          </w:p>
        </w:tc>
        <w:tc>
          <w:tcPr>
            <w:tcW w:w="1080" w:type="dxa"/>
            <w:tcBorders>
              <w:top w:val="nil"/>
              <w:left w:val="single" w:sz="8" w:space="0" w:color="E6E6E6"/>
              <w:bottom w:val="single" w:sz="8" w:space="0" w:color="E6E6E6"/>
              <w:right w:val="nil"/>
            </w:tcBorders>
            <w:shd w:val="clear" w:color="auto" w:fill="auto"/>
            <w:vAlign w:val="center"/>
            <w:hideMark/>
          </w:tcPr>
          <w:p w14:paraId="23406037" w14:textId="115BE15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17,95</w:t>
            </w:r>
          </w:p>
        </w:tc>
        <w:tc>
          <w:tcPr>
            <w:tcW w:w="1080" w:type="dxa"/>
            <w:tcBorders>
              <w:top w:val="nil"/>
              <w:left w:val="single" w:sz="8" w:space="0" w:color="E6E6E6"/>
              <w:bottom w:val="single" w:sz="8" w:space="0" w:color="E6E6E6"/>
              <w:right w:val="nil"/>
            </w:tcBorders>
            <w:shd w:val="clear" w:color="auto" w:fill="auto"/>
            <w:vAlign w:val="center"/>
            <w:hideMark/>
          </w:tcPr>
          <w:p w14:paraId="77B7DDE4"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28</w:t>
            </w:r>
          </w:p>
        </w:tc>
        <w:tc>
          <w:tcPr>
            <w:tcW w:w="1080" w:type="dxa"/>
            <w:tcBorders>
              <w:top w:val="nil"/>
              <w:left w:val="single" w:sz="8" w:space="0" w:color="E6E6E6"/>
              <w:bottom w:val="single" w:sz="8" w:space="0" w:color="E6E6E6"/>
              <w:right w:val="nil"/>
            </w:tcBorders>
            <w:shd w:val="clear" w:color="auto" w:fill="auto"/>
            <w:vAlign w:val="center"/>
            <w:hideMark/>
          </w:tcPr>
          <w:p w14:paraId="63C87D35" w14:textId="0CDFFCB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71,79</w:t>
            </w:r>
          </w:p>
        </w:tc>
        <w:tc>
          <w:tcPr>
            <w:tcW w:w="1180" w:type="dxa"/>
            <w:tcBorders>
              <w:top w:val="nil"/>
              <w:left w:val="single" w:sz="8" w:space="0" w:color="E6E6E6"/>
              <w:bottom w:val="single" w:sz="8" w:space="0" w:color="E6E6E6"/>
              <w:right w:val="nil"/>
            </w:tcBorders>
            <w:shd w:val="clear" w:color="auto" w:fill="auto"/>
            <w:vAlign w:val="center"/>
            <w:hideMark/>
          </w:tcPr>
          <w:p w14:paraId="1D7848C7"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w:t>
            </w:r>
          </w:p>
        </w:tc>
        <w:tc>
          <w:tcPr>
            <w:tcW w:w="980" w:type="dxa"/>
            <w:tcBorders>
              <w:top w:val="nil"/>
              <w:left w:val="single" w:sz="8" w:space="0" w:color="E6E6E6"/>
              <w:bottom w:val="single" w:sz="8" w:space="0" w:color="E6E6E6"/>
              <w:right w:val="nil"/>
            </w:tcBorders>
            <w:shd w:val="clear" w:color="auto" w:fill="auto"/>
            <w:vAlign w:val="center"/>
            <w:hideMark/>
          </w:tcPr>
          <w:p w14:paraId="2A8CAAB3" w14:textId="07EF41A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5,13</w:t>
            </w:r>
          </w:p>
        </w:tc>
        <w:tc>
          <w:tcPr>
            <w:tcW w:w="980" w:type="dxa"/>
            <w:tcBorders>
              <w:top w:val="nil"/>
              <w:left w:val="single" w:sz="8" w:space="0" w:color="E6E6E6"/>
              <w:bottom w:val="single" w:sz="8" w:space="0" w:color="E6E6E6"/>
              <w:right w:val="nil"/>
            </w:tcBorders>
            <w:shd w:val="clear" w:color="auto" w:fill="auto"/>
            <w:vAlign w:val="center"/>
            <w:hideMark/>
          </w:tcPr>
          <w:p w14:paraId="717D558A"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0477808" w14:textId="00B6E54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00D4B023"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7A75F179" w14:textId="0386E2C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19BDA918"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1C0CBF95" w14:textId="68B6F483"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2,56</w:t>
            </w:r>
          </w:p>
        </w:tc>
        <w:tc>
          <w:tcPr>
            <w:tcW w:w="980" w:type="dxa"/>
            <w:tcBorders>
              <w:top w:val="nil"/>
              <w:left w:val="single" w:sz="8" w:space="0" w:color="E6E6E6"/>
              <w:bottom w:val="single" w:sz="8" w:space="0" w:color="E6E6E6"/>
              <w:right w:val="nil"/>
            </w:tcBorders>
            <w:shd w:val="clear" w:color="auto" w:fill="auto"/>
            <w:vAlign w:val="center"/>
            <w:hideMark/>
          </w:tcPr>
          <w:p w14:paraId="301E840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 </w:t>
            </w:r>
          </w:p>
        </w:tc>
        <w:tc>
          <w:tcPr>
            <w:tcW w:w="980" w:type="dxa"/>
            <w:tcBorders>
              <w:top w:val="nil"/>
              <w:left w:val="single" w:sz="8" w:space="0" w:color="E6E6E6"/>
              <w:bottom w:val="single" w:sz="8" w:space="0" w:color="E6E6E6"/>
              <w:right w:val="nil"/>
            </w:tcBorders>
            <w:shd w:val="clear" w:color="auto" w:fill="auto"/>
            <w:vAlign w:val="center"/>
            <w:hideMark/>
          </w:tcPr>
          <w:p w14:paraId="1DBB0224" w14:textId="4DCF337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0,00</w:t>
            </w:r>
          </w:p>
        </w:tc>
        <w:tc>
          <w:tcPr>
            <w:tcW w:w="980" w:type="dxa"/>
            <w:tcBorders>
              <w:top w:val="nil"/>
              <w:left w:val="single" w:sz="8" w:space="0" w:color="E6E6E6"/>
              <w:bottom w:val="single" w:sz="8" w:space="0" w:color="E6E6E6"/>
              <w:right w:val="nil"/>
            </w:tcBorders>
            <w:shd w:val="clear" w:color="auto" w:fill="auto"/>
            <w:vAlign w:val="center"/>
            <w:hideMark/>
          </w:tcPr>
          <w:p w14:paraId="2A4DE88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09DD9D5E" w14:textId="20F67E14"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2,56</w:t>
            </w:r>
          </w:p>
        </w:tc>
        <w:tc>
          <w:tcPr>
            <w:tcW w:w="980" w:type="dxa"/>
            <w:tcBorders>
              <w:top w:val="nil"/>
              <w:left w:val="single" w:sz="8" w:space="0" w:color="E6E6E6"/>
              <w:bottom w:val="single" w:sz="8" w:space="0" w:color="E6E6E6"/>
              <w:right w:val="nil"/>
            </w:tcBorders>
            <w:shd w:val="clear" w:color="auto" w:fill="auto"/>
            <w:vAlign w:val="center"/>
            <w:hideMark/>
          </w:tcPr>
          <w:p w14:paraId="15EAE655"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39</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6F9313C8" w14:textId="2B4F85E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r w:rsidR="00410A70" w:rsidRPr="00410A70" w14:paraId="58DEFE58" w14:textId="77777777" w:rsidTr="00410A70">
        <w:trPr>
          <w:trHeight w:val="300"/>
        </w:trPr>
        <w:tc>
          <w:tcPr>
            <w:tcW w:w="3780"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3596BE0E" w14:textId="77777777" w:rsidR="00410A70" w:rsidRPr="00410A70" w:rsidRDefault="00410A70" w:rsidP="00410A70">
            <w:pPr>
              <w:spacing w:after="0" w:line="240" w:lineRule="auto"/>
              <w:rPr>
                <w:rFonts w:ascii="Arial" w:eastAsia="Times New Roman" w:hAnsi="Arial" w:cs="Arial"/>
                <w:b/>
                <w:bCs/>
                <w:color w:val="000000"/>
                <w:sz w:val="14"/>
                <w:szCs w:val="14"/>
                <w:lang w:eastAsia="fr-BE"/>
              </w:rPr>
            </w:pPr>
            <w:r w:rsidRPr="00410A70">
              <w:rPr>
                <w:rFonts w:ascii="Arial" w:eastAsia="Times New Roman" w:hAnsi="Arial" w:cs="Arial"/>
                <w:b/>
                <w:bCs/>
                <w:color w:val="000000"/>
                <w:sz w:val="14"/>
                <w:szCs w:val="14"/>
                <w:lang w:eastAsia="fr-BE"/>
              </w:rPr>
              <w:t>TOTAAL</w:t>
            </w:r>
          </w:p>
        </w:tc>
        <w:tc>
          <w:tcPr>
            <w:tcW w:w="1080" w:type="dxa"/>
            <w:tcBorders>
              <w:top w:val="nil"/>
              <w:left w:val="nil"/>
              <w:bottom w:val="single" w:sz="12" w:space="0" w:color="E6E6E6"/>
              <w:right w:val="nil"/>
            </w:tcBorders>
            <w:shd w:val="clear" w:color="auto" w:fill="auto"/>
            <w:vAlign w:val="center"/>
            <w:hideMark/>
          </w:tcPr>
          <w:p w14:paraId="7305E571"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200</w:t>
            </w:r>
          </w:p>
        </w:tc>
        <w:tc>
          <w:tcPr>
            <w:tcW w:w="1080" w:type="dxa"/>
            <w:tcBorders>
              <w:top w:val="nil"/>
              <w:left w:val="single" w:sz="8" w:space="0" w:color="E6E6E6"/>
              <w:bottom w:val="single" w:sz="8" w:space="0" w:color="E6E6E6"/>
              <w:right w:val="nil"/>
            </w:tcBorders>
            <w:shd w:val="clear" w:color="auto" w:fill="auto"/>
            <w:vAlign w:val="center"/>
            <w:hideMark/>
          </w:tcPr>
          <w:p w14:paraId="44400F65" w14:textId="24D1CBF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22,40</w:t>
            </w:r>
          </w:p>
        </w:tc>
        <w:tc>
          <w:tcPr>
            <w:tcW w:w="1080" w:type="dxa"/>
            <w:tcBorders>
              <w:top w:val="nil"/>
              <w:left w:val="single" w:sz="8" w:space="0" w:color="E6E6E6"/>
              <w:bottom w:val="single" w:sz="12" w:space="0" w:color="E6E6E6"/>
              <w:right w:val="nil"/>
            </w:tcBorders>
            <w:shd w:val="clear" w:color="auto" w:fill="auto"/>
            <w:vAlign w:val="center"/>
            <w:hideMark/>
          </w:tcPr>
          <w:p w14:paraId="689B6C62"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592</w:t>
            </w:r>
          </w:p>
        </w:tc>
        <w:tc>
          <w:tcPr>
            <w:tcW w:w="1080" w:type="dxa"/>
            <w:tcBorders>
              <w:top w:val="nil"/>
              <w:left w:val="single" w:sz="8" w:space="0" w:color="E6E6E6"/>
              <w:bottom w:val="single" w:sz="8" w:space="0" w:color="E6E6E6"/>
              <w:right w:val="nil"/>
            </w:tcBorders>
            <w:shd w:val="clear" w:color="auto" w:fill="auto"/>
            <w:vAlign w:val="center"/>
            <w:hideMark/>
          </w:tcPr>
          <w:p w14:paraId="2D99CB83" w14:textId="1F896CD0"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66,29</w:t>
            </w:r>
          </w:p>
        </w:tc>
        <w:tc>
          <w:tcPr>
            <w:tcW w:w="1180" w:type="dxa"/>
            <w:tcBorders>
              <w:top w:val="nil"/>
              <w:left w:val="single" w:sz="8" w:space="0" w:color="E6E6E6"/>
              <w:bottom w:val="single" w:sz="12" w:space="0" w:color="E6E6E6"/>
              <w:right w:val="nil"/>
            </w:tcBorders>
            <w:shd w:val="clear" w:color="auto" w:fill="auto"/>
            <w:vAlign w:val="center"/>
            <w:hideMark/>
          </w:tcPr>
          <w:p w14:paraId="00212740"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47</w:t>
            </w:r>
          </w:p>
        </w:tc>
        <w:tc>
          <w:tcPr>
            <w:tcW w:w="980" w:type="dxa"/>
            <w:tcBorders>
              <w:top w:val="nil"/>
              <w:left w:val="single" w:sz="8" w:space="0" w:color="E6E6E6"/>
              <w:bottom w:val="single" w:sz="8" w:space="0" w:color="E6E6E6"/>
              <w:right w:val="nil"/>
            </w:tcBorders>
            <w:shd w:val="clear" w:color="auto" w:fill="auto"/>
            <w:vAlign w:val="center"/>
            <w:hideMark/>
          </w:tcPr>
          <w:p w14:paraId="12EB80BE" w14:textId="76202AFF"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5,26</w:t>
            </w:r>
          </w:p>
        </w:tc>
        <w:tc>
          <w:tcPr>
            <w:tcW w:w="980" w:type="dxa"/>
            <w:tcBorders>
              <w:top w:val="nil"/>
              <w:left w:val="single" w:sz="8" w:space="0" w:color="E6E6E6"/>
              <w:bottom w:val="single" w:sz="12" w:space="0" w:color="E6E6E6"/>
              <w:right w:val="nil"/>
            </w:tcBorders>
            <w:shd w:val="clear" w:color="auto" w:fill="auto"/>
            <w:vAlign w:val="center"/>
            <w:hideMark/>
          </w:tcPr>
          <w:p w14:paraId="6FB6BF3B"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12</w:t>
            </w:r>
          </w:p>
        </w:tc>
        <w:tc>
          <w:tcPr>
            <w:tcW w:w="980" w:type="dxa"/>
            <w:tcBorders>
              <w:top w:val="nil"/>
              <w:left w:val="single" w:sz="8" w:space="0" w:color="E6E6E6"/>
              <w:bottom w:val="single" w:sz="8" w:space="0" w:color="E6E6E6"/>
              <w:right w:val="nil"/>
            </w:tcBorders>
            <w:shd w:val="clear" w:color="auto" w:fill="auto"/>
            <w:vAlign w:val="center"/>
            <w:hideMark/>
          </w:tcPr>
          <w:p w14:paraId="50D32A35" w14:textId="4B1E64C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1,34</w:t>
            </w:r>
          </w:p>
        </w:tc>
        <w:tc>
          <w:tcPr>
            <w:tcW w:w="980" w:type="dxa"/>
            <w:tcBorders>
              <w:top w:val="nil"/>
              <w:left w:val="single" w:sz="8" w:space="0" w:color="E6E6E6"/>
              <w:bottom w:val="single" w:sz="12" w:space="0" w:color="E6E6E6"/>
              <w:right w:val="nil"/>
            </w:tcBorders>
            <w:shd w:val="clear" w:color="auto" w:fill="auto"/>
            <w:vAlign w:val="center"/>
            <w:hideMark/>
          </w:tcPr>
          <w:p w14:paraId="5007152F"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9</w:t>
            </w:r>
          </w:p>
        </w:tc>
        <w:tc>
          <w:tcPr>
            <w:tcW w:w="980" w:type="dxa"/>
            <w:tcBorders>
              <w:top w:val="nil"/>
              <w:left w:val="single" w:sz="8" w:space="0" w:color="E6E6E6"/>
              <w:bottom w:val="single" w:sz="8" w:space="0" w:color="E6E6E6"/>
              <w:right w:val="nil"/>
            </w:tcBorders>
            <w:shd w:val="clear" w:color="auto" w:fill="auto"/>
            <w:vAlign w:val="center"/>
            <w:hideMark/>
          </w:tcPr>
          <w:p w14:paraId="3AC4956D" w14:textId="680C4482"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1,01</w:t>
            </w:r>
          </w:p>
        </w:tc>
        <w:tc>
          <w:tcPr>
            <w:tcW w:w="980" w:type="dxa"/>
            <w:tcBorders>
              <w:top w:val="nil"/>
              <w:left w:val="single" w:sz="8" w:space="0" w:color="E6E6E6"/>
              <w:bottom w:val="single" w:sz="12" w:space="0" w:color="E6E6E6"/>
              <w:right w:val="nil"/>
            </w:tcBorders>
            <w:shd w:val="clear" w:color="auto" w:fill="auto"/>
            <w:vAlign w:val="center"/>
            <w:hideMark/>
          </w:tcPr>
          <w:p w14:paraId="22A538E9"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12</w:t>
            </w:r>
          </w:p>
        </w:tc>
        <w:tc>
          <w:tcPr>
            <w:tcW w:w="980" w:type="dxa"/>
            <w:tcBorders>
              <w:top w:val="nil"/>
              <w:left w:val="single" w:sz="8" w:space="0" w:color="E6E6E6"/>
              <w:bottom w:val="single" w:sz="8" w:space="0" w:color="E6E6E6"/>
              <w:right w:val="nil"/>
            </w:tcBorders>
            <w:shd w:val="clear" w:color="auto" w:fill="auto"/>
            <w:vAlign w:val="center"/>
            <w:hideMark/>
          </w:tcPr>
          <w:p w14:paraId="378512F8" w14:textId="39AD2DDB"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1,34</w:t>
            </w:r>
          </w:p>
        </w:tc>
        <w:tc>
          <w:tcPr>
            <w:tcW w:w="980" w:type="dxa"/>
            <w:tcBorders>
              <w:top w:val="nil"/>
              <w:left w:val="single" w:sz="8" w:space="0" w:color="E6E6E6"/>
              <w:bottom w:val="single" w:sz="12" w:space="0" w:color="E6E6E6"/>
              <w:right w:val="nil"/>
            </w:tcBorders>
            <w:shd w:val="clear" w:color="auto" w:fill="auto"/>
            <w:vAlign w:val="center"/>
            <w:hideMark/>
          </w:tcPr>
          <w:p w14:paraId="0735832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w:t>
            </w:r>
          </w:p>
        </w:tc>
        <w:tc>
          <w:tcPr>
            <w:tcW w:w="980" w:type="dxa"/>
            <w:tcBorders>
              <w:top w:val="nil"/>
              <w:left w:val="single" w:sz="8" w:space="0" w:color="E6E6E6"/>
              <w:bottom w:val="single" w:sz="8" w:space="0" w:color="E6E6E6"/>
              <w:right w:val="nil"/>
            </w:tcBorders>
            <w:shd w:val="clear" w:color="auto" w:fill="auto"/>
            <w:vAlign w:val="center"/>
            <w:hideMark/>
          </w:tcPr>
          <w:p w14:paraId="2AF4EE1F" w14:textId="43C5035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0,11</w:t>
            </w:r>
          </w:p>
        </w:tc>
        <w:tc>
          <w:tcPr>
            <w:tcW w:w="980" w:type="dxa"/>
            <w:tcBorders>
              <w:top w:val="nil"/>
              <w:left w:val="single" w:sz="8" w:space="0" w:color="E6E6E6"/>
              <w:bottom w:val="single" w:sz="12" w:space="0" w:color="E6E6E6"/>
              <w:right w:val="nil"/>
            </w:tcBorders>
            <w:shd w:val="clear" w:color="auto" w:fill="auto"/>
            <w:vAlign w:val="center"/>
            <w:hideMark/>
          </w:tcPr>
          <w:p w14:paraId="115FE046"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20</w:t>
            </w:r>
          </w:p>
        </w:tc>
        <w:tc>
          <w:tcPr>
            <w:tcW w:w="980" w:type="dxa"/>
            <w:tcBorders>
              <w:top w:val="nil"/>
              <w:left w:val="single" w:sz="8" w:space="0" w:color="E6E6E6"/>
              <w:bottom w:val="single" w:sz="8" w:space="0" w:color="E6E6E6"/>
              <w:right w:val="nil"/>
            </w:tcBorders>
            <w:shd w:val="clear" w:color="auto" w:fill="auto"/>
            <w:vAlign w:val="center"/>
            <w:hideMark/>
          </w:tcPr>
          <w:p w14:paraId="262B9C12" w14:textId="781E5089"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2,24</w:t>
            </w:r>
          </w:p>
        </w:tc>
        <w:tc>
          <w:tcPr>
            <w:tcW w:w="980" w:type="dxa"/>
            <w:tcBorders>
              <w:top w:val="nil"/>
              <w:left w:val="single" w:sz="8" w:space="0" w:color="E6E6E6"/>
              <w:bottom w:val="single" w:sz="12" w:space="0" w:color="E6E6E6"/>
              <w:right w:val="nil"/>
            </w:tcBorders>
            <w:shd w:val="clear" w:color="auto" w:fill="auto"/>
            <w:vAlign w:val="center"/>
            <w:hideMark/>
          </w:tcPr>
          <w:p w14:paraId="720F32AE" w14:textId="77777777"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893</w:t>
            </w:r>
          </w:p>
        </w:tc>
        <w:tc>
          <w:tcPr>
            <w:tcW w:w="980" w:type="dxa"/>
            <w:tcBorders>
              <w:top w:val="nil"/>
              <w:left w:val="single" w:sz="8" w:space="0" w:color="E6E6E6"/>
              <w:bottom w:val="single" w:sz="8" w:space="0" w:color="E6E6E6"/>
              <w:right w:val="single" w:sz="12" w:space="0" w:color="E6E6E6"/>
            </w:tcBorders>
            <w:shd w:val="clear" w:color="auto" w:fill="auto"/>
            <w:vAlign w:val="center"/>
            <w:hideMark/>
          </w:tcPr>
          <w:p w14:paraId="4C183CBD" w14:textId="3E04847E" w:rsidR="00410A70" w:rsidRPr="00410A70" w:rsidRDefault="00410A70" w:rsidP="00410A70">
            <w:pPr>
              <w:spacing w:after="0" w:line="240" w:lineRule="auto"/>
              <w:jc w:val="right"/>
              <w:rPr>
                <w:rFonts w:ascii="Arial" w:eastAsia="Times New Roman" w:hAnsi="Arial" w:cs="Arial"/>
                <w:color w:val="231F20"/>
                <w:sz w:val="14"/>
                <w:szCs w:val="14"/>
                <w:lang w:eastAsia="fr-BE"/>
              </w:rPr>
            </w:pPr>
            <w:r w:rsidRPr="00410A70">
              <w:rPr>
                <w:rFonts w:ascii="Arial" w:eastAsia="Times New Roman" w:hAnsi="Arial" w:cs="Arial"/>
                <w:color w:val="231F20"/>
                <w:sz w:val="14"/>
                <w:szCs w:val="14"/>
                <w:lang w:eastAsia="fr-BE"/>
              </w:rPr>
              <w:t>100,00</w:t>
            </w:r>
          </w:p>
        </w:tc>
      </w:tr>
    </w:tbl>
    <w:p w14:paraId="47D24DED" w14:textId="77777777" w:rsidR="002B28D6" w:rsidRDefault="002B28D6" w:rsidP="002B28D6">
      <w:pPr>
        <w:ind w:left="1440" w:hanging="1440"/>
        <w:jc w:val="both"/>
        <w:rPr>
          <w:b/>
          <w:bCs/>
          <w:szCs w:val="24"/>
          <w:lang w:val="nl-BE"/>
        </w:rPr>
      </w:pPr>
    </w:p>
    <w:p w14:paraId="07B2A4CF" w14:textId="77777777" w:rsidR="002B28D6" w:rsidRDefault="002B28D6" w:rsidP="002B28D6">
      <w:pPr>
        <w:ind w:firstLine="576"/>
        <w:rPr>
          <w:rFonts w:eastAsia="Times New Roman"/>
          <w:lang w:val="nl-BE"/>
        </w:rPr>
      </w:pPr>
      <w:r>
        <w:rPr>
          <w:i/>
          <w:sz w:val="18"/>
          <w:szCs w:val="18"/>
          <w:lang w:val="nl-BE"/>
        </w:rPr>
        <w:t>Bron: Databank van het College van procureurs-generaal – Statistisch analysten</w:t>
      </w:r>
    </w:p>
    <w:p w14:paraId="6B693B37" w14:textId="69756E9B" w:rsidR="002B28D6" w:rsidRDefault="002B28D6" w:rsidP="002B28D6">
      <w:pPr>
        <w:ind w:left="1418" w:hanging="1418"/>
        <w:rPr>
          <w:b/>
          <w:lang w:val="nl-BE"/>
        </w:rPr>
      </w:pPr>
      <w:r>
        <w:rPr>
          <w:lang w:val="nl-BE"/>
        </w:rPr>
        <w:br w:type="column"/>
      </w:r>
      <w:r>
        <w:rPr>
          <w:b/>
          <w:u w:val="single"/>
          <w:lang w:val="nl-BE"/>
        </w:rPr>
        <w:t>Tabel 3 :</w:t>
      </w:r>
      <w:r>
        <w:rPr>
          <w:b/>
          <w:lang w:val="nl-BE"/>
        </w:rPr>
        <w:tab/>
        <w:t xml:space="preserve">Aantal dossiers racisme, </w:t>
      </w:r>
      <w:r>
        <w:rPr>
          <w:b/>
          <w:bCs/>
          <w:szCs w:val="16"/>
          <w:lang w:val="nl-BE"/>
        </w:rPr>
        <w:t xml:space="preserve">xenofobie </w:t>
      </w:r>
      <w:r>
        <w:rPr>
          <w:b/>
          <w:lang w:val="nl-BE"/>
        </w:rPr>
        <w:t>of waarin de context racisme</w:t>
      </w:r>
      <w:r w:rsidR="002A09BE">
        <w:rPr>
          <w:b/>
          <w:lang w:val="nl-BE"/>
        </w:rPr>
        <w:t>/xenofobie</w:t>
      </w:r>
      <w:r>
        <w:rPr>
          <w:b/>
          <w:lang w:val="nl-BE"/>
        </w:rPr>
        <w:t xml:space="preserve"> of homofobie werd aangeduid, bij de correctionele parketten van België ingediend tussen 1 januari 201</w:t>
      </w:r>
      <w:r w:rsidR="002A09BE">
        <w:rPr>
          <w:b/>
          <w:lang w:val="nl-BE"/>
        </w:rPr>
        <w:t>2</w:t>
      </w:r>
      <w:r>
        <w:rPr>
          <w:b/>
          <w:lang w:val="nl-BE"/>
        </w:rPr>
        <w:t xml:space="preserve"> en 31 december 201</w:t>
      </w:r>
      <w:r w:rsidR="002A09BE">
        <w:rPr>
          <w:b/>
          <w:lang w:val="nl-BE"/>
        </w:rPr>
        <w:t>2</w:t>
      </w:r>
      <w:r>
        <w:rPr>
          <w:b/>
          <w:lang w:val="nl-BE"/>
        </w:rPr>
        <w:t xml:space="preserve"> </w:t>
      </w:r>
      <w:r>
        <w:rPr>
          <w:b/>
          <w:bCs/>
          <w:szCs w:val="16"/>
          <w:lang w:val="nl-BE"/>
        </w:rPr>
        <w:t xml:space="preserve">en geseponeerd op </w:t>
      </w:r>
      <w:r w:rsidR="002A09BE">
        <w:rPr>
          <w:b/>
          <w:lang w:val="nl-BE"/>
        </w:rPr>
        <w:t>10/01/2012</w:t>
      </w:r>
      <w:r>
        <w:rPr>
          <w:b/>
          <w:lang w:val="nl-BE"/>
        </w:rPr>
        <w:t xml:space="preserve"> naargelang het motief van seponering.</w:t>
      </w:r>
    </w:p>
    <w:tbl>
      <w:tblPr>
        <w:tblW w:w="6804" w:type="dxa"/>
        <w:tblInd w:w="55" w:type="dxa"/>
        <w:tblCellMar>
          <w:left w:w="70" w:type="dxa"/>
          <w:right w:w="70" w:type="dxa"/>
        </w:tblCellMar>
        <w:tblLook w:val="04A0" w:firstRow="1" w:lastRow="0" w:firstColumn="1" w:lastColumn="0" w:noHBand="0" w:noVBand="1"/>
      </w:tblPr>
      <w:tblGrid>
        <w:gridCol w:w="1106"/>
        <w:gridCol w:w="1692"/>
        <w:gridCol w:w="250"/>
        <w:gridCol w:w="585"/>
        <w:gridCol w:w="373"/>
        <w:gridCol w:w="566"/>
        <w:gridCol w:w="251"/>
        <w:gridCol w:w="584"/>
        <w:gridCol w:w="412"/>
        <w:gridCol w:w="652"/>
        <w:gridCol w:w="296"/>
        <w:gridCol w:w="566"/>
        <w:gridCol w:w="277"/>
        <w:gridCol w:w="608"/>
        <w:gridCol w:w="373"/>
        <w:gridCol w:w="566"/>
      </w:tblGrid>
      <w:tr w:rsidR="002A09BE" w:rsidRPr="002A09BE" w14:paraId="0BA76FBD" w14:textId="77777777" w:rsidTr="002A09BE">
        <w:trPr>
          <w:trHeight w:val="612"/>
        </w:trPr>
        <w:tc>
          <w:tcPr>
            <w:tcW w:w="3885"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30F8AD62" w14:textId="77777777" w:rsidR="002A09BE" w:rsidRPr="002A09BE" w:rsidRDefault="002A09BE" w:rsidP="002A09BE">
            <w:pPr>
              <w:spacing w:after="0" w:line="240" w:lineRule="auto"/>
              <w:jc w:val="center"/>
              <w:rPr>
                <w:rFonts w:ascii="Arial" w:eastAsia="Times New Roman" w:hAnsi="Arial" w:cs="Arial"/>
                <w:color w:val="FFFFFF"/>
                <w:sz w:val="16"/>
                <w:szCs w:val="16"/>
                <w:lang w:val="nl-NL" w:eastAsia="fr-BE"/>
              </w:rPr>
            </w:pPr>
            <w:r w:rsidRPr="002A09BE">
              <w:rPr>
                <w:rFonts w:ascii="Arial" w:eastAsia="Times New Roman" w:hAnsi="Arial" w:cs="Arial"/>
                <w:color w:val="FFFFFF"/>
                <w:sz w:val="16"/>
                <w:szCs w:val="16"/>
                <w:lang w:val="nl-NL" w:eastAsia="fr-BE"/>
              </w:rPr>
              <w:t> </w:t>
            </w:r>
          </w:p>
        </w:tc>
        <w:tc>
          <w:tcPr>
            <w:tcW w:w="8378" w:type="dxa"/>
            <w:gridSpan w:val="8"/>
            <w:tcBorders>
              <w:top w:val="single" w:sz="12" w:space="0" w:color="E6E6E6"/>
              <w:left w:val="nil"/>
              <w:bottom w:val="single" w:sz="12" w:space="0" w:color="E6E6E6"/>
              <w:right w:val="single" w:sz="8" w:space="0" w:color="E6E6E6"/>
            </w:tcBorders>
            <w:shd w:val="clear" w:color="000000" w:fill="7483AE"/>
            <w:vAlign w:val="center"/>
            <w:hideMark/>
          </w:tcPr>
          <w:p w14:paraId="4F204AC3"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Onderverdeeld volgens preventiecode</w:t>
            </w:r>
          </w:p>
        </w:tc>
        <w:tc>
          <w:tcPr>
            <w:tcW w:w="3891" w:type="dxa"/>
            <w:gridSpan w:val="4"/>
            <w:tcBorders>
              <w:top w:val="single" w:sz="12" w:space="0" w:color="E6E6E6"/>
              <w:left w:val="nil"/>
              <w:bottom w:val="single" w:sz="12" w:space="0" w:color="E6E6E6"/>
              <w:right w:val="single" w:sz="12" w:space="0" w:color="E6E6E6"/>
            </w:tcBorders>
            <w:shd w:val="clear" w:color="000000" w:fill="7483AE"/>
            <w:vAlign w:val="center"/>
            <w:hideMark/>
          </w:tcPr>
          <w:p w14:paraId="24E10397"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Onderverdeeld volgens context</w:t>
            </w:r>
          </w:p>
        </w:tc>
        <w:tc>
          <w:tcPr>
            <w:tcW w:w="1946" w:type="dxa"/>
            <w:gridSpan w:val="2"/>
            <w:vMerge w:val="restart"/>
            <w:tcBorders>
              <w:top w:val="single" w:sz="12" w:space="0" w:color="E6E6E6"/>
              <w:left w:val="single" w:sz="12" w:space="0" w:color="E6E6E6"/>
              <w:bottom w:val="single" w:sz="8" w:space="0" w:color="E6E6E6"/>
              <w:right w:val="single" w:sz="12" w:space="0" w:color="E6E6E6"/>
            </w:tcBorders>
            <w:shd w:val="clear" w:color="000000" w:fill="7483AE"/>
            <w:vAlign w:val="center"/>
            <w:hideMark/>
          </w:tcPr>
          <w:p w14:paraId="67538F25"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Totaal</w:t>
            </w:r>
          </w:p>
        </w:tc>
      </w:tr>
      <w:tr w:rsidR="002A09BE" w:rsidRPr="002A09BE" w14:paraId="50E3A71B" w14:textId="77777777" w:rsidTr="002A09BE">
        <w:trPr>
          <w:trHeight w:val="612"/>
        </w:trPr>
        <w:tc>
          <w:tcPr>
            <w:tcW w:w="3885" w:type="dxa"/>
            <w:gridSpan w:val="2"/>
            <w:vMerge/>
            <w:tcBorders>
              <w:top w:val="single" w:sz="12" w:space="0" w:color="E6E6E6"/>
              <w:left w:val="single" w:sz="12" w:space="0" w:color="E6E6E6"/>
              <w:bottom w:val="single" w:sz="8" w:space="0" w:color="E6E6E6"/>
              <w:right w:val="single" w:sz="8" w:space="0" w:color="E6E6E6"/>
            </w:tcBorders>
            <w:vAlign w:val="center"/>
            <w:hideMark/>
          </w:tcPr>
          <w:p w14:paraId="31764B5A" w14:textId="77777777" w:rsidR="002A09BE" w:rsidRPr="002A09BE" w:rsidRDefault="002A09BE" w:rsidP="002A09BE">
            <w:pPr>
              <w:spacing w:after="0" w:line="240" w:lineRule="auto"/>
              <w:rPr>
                <w:rFonts w:ascii="Arial" w:eastAsia="Times New Roman" w:hAnsi="Arial" w:cs="Arial"/>
                <w:color w:val="FFFFFF"/>
                <w:sz w:val="16"/>
                <w:szCs w:val="16"/>
                <w:lang w:eastAsia="fr-BE"/>
              </w:rPr>
            </w:pPr>
          </w:p>
        </w:tc>
        <w:tc>
          <w:tcPr>
            <w:tcW w:w="2144"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22357D2F"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56 Racisme ; Xenofobie</w:t>
            </w:r>
          </w:p>
        </w:tc>
        <w:tc>
          <w:tcPr>
            <w:tcW w:w="2144"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79104478"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56A - Racisme</w:t>
            </w:r>
          </w:p>
        </w:tc>
        <w:tc>
          <w:tcPr>
            <w:tcW w:w="2142"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001FABFB"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56B - Xenofobie</w:t>
            </w:r>
          </w:p>
        </w:tc>
        <w:tc>
          <w:tcPr>
            <w:tcW w:w="194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5A155D60" w14:textId="77777777" w:rsidR="002A09BE" w:rsidRPr="002A09BE" w:rsidRDefault="002A09BE" w:rsidP="002A09BE">
            <w:pPr>
              <w:spacing w:after="0" w:line="240" w:lineRule="auto"/>
              <w:jc w:val="center"/>
              <w:rPr>
                <w:rFonts w:ascii="Arial" w:eastAsia="Times New Roman" w:hAnsi="Arial" w:cs="Arial"/>
                <w:color w:val="FFFFFF"/>
                <w:sz w:val="16"/>
                <w:szCs w:val="16"/>
                <w:lang w:val="nl-NL" w:eastAsia="fr-BE"/>
              </w:rPr>
            </w:pPr>
            <w:r w:rsidRPr="002A09BE">
              <w:rPr>
                <w:rFonts w:ascii="Arial" w:eastAsia="Times New Roman" w:hAnsi="Arial" w:cs="Arial"/>
                <w:color w:val="FFFFFF"/>
                <w:sz w:val="16"/>
                <w:szCs w:val="16"/>
                <w:lang w:val="nl-NL" w:eastAsia="fr-BE"/>
              </w:rPr>
              <w:t>56C - Discriminatie, uitgezonderd gevallen van raciale en xenofobe discriminatie</w:t>
            </w:r>
          </w:p>
        </w:tc>
        <w:tc>
          <w:tcPr>
            <w:tcW w:w="1945"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00AC17A1"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Racisme/ xenofobie</w:t>
            </w:r>
          </w:p>
        </w:tc>
        <w:tc>
          <w:tcPr>
            <w:tcW w:w="1946" w:type="dxa"/>
            <w:gridSpan w:val="2"/>
            <w:tcBorders>
              <w:top w:val="single" w:sz="12" w:space="0" w:color="E6E6E6"/>
              <w:left w:val="nil"/>
              <w:bottom w:val="single" w:sz="8" w:space="0" w:color="E6E6E6"/>
              <w:right w:val="single" w:sz="12" w:space="0" w:color="E6E6E6"/>
            </w:tcBorders>
            <w:shd w:val="clear" w:color="000000" w:fill="7483AE"/>
            <w:vAlign w:val="center"/>
            <w:hideMark/>
          </w:tcPr>
          <w:p w14:paraId="65131EA1"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Homofobie</w:t>
            </w:r>
          </w:p>
        </w:tc>
        <w:tc>
          <w:tcPr>
            <w:tcW w:w="1946" w:type="dxa"/>
            <w:gridSpan w:val="2"/>
            <w:vMerge/>
            <w:tcBorders>
              <w:top w:val="single" w:sz="12" w:space="0" w:color="E6E6E6"/>
              <w:left w:val="single" w:sz="12" w:space="0" w:color="E6E6E6"/>
              <w:bottom w:val="single" w:sz="8" w:space="0" w:color="E6E6E6"/>
              <w:right w:val="single" w:sz="12" w:space="0" w:color="E6E6E6"/>
            </w:tcBorders>
            <w:vAlign w:val="center"/>
            <w:hideMark/>
          </w:tcPr>
          <w:p w14:paraId="298AE799" w14:textId="77777777" w:rsidR="002A09BE" w:rsidRPr="002A09BE" w:rsidRDefault="002A09BE" w:rsidP="002A09BE">
            <w:pPr>
              <w:spacing w:after="0" w:line="240" w:lineRule="auto"/>
              <w:rPr>
                <w:rFonts w:ascii="Arial" w:eastAsia="Times New Roman" w:hAnsi="Arial" w:cs="Arial"/>
                <w:color w:val="FFFFFF"/>
                <w:sz w:val="16"/>
                <w:szCs w:val="16"/>
                <w:lang w:eastAsia="fr-BE"/>
              </w:rPr>
            </w:pPr>
          </w:p>
        </w:tc>
      </w:tr>
      <w:tr w:rsidR="002A09BE" w:rsidRPr="002A09BE" w14:paraId="4909CAF9" w14:textId="77777777" w:rsidTr="002A09BE">
        <w:trPr>
          <w:trHeight w:val="300"/>
        </w:trPr>
        <w:tc>
          <w:tcPr>
            <w:tcW w:w="3885" w:type="dxa"/>
            <w:gridSpan w:val="2"/>
            <w:vMerge/>
            <w:tcBorders>
              <w:top w:val="single" w:sz="12" w:space="0" w:color="E6E6E6"/>
              <w:left w:val="single" w:sz="12" w:space="0" w:color="E6E6E6"/>
              <w:bottom w:val="single" w:sz="8" w:space="0" w:color="E6E6E6"/>
              <w:right w:val="single" w:sz="8" w:space="0" w:color="E6E6E6"/>
            </w:tcBorders>
            <w:vAlign w:val="center"/>
            <w:hideMark/>
          </w:tcPr>
          <w:p w14:paraId="488E9E6F" w14:textId="77777777" w:rsidR="002A09BE" w:rsidRPr="002A09BE" w:rsidRDefault="002A09BE" w:rsidP="002A09BE">
            <w:pPr>
              <w:spacing w:after="0" w:line="240" w:lineRule="auto"/>
              <w:rPr>
                <w:rFonts w:ascii="Arial" w:eastAsia="Times New Roman" w:hAnsi="Arial" w:cs="Arial"/>
                <w:color w:val="FFFFFF"/>
                <w:sz w:val="16"/>
                <w:szCs w:val="16"/>
                <w:lang w:eastAsia="fr-BE"/>
              </w:rPr>
            </w:pPr>
          </w:p>
        </w:tc>
        <w:tc>
          <w:tcPr>
            <w:tcW w:w="1070" w:type="dxa"/>
            <w:tcBorders>
              <w:top w:val="nil"/>
              <w:left w:val="nil"/>
              <w:bottom w:val="nil"/>
              <w:right w:val="nil"/>
            </w:tcBorders>
            <w:shd w:val="clear" w:color="000000" w:fill="7483AE"/>
            <w:vAlign w:val="center"/>
            <w:hideMark/>
          </w:tcPr>
          <w:p w14:paraId="2260EA2F"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1074" w:type="dxa"/>
            <w:tcBorders>
              <w:top w:val="nil"/>
              <w:left w:val="single" w:sz="8" w:space="0" w:color="E6E6E6"/>
              <w:bottom w:val="nil"/>
              <w:right w:val="nil"/>
            </w:tcBorders>
            <w:shd w:val="clear" w:color="000000" w:fill="7483AE"/>
            <w:vAlign w:val="center"/>
            <w:hideMark/>
          </w:tcPr>
          <w:p w14:paraId="7B04C917" w14:textId="2A218311"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c>
          <w:tcPr>
            <w:tcW w:w="1070" w:type="dxa"/>
            <w:tcBorders>
              <w:top w:val="nil"/>
              <w:left w:val="single" w:sz="8" w:space="0" w:color="E6E6E6"/>
              <w:bottom w:val="nil"/>
              <w:right w:val="nil"/>
            </w:tcBorders>
            <w:shd w:val="clear" w:color="000000" w:fill="7483AE"/>
            <w:vAlign w:val="center"/>
            <w:hideMark/>
          </w:tcPr>
          <w:p w14:paraId="01A36428"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1074" w:type="dxa"/>
            <w:tcBorders>
              <w:top w:val="nil"/>
              <w:left w:val="single" w:sz="8" w:space="0" w:color="E6E6E6"/>
              <w:bottom w:val="nil"/>
              <w:right w:val="nil"/>
            </w:tcBorders>
            <w:shd w:val="clear" w:color="000000" w:fill="7483AE"/>
            <w:vAlign w:val="center"/>
            <w:hideMark/>
          </w:tcPr>
          <w:p w14:paraId="7445FC1D" w14:textId="62ADFD3D"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c>
          <w:tcPr>
            <w:tcW w:w="1167" w:type="dxa"/>
            <w:tcBorders>
              <w:top w:val="nil"/>
              <w:left w:val="single" w:sz="8" w:space="0" w:color="E6E6E6"/>
              <w:bottom w:val="nil"/>
              <w:right w:val="nil"/>
            </w:tcBorders>
            <w:shd w:val="clear" w:color="000000" w:fill="7483AE"/>
            <w:vAlign w:val="center"/>
            <w:hideMark/>
          </w:tcPr>
          <w:p w14:paraId="3BE5DD79"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975" w:type="dxa"/>
            <w:tcBorders>
              <w:top w:val="nil"/>
              <w:left w:val="single" w:sz="8" w:space="0" w:color="E6E6E6"/>
              <w:bottom w:val="nil"/>
              <w:right w:val="nil"/>
            </w:tcBorders>
            <w:shd w:val="clear" w:color="000000" w:fill="7483AE"/>
            <w:vAlign w:val="center"/>
            <w:hideMark/>
          </w:tcPr>
          <w:p w14:paraId="7C6E306A" w14:textId="47D8F3BD"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c>
          <w:tcPr>
            <w:tcW w:w="972" w:type="dxa"/>
            <w:tcBorders>
              <w:top w:val="nil"/>
              <w:left w:val="single" w:sz="8" w:space="0" w:color="E6E6E6"/>
              <w:bottom w:val="nil"/>
              <w:right w:val="nil"/>
            </w:tcBorders>
            <w:shd w:val="clear" w:color="000000" w:fill="7483AE"/>
            <w:vAlign w:val="center"/>
            <w:hideMark/>
          </w:tcPr>
          <w:p w14:paraId="2A443AF6"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976" w:type="dxa"/>
            <w:tcBorders>
              <w:top w:val="nil"/>
              <w:left w:val="single" w:sz="8" w:space="0" w:color="E6E6E6"/>
              <w:bottom w:val="nil"/>
              <w:right w:val="nil"/>
            </w:tcBorders>
            <w:shd w:val="clear" w:color="000000" w:fill="7483AE"/>
            <w:vAlign w:val="center"/>
            <w:hideMark/>
          </w:tcPr>
          <w:p w14:paraId="1696AACA" w14:textId="690B66AF"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c>
          <w:tcPr>
            <w:tcW w:w="970" w:type="dxa"/>
            <w:tcBorders>
              <w:top w:val="nil"/>
              <w:left w:val="single" w:sz="8" w:space="0" w:color="E6E6E6"/>
              <w:bottom w:val="nil"/>
              <w:right w:val="nil"/>
            </w:tcBorders>
            <w:shd w:val="clear" w:color="000000" w:fill="7483AE"/>
            <w:vAlign w:val="center"/>
            <w:hideMark/>
          </w:tcPr>
          <w:p w14:paraId="2D22BC6F"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975" w:type="dxa"/>
            <w:tcBorders>
              <w:top w:val="nil"/>
              <w:left w:val="single" w:sz="8" w:space="0" w:color="E6E6E6"/>
              <w:bottom w:val="nil"/>
              <w:right w:val="nil"/>
            </w:tcBorders>
            <w:shd w:val="clear" w:color="000000" w:fill="7483AE"/>
            <w:vAlign w:val="center"/>
            <w:hideMark/>
          </w:tcPr>
          <w:p w14:paraId="28A3B8E1" w14:textId="756F3D49"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c>
          <w:tcPr>
            <w:tcW w:w="970" w:type="dxa"/>
            <w:tcBorders>
              <w:top w:val="nil"/>
              <w:left w:val="single" w:sz="8" w:space="0" w:color="E6E6E6"/>
              <w:bottom w:val="nil"/>
              <w:right w:val="nil"/>
            </w:tcBorders>
            <w:shd w:val="clear" w:color="000000" w:fill="7483AE"/>
            <w:vAlign w:val="center"/>
            <w:hideMark/>
          </w:tcPr>
          <w:p w14:paraId="2BF85F50"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976" w:type="dxa"/>
            <w:tcBorders>
              <w:top w:val="nil"/>
              <w:left w:val="single" w:sz="8" w:space="0" w:color="E6E6E6"/>
              <w:bottom w:val="nil"/>
              <w:right w:val="single" w:sz="12" w:space="0" w:color="E6E6E6"/>
            </w:tcBorders>
            <w:shd w:val="clear" w:color="000000" w:fill="7483AE"/>
            <w:vAlign w:val="center"/>
            <w:hideMark/>
          </w:tcPr>
          <w:p w14:paraId="726D5627" w14:textId="478F0112"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c>
          <w:tcPr>
            <w:tcW w:w="971" w:type="dxa"/>
            <w:tcBorders>
              <w:top w:val="nil"/>
              <w:left w:val="single" w:sz="8" w:space="0" w:color="E6E6E6"/>
              <w:bottom w:val="nil"/>
              <w:right w:val="nil"/>
            </w:tcBorders>
            <w:shd w:val="clear" w:color="000000" w:fill="7483AE"/>
            <w:vAlign w:val="center"/>
            <w:hideMark/>
          </w:tcPr>
          <w:p w14:paraId="678F0B0E" w14:textId="77777777" w:rsidR="002A09BE" w:rsidRPr="002A09BE" w:rsidRDefault="002A09BE" w:rsidP="002A09BE">
            <w:pPr>
              <w:spacing w:after="0" w:line="240" w:lineRule="auto"/>
              <w:jc w:val="center"/>
              <w:rPr>
                <w:rFonts w:ascii="Arial" w:eastAsia="Times New Roman" w:hAnsi="Arial" w:cs="Arial"/>
                <w:color w:val="FFFFFF"/>
                <w:sz w:val="16"/>
                <w:szCs w:val="16"/>
                <w:lang w:eastAsia="fr-BE"/>
              </w:rPr>
            </w:pPr>
            <w:r w:rsidRPr="002A09BE">
              <w:rPr>
                <w:rFonts w:ascii="Arial" w:eastAsia="Times New Roman" w:hAnsi="Arial" w:cs="Arial"/>
                <w:color w:val="FFFFFF"/>
                <w:sz w:val="16"/>
                <w:szCs w:val="16"/>
                <w:lang w:eastAsia="fr-BE"/>
              </w:rPr>
              <w:t>n</w:t>
            </w:r>
          </w:p>
        </w:tc>
        <w:tc>
          <w:tcPr>
            <w:tcW w:w="975" w:type="dxa"/>
            <w:tcBorders>
              <w:top w:val="nil"/>
              <w:left w:val="single" w:sz="8" w:space="0" w:color="E6E6E6"/>
              <w:bottom w:val="nil"/>
              <w:right w:val="single" w:sz="12" w:space="0" w:color="E6E6E6"/>
            </w:tcBorders>
            <w:shd w:val="clear" w:color="000000" w:fill="7483AE"/>
            <w:vAlign w:val="center"/>
            <w:hideMark/>
          </w:tcPr>
          <w:p w14:paraId="75A7FFB5" w14:textId="5428EA6D" w:rsidR="002A09BE" w:rsidRPr="002A09BE" w:rsidRDefault="0076325C" w:rsidP="002A09BE">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r>
      <w:tr w:rsidR="002A09BE" w:rsidRPr="002A09BE" w14:paraId="779BC4F9" w14:textId="77777777" w:rsidTr="002A09BE">
        <w:trPr>
          <w:trHeight w:val="624"/>
        </w:trPr>
        <w:tc>
          <w:tcPr>
            <w:tcW w:w="2226"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17BC94D7"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Opportuniteit</w:t>
            </w:r>
          </w:p>
        </w:tc>
        <w:tc>
          <w:tcPr>
            <w:tcW w:w="1659" w:type="dxa"/>
            <w:tcBorders>
              <w:top w:val="nil"/>
              <w:left w:val="nil"/>
              <w:bottom w:val="single" w:sz="8" w:space="0" w:color="E6E6E6"/>
              <w:right w:val="nil"/>
            </w:tcBorders>
            <w:shd w:val="clear" w:color="000000" w:fill="FFFFFF"/>
            <w:vAlign w:val="center"/>
            <w:hideMark/>
          </w:tcPr>
          <w:p w14:paraId="38A6C28A"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 beperkte maatschappelijke weerslag</w:t>
            </w:r>
          </w:p>
        </w:tc>
        <w:tc>
          <w:tcPr>
            <w:tcW w:w="1070" w:type="dxa"/>
            <w:tcBorders>
              <w:top w:val="nil"/>
              <w:left w:val="single" w:sz="8" w:space="0" w:color="E6E6E6"/>
              <w:bottom w:val="single" w:sz="8" w:space="0" w:color="E6E6E6"/>
              <w:right w:val="nil"/>
            </w:tcBorders>
            <w:shd w:val="clear" w:color="auto" w:fill="auto"/>
            <w:vAlign w:val="center"/>
            <w:hideMark/>
          </w:tcPr>
          <w:p w14:paraId="7081F814"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45171033" w14:textId="586FB98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20D554D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8</w:t>
            </w:r>
          </w:p>
        </w:tc>
        <w:tc>
          <w:tcPr>
            <w:tcW w:w="1074" w:type="dxa"/>
            <w:tcBorders>
              <w:top w:val="nil"/>
              <w:left w:val="single" w:sz="8" w:space="0" w:color="E6E6E6"/>
              <w:bottom w:val="single" w:sz="8" w:space="0" w:color="E6E6E6"/>
              <w:right w:val="nil"/>
            </w:tcBorders>
            <w:shd w:val="clear" w:color="auto" w:fill="auto"/>
            <w:vAlign w:val="center"/>
            <w:hideMark/>
          </w:tcPr>
          <w:p w14:paraId="332372B3" w14:textId="512C9B73"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1,68</w:t>
            </w:r>
          </w:p>
        </w:tc>
        <w:tc>
          <w:tcPr>
            <w:tcW w:w="1167" w:type="dxa"/>
            <w:tcBorders>
              <w:top w:val="nil"/>
              <w:left w:val="single" w:sz="8" w:space="0" w:color="E6E6E6"/>
              <w:bottom w:val="single" w:sz="8" w:space="0" w:color="E6E6E6"/>
              <w:right w:val="nil"/>
            </w:tcBorders>
            <w:shd w:val="clear" w:color="auto" w:fill="auto"/>
            <w:vAlign w:val="center"/>
            <w:hideMark/>
          </w:tcPr>
          <w:p w14:paraId="71F40D46"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3AAE24E0" w14:textId="375461D8"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45C9752C"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3</w:t>
            </w:r>
          </w:p>
        </w:tc>
        <w:tc>
          <w:tcPr>
            <w:tcW w:w="976" w:type="dxa"/>
            <w:tcBorders>
              <w:top w:val="nil"/>
              <w:left w:val="single" w:sz="8" w:space="0" w:color="E6E6E6"/>
              <w:bottom w:val="single" w:sz="8" w:space="0" w:color="E6E6E6"/>
              <w:right w:val="nil"/>
            </w:tcBorders>
            <w:shd w:val="clear" w:color="auto" w:fill="auto"/>
            <w:vAlign w:val="center"/>
            <w:hideMark/>
          </w:tcPr>
          <w:p w14:paraId="5CA103FB" w14:textId="3B3A77DB"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3,33</w:t>
            </w:r>
          </w:p>
        </w:tc>
        <w:tc>
          <w:tcPr>
            <w:tcW w:w="970" w:type="dxa"/>
            <w:tcBorders>
              <w:top w:val="nil"/>
              <w:left w:val="single" w:sz="8" w:space="0" w:color="E6E6E6"/>
              <w:bottom w:val="single" w:sz="8" w:space="0" w:color="E6E6E6"/>
              <w:right w:val="nil"/>
            </w:tcBorders>
            <w:shd w:val="clear" w:color="auto" w:fill="auto"/>
            <w:vAlign w:val="center"/>
            <w:hideMark/>
          </w:tcPr>
          <w:p w14:paraId="28229CB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52E2B481" w14:textId="4D14E4F9"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7,14</w:t>
            </w:r>
          </w:p>
        </w:tc>
        <w:tc>
          <w:tcPr>
            <w:tcW w:w="970" w:type="dxa"/>
            <w:tcBorders>
              <w:top w:val="nil"/>
              <w:left w:val="single" w:sz="8" w:space="0" w:color="E6E6E6"/>
              <w:bottom w:val="single" w:sz="8" w:space="0" w:color="E6E6E6"/>
              <w:right w:val="nil"/>
            </w:tcBorders>
            <w:shd w:val="clear" w:color="auto" w:fill="auto"/>
            <w:vAlign w:val="center"/>
            <w:hideMark/>
          </w:tcPr>
          <w:p w14:paraId="5E339027"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7B2E1975" w14:textId="35A10B2F"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32938FE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12</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6205124B" w14:textId="7E36E509"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2,03</w:t>
            </w:r>
          </w:p>
        </w:tc>
      </w:tr>
      <w:tr w:rsidR="002A09BE" w:rsidRPr="002A09BE" w14:paraId="7C570C04" w14:textId="77777777" w:rsidTr="002A09BE">
        <w:trPr>
          <w:trHeight w:val="624"/>
        </w:trPr>
        <w:tc>
          <w:tcPr>
            <w:tcW w:w="2226" w:type="dxa"/>
            <w:vMerge/>
            <w:tcBorders>
              <w:top w:val="nil"/>
              <w:left w:val="single" w:sz="12" w:space="0" w:color="E6E6E6"/>
              <w:bottom w:val="single" w:sz="8" w:space="0" w:color="E6E6E6"/>
              <w:right w:val="single" w:sz="8" w:space="0" w:color="E6E6E6"/>
            </w:tcBorders>
            <w:vAlign w:val="center"/>
            <w:hideMark/>
          </w:tcPr>
          <w:p w14:paraId="2DE07CB8"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181D66DA"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(2) geregulariseerde situatie</w:t>
            </w:r>
          </w:p>
        </w:tc>
        <w:tc>
          <w:tcPr>
            <w:tcW w:w="1070" w:type="dxa"/>
            <w:tcBorders>
              <w:top w:val="nil"/>
              <w:left w:val="single" w:sz="8" w:space="0" w:color="E6E6E6"/>
              <w:bottom w:val="single" w:sz="8" w:space="0" w:color="E6E6E6"/>
              <w:right w:val="nil"/>
            </w:tcBorders>
            <w:shd w:val="clear" w:color="auto" w:fill="auto"/>
            <w:vAlign w:val="center"/>
            <w:hideMark/>
          </w:tcPr>
          <w:p w14:paraId="3AFF8207"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772C0F4C" w14:textId="1AFD77BE"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7053BEC2"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14</w:t>
            </w:r>
          </w:p>
        </w:tc>
        <w:tc>
          <w:tcPr>
            <w:tcW w:w="1074" w:type="dxa"/>
            <w:tcBorders>
              <w:top w:val="nil"/>
              <w:left w:val="single" w:sz="8" w:space="0" w:color="E6E6E6"/>
              <w:bottom w:val="single" w:sz="8" w:space="0" w:color="E6E6E6"/>
              <w:right w:val="nil"/>
            </w:tcBorders>
            <w:shd w:val="clear" w:color="auto" w:fill="auto"/>
            <w:vAlign w:val="center"/>
            <w:hideMark/>
          </w:tcPr>
          <w:p w14:paraId="57CA04BF" w14:textId="08E7760A"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2,94</w:t>
            </w:r>
          </w:p>
        </w:tc>
        <w:tc>
          <w:tcPr>
            <w:tcW w:w="1167" w:type="dxa"/>
            <w:tcBorders>
              <w:top w:val="nil"/>
              <w:left w:val="single" w:sz="8" w:space="0" w:color="E6E6E6"/>
              <w:bottom w:val="single" w:sz="8" w:space="0" w:color="E6E6E6"/>
              <w:right w:val="nil"/>
            </w:tcBorders>
            <w:shd w:val="clear" w:color="auto" w:fill="auto"/>
            <w:vAlign w:val="center"/>
            <w:hideMark/>
          </w:tcPr>
          <w:p w14:paraId="7C24FF5B"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32653C72" w14:textId="32A81215"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16,67</w:t>
            </w:r>
          </w:p>
        </w:tc>
        <w:tc>
          <w:tcPr>
            <w:tcW w:w="972" w:type="dxa"/>
            <w:tcBorders>
              <w:top w:val="nil"/>
              <w:left w:val="single" w:sz="8" w:space="0" w:color="E6E6E6"/>
              <w:bottom w:val="single" w:sz="8" w:space="0" w:color="E6E6E6"/>
              <w:right w:val="nil"/>
            </w:tcBorders>
            <w:shd w:val="clear" w:color="auto" w:fill="auto"/>
            <w:vAlign w:val="center"/>
            <w:hideMark/>
          </w:tcPr>
          <w:p w14:paraId="70CCBAF3"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3</w:t>
            </w:r>
          </w:p>
        </w:tc>
        <w:tc>
          <w:tcPr>
            <w:tcW w:w="976" w:type="dxa"/>
            <w:tcBorders>
              <w:top w:val="nil"/>
              <w:left w:val="single" w:sz="8" w:space="0" w:color="E6E6E6"/>
              <w:bottom w:val="single" w:sz="8" w:space="0" w:color="E6E6E6"/>
              <w:right w:val="nil"/>
            </w:tcBorders>
            <w:shd w:val="clear" w:color="auto" w:fill="auto"/>
            <w:vAlign w:val="center"/>
            <w:hideMark/>
          </w:tcPr>
          <w:p w14:paraId="792CFECD" w14:textId="74CA8F29"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3,33</w:t>
            </w:r>
          </w:p>
        </w:tc>
        <w:tc>
          <w:tcPr>
            <w:tcW w:w="970" w:type="dxa"/>
            <w:tcBorders>
              <w:top w:val="nil"/>
              <w:left w:val="single" w:sz="8" w:space="0" w:color="E6E6E6"/>
              <w:bottom w:val="single" w:sz="8" w:space="0" w:color="E6E6E6"/>
              <w:right w:val="nil"/>
            </w:tcBorders>
            <w:shd w:val="clear" w:color="auto" w:fill="auto"/>
            <w:vAlign w:val="center"/>
            <w:hideMark/>
          </w:tcPr>
          <w:p w14:paraId="4E37E859"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51D96B22" w14:textId="19E30871"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1CEFD82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38446A72" w14:textId="35C783C9"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33B4712E"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18</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2C66BC6A" w14:textId="42177A5B"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3,04</w:t>
            </w:r>
          </w:p>
        </w:tc>
      </w:tr>
      <w:tr w:rsidR="002A09BE" w:rsidRPr="002A09BE" w14:paraId="5CCACAAC"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3274E9AB"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4A351478"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(3) misdrijf van relationele aard</w:t>
            </w:r>
          </w:p>
        </w:tc>
        <w:tc>
          <w:tcPr>
            <w:tcW w:w="1070" w:type="dxa"/>
            <w:tcBorders>
              <w:top w:val="nil"/>
              <w:left w:val="single" w:sz="8" w:space="0" w:color="E6E6E6"/>
              <w:bottom w:val="single" w:sz="8" w:space="0" w:color="E6E6E6"/>
              <w:right w:val="nil"/>
            </w:tcBorders>
            <w:shd w:val="clear" w:color="auto" w:fill="auto"/>
            <w:vAlign w:val="center"/>
            <w:hideMark/>
          </w:tcPr>
          <w:p w14:paraId="715F2724"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6A6D9154" w14:textId="19BDC1B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086D2A1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18</w:t>
            </w:r>
          </w:p>
        </w:tc>
        <w:tc>
          <w:tcPr>
            <w:tcW w:w="1074" w:type="dxa"/>
            <w:tcBorders>
              <w:top w:val="nil"/>
              <w:left w:val="single" w:sz="8" w:space="0" w:color="E6E6E6"/>
              <w:bottom w:val="single" w:sz="8" w:space="0" w:color="E6E6E6"/>
              <w:right w:val="nil"/>
            </w:tcBorders>
            <w:shd w:val="clear" w:color="auto" w:fill="auto"/>
            <w:vAlign w:val="center"/>
            <w:hideMark/>
          </w:tcPr>
          <w:p w14:paraId="5EF4A7BE" w14:textId="1FBD35FD"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3,78</w:t>
            </w:r>
          </w:p>
        </w:tc>
        <w:tc>
          <w:tcPr>
            <w:tcW w:w="1167" w:type="dxa"/>
            <w:tcBorders>
              <w:top w:val="nil"/>
              <w:left w:val="single" w:sz="8" w:space="0" w:color="E6E6E6"/>
              <w:bottom w:val="single" w:sz="8" w:space="0" w:color="E6E6E6"/>
              <w:right w:val="nil"/>
            </w:tcBorders>
            <w:shd w:val="clear" w:color="auto" w:fill="auto"/>
            <w:vAlign w:val="center"/>
            <w:hideMark/>
          </w:tcPr>
          <w:p w14:paraId="6AD419B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65EC28D9" w14:textId="38CD00B4"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2FE7E7B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6EB16458" w14:textId="2BA0D268"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26637064"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4FDB7FDF" w14:textId="53B4B18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7,14</w:t>
            </w:r>
          </w:p>
        </w:tc>
        <w:tc>
          <w:tcPr>
            <w:tcW w:w="970" w:type="dxa"/>
            <w:tcBorders>
              <w:top w:val="nil"/>
              <w:left w:val="single" w:sz="8" w:space="0" w:color="E6E6E6"/>
              <w:bottom w:val="single" w:sz="8" w:space="0" w:color="E6E6E6"/>
              <w:right w:val="nil"/>
            </w:tcBorders>
            <w:shd w:val="clear" w:color="auto" w:fill="auto"/>
            <w:vAlign w:val="center"/>
            <w:hideMark/>
          </w:tcPr>
          <w:p w14:paraId="32C57C2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5D38E4D2" w14:textId="560B6866"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6AAF216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19</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5BA179CE" w14:textId="0EB10186"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3,21</w:t>
            </w:r>
          </w:p>
        </w:tc>
      </w:tr>
      <w:tr w:rsidR="002A09BE" w:rsidRPr="002A09BE" w14:paraId="5C98BF73" w14:textId="77777777" w:rsidTr="002A09BE">
        <w:trPr>
          <w:trHeight w:val="300"/>
        </w:trPr>
        <w:tc>
          <w:tcPr>
            <w:tcW w:w="2226" w:type="dxa"/>
            <w:vMerge/>
            <w:tcBorders>
              <w:top w:val="nil"/>
              <w:left w:val="single" w:sz="12" w:space="0" w:color="E6E6E6"/>
              <w:bottom w:val="single" w:sz="8" w:space="0" w:color="E6E6E6"/>
              <w:right w:val="single" w:sz="8" w:space="0" w:color="E6E6E6"/>
            </w:tcBorders>
            <w:vAlign w:val="center"/>
            <w:hideMark/>
          </w:tcPr>
          <w:p w14:paraId="6ACE0578"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7CB4B664"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(4) gering nadeel</w:t>
            </w:r>
          </w:p>
        </w:tc>
        <w:tc>
          <w:tcPr>
            <w:tcW w:w="1070" w:type="dxa"/>
            <w:tcBorders>
              <w:top w:val="nil"/>
              <w:left w:val="single" w:sz="8" w:space="0" w:color="E6E6E6"/>
              <w:bottom w:val="single" w:sz="8" w:space="0" w:color="E6E6E6"/>
              <w:right w:val="nil"/>
            </w:tcBorders>
            <w:shd w:val="clear" w:color="auto" w:fill="auto"/>
            <w:vAlign w:val="center"/>
            <w:hideMark/>
          </w:tcPr>
          <w:p w14:paraId="3BC60673"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36F247D0" w14:textId="37943DCF"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07B9CED5"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11</w:t>
            </w:r>
          </w:p>
        </w:tc>
        <w:tc>
          <w:tcPr>
            <w:tcW w:w="1074" w:type="dxa"/>
            <w:tcBorders>
              <w:top w:val="nil"/>
              <w:left w:val="single" w:sz="8" w:space="0" w:color="E6E6E6"/>
              <w:bottom w:val="single" w:sz="8" w:space="0" w:color="E6E6E6"/>
              <w:right w:val="nil"/>
            </w:tcBorders>
            <w:shd w:val="clear" w:color="auto" w:fill="auto"/>
            <w:vAlign w:val="center"/>
            <w:hideMark/>
          </w:tcPr>
          <w:p w14:paraId="7E4073CD" w14:textId="4D13F6A8"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2,31</w:t>
            </w:r>
          </w:p>
        </w:tc>
        <w:tc>
          <w:tcPr>
            <w:tcW w:w="1167" w:type="dxa"/>
            <w:tcBorders>
              <w:top w:val="nil"/>
              <w:left w:val="single" w:sz="8" w:space="0" w:color="E6E6E6"/>
              <w:bottom w:val="single" w:sz="8" w:space="0" w:color="E6E6E6"/>
              <w:right w:val="nil"/>
            </w:tcBorders>
            <w:shd w:val="clear" w:color="auto" w:fill="auto"/>
            <w:vAlign w:val="center"/>
            <w:hideMark/>
          </w:tcPr>
          <w:p w14:paraId="09A7890B"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7B41315A" w14:textId="11EA5750"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0F0F390B"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560C0B53" w14:textId="6624481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271B4F10"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5DB4DF78" w14:textId="18EE84C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7EEDE372"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073B78FD" w14:textId="1167B74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0F9D3D0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12</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1E3B1B73" w14:textId="52EE1BF8"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2,03</w:t>
            </w:r>
          </w:p>
        </w:tc>
      </w:tr>
      <w:tr w:rsidR="002A09BE" w:rsidRPr="002A09BE" w14:paraId="05643819"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6AF59337"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6A1D8928"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(6) geen antecedenten</w:t>
            </w:r>
          </w:p>
        </w:tc>
        <w:tc>
          <w:tcPr>
            <w:tcW w:w="1070" w:type="dxa"/>
            <w:tcBorders>
              <w:top w:val="nil"/>
              <w:left w:val="single" w:sz="8" w:space="0" w:color="E6E6E6"/>
              <w:bottom w:val="single" w:sz="8" w:space="0" w:color="E6E6E6"/>
              <w:right w:val="nil"/>
            </w:tcBorders>
            <w:shd w:val="clear" w:color="auto" w:fill="auto"/>
            <w:vAlign w:val="center"/>
            <w:hideMark/>
          </w:tcPr>
          <w:p w14:paraId="0A23BE31"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18441E8B" w14:textId="13B3CD6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08546B94"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11</w:t>
            </w:r>
          </w:p>
        </w:tc>
        <w:tc>
          <w:tcPr>
            <w:tcW w:w="1074" w:type="dxa"/>
            <w:tcBorders>
              <w:top w:val="nil"/>
              <w:left w:val="single" w:sz="8" w:space="0" w:color="E6E6E6"/>
              <w:bottom w:val="single" w:sz="8" w:space="0" w:color="E6E6E6"/>
              <w:right w:val="nil"/>
            </w:tcBorders>
            <w:shd w:val="clear" w:color="auto" w:fill="auto"/>
            <w:vAlign w:val="center"/>
            <w:hideMark/>
          </w:tcPr>
          <w:p w14:paraId="29AFBF45" w14:textId="73DB3610"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2,31</w:t>
            </w:r>
          </w:p>
        </w:tc>
        <w:tc>
          <w:tcPr>
            <w:tcW w:w="1167" w:type="dxa"/>
            <w:tcBorders>
              <w:top w:val="nil"/>
              <w:left w:val="single" w:sz="8" w:space="0" w:color="E6E6E6"/>
              <w:bottom w:val="single" w:sz="8" w:space="0" w:color="E6E6E6"/>
              <w:right w:val="nil"/>
            </w:tcBorders>
            <w:shd w:val="clear" w:color="auto" w:fill="auto"/>
            <w:vAlign w:val="center"/>
            <w:hideMark/>
          </w:tcPr>
          <w:p w14:paraId="56497DE0"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5C6EE2F9" w14:textId="3BB6019E"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25065A2D"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7FBE4384" w14:textId="5068E356"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4131109F"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12576C5F" w14:textId="62E64B6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3EE52C5D"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78E3B9EF" w14:textId="37E6D31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5360F0F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11</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4909508E" w14:textId="2D3C965C"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1,86</w:t>
            </w:r>
          </w:p>
        </w:tc>
      </w:tr>
      <w:tr w:rsidR="002A09BE" w:rsidRPr="002A09BE" w14:paraId="2B1D4DB8" w14:textId="77777777" w:rsidTr="002A09BE">
        <w:trPr>
          <w:trHeight w:val="624"/>
        </w:trPr>
        <w:tc>
          <w:tcPr>
            <w:tcW w:w="2226" w:type="dxa"/>
            <w:vMerge/>
            <w:tcBorders>
              <w:top w:val="nil"/>
              <w:left w:val="single" w:sz="12" w:space="0" w:color="E6E6E6"/>
              <w:bottom w:val="single" w:sz="8" w:space="0" w:color="E6E6E6"/>
              <w:right w:val="single" w:sz="8" w:space="0" w:color="E6E6E6"/>
            </w:tcBorders>
            <w:vAlign w:val="center"/>
            <w:hideMark/>
          </w:tcPr>
          <w:p w14:paraId="70C8C8C2"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61CAA4B9"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(7) toevallige feiten – specifieke omstandigheden</w:t>
            </w:r>
          </w:p>
        </w:tc>
        <w:tc>
          <w:tcPr>
            <w:tcW w:w="1070" w:type="dxa"/>
            <w:tcBorders>
              <w:top w:val="nil"/>
              <w:left w:val="single" w:sz="8" w:space="0" w:color="E6E6E6"/>
              <w:bottom w:val="single" w:sz="8" w:space="0" w:color="E6E6E6"/>
              <w:right w:val="nil"/>
            </w:tcBorders>
            <w:shd w:val="clear" w:color="auto" w:fill="auto"/>
            <w:vAlign w:val="center"/>
            <w:hideMark/>
          </w:tcPr>
          <w:p w14:paraId="361E3CC7"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410E6387" w14:textId="08611713"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600D059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27</w:t>
            </w:r>
          </w:p>
        </w:tc>
        <w:tc>
          <w:tcPr>
            <w:tcW w:w="1074" w:type="dxa"/>
            <w:tcBorders>
              <w:top w:val="nil"/>
              <w:left w:val="single" w:sz="8" w:space="0" w:color="E6E6E6"/>
              <w:bottom w:val="single" w:sz="8" w:space="0" w:color="E6E6E6"/>
              <w:right w:val="nil"/>
            </w:tcBorders>
            <w:shd w:val="clear" w:color="auto" w:fill="auto"/>
            <w:vAlign w:val="center"/>
            <w:hideMark/>
          </w:tcPr>
          <w:p w14:paraId="6E9C39A2" w14:textId="0FBEEA9A"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5,67</w:t>
            </w:r>
          </w:p>
        </w:tc>
        <w:tc>
          <w:tcPr>
            <w:tcW w:w="1167" w:type="dxa"/>
            <w:tcBorders>
              <w:top w:val="nil"/>
              <w:left w:val="single" w:sz="8" w:space="0" w:color="E6E6E6"/>
              <w:bottom w:val="single" w:sz="8" w:space="0" w:color="E6E6E6"/>
              <w:right w:val="nil"/>
            </w:tcBorders>
            <w:shd w:val="clear" w:color="auto" w:fill="auto"/>
            <w:vAlign w:val="center"/>
            <w:hideMark/>
          </w:tcPr>
          <w:p w14:paraId="7A5BFC8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35F2B60F" w14:textId="2A3AE05A"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16,67</w:t>
            </w:r>
          </w:p>
        </w:tc>
        <w:tc>
          <w:tcPr>
            <w:tcW w:w="972" w:type="dxa"/>
            <w:tcBorders>
              <w:top w:val="nil"/>
              <w:left w:val="single" w:sz="8" w:space="0" w:color="E6E6E6"/>
              <w:bottom w:val="single" w:sz="8" w:space="0" w:color="E6E6E6"/>
              <w:right w:val="nil"/>
            </w:tcBorders>
            <w:shd w:val="clear" w:color="auto" w:fill="auto"/>
            <w:vAlign w:val="center"/>
            <w:hideMark/>
          </w:tcPr>
          <w:p w14:paraId="3B3F252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7</w:t>
            </w:r>
          </w:p>
        </w:tc>
        <w:tc>
          <w:tcPr>
            <w:tcW w:w="976" w:type="dxa"/>
            <w:tcBorders>
              <w:top w:val="nil"/>
              <w:left w:val="single" w:sz="8" w:space="0" w:color="E6E6E6"/>
              <w:bottom w:val="single" w:sz="8" w:space="0" w:color="E6E6E6"/>
              <w:right w:val="nil"/>
            </w:tcBorders>
            <w:shd w:val="clear" w:color="auto" w:fill="auto"/>
            <w:vAlign w:val="center"/>
            <w:hideMark/>
          </w:tcPr>
          <w:p w14:paraId="008142DB" w14:textId="2FBD9E5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7,78</w:t>
            </w:r>
          </w:p>
        </w:tc>
        <w:tc>
          <w:tcPr>
            <w:tcW w:w="970" w:type="dxa"/>
            <w:tcBorders>
              <w:top w:val="nil"/>
              <w:left w:val="single" w:sz="8" w:space="0" w:color="E6E6E6"/>
              <w:bottom w:val="single" w:sz="8" w:space="0" w:color="E6E6E6"/>
              <w:right w:val="nil"/>
            </w:tcBorders>
            <w:shd w:val="clear" w:color="auto" w:fill="auto"/>
            <w:vAlign w:val="center"/>
            <w:hideMark/>
          </w:tcPr>
          <w:p w14:paraId="79EE7E6F"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2</w:t>
            </w:r>
          </w:p>
        </w:tc>
        <w:tc>
          <w:tcPr>
            <w:tcW w:w="975" w:type="dxa"/>
            <w:tcBorders>
              <w:top w:val="nil"/>
              <w:left w:val="single" w:sz="8" w:space="0" w:color="E6E6E6"/>
              <w:bottom w:val="single" w:sz="8" w:space="0" w:color="E6E6E6"/>
              <w:right w:val="nil"/>
            </w:tcBorders>
            <w:shd w:val="clear" w:color="auto" w:fill="auto"/>
            <w:vAlign w:val="center"/>
            <w:hideMark/>
          </w:tcPr>
          <w:p w14:paraId="4D754EFA" w14:textId="1870013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14,29</w:t>
            </w:r>
          </w:p>
        </w:tc>
        <w:tc>
          <w:tcPr>
            <w:tcW w:w="970" w:type="dxa"/>
            <w:tcBorders>
              <w:top w:val="nil"/>
              <w:left w:val="single" w:sz="8" w:space="0" w:color="E6E6E6"/>
              <w:bottom w:val="single" w:sz="8" w:space="0" w:color="E6E6E6"/>
              <w:right w:val="nil"/>
            </w:tcBorders>
            <w:shd w:val="clear" w:color="auto" w:fill="auto"/>
            <w:vAlign w:val="center"/>
            <w:hideMark/>
          </w:tcPr>
          <w:p w14:paraId="2863AC5B"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12D7E93E" w14:textId="1BEB68C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001B9C43"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37</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3E465450" w14:textId="311EA2C9"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6,25</w:t>
            </w:r>
          </w:p>
        </w:tc>
      </w:tr>
      <w:tr w:rsidR="002A09BE" w:rsidRPr="002A09BE" w14:paraId="5EE5A749" w14:textId="77777777" w:rsidTr="002A09BE">
        <w:trPr>
          <w:trHeight w:val="828"/>
        </w:trPr>
        <w:tc>
          <w:tcPr>
            <w:tcW w:w="2226" w:type="dxa"/>
            <w:vMerge/>
            <w:tcBorders>
              <w:top w:val="nil"/>
              <w:left w:val="single" w:sz="12" w:space="0" w:color="E6E6E6"/>
              <w:bottom w:val="single" w:sz="8" w:space="0" w:color="E6E6E6"/>
              <w:right w:val="single" w:sz="8" w:space="0" w:color="E6E6E6"/>
            </w:tcBorders>
            <w:vAlign w:val="center"/>
            <w:hideMark/>
          </w:tcPr>
          <w:p w14:paraId="1E3B46BD"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631591A8"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(8) wanverhouding gevolgen – maatschappelijke verstoring</w:t>
            </w:r>
          </w:p>
        </w:tc>
        <w:tc>
          <w:tcPr>
            <w:tcW w:w="1070" w:type="dxa"/>
            <w:tcBorders>
              <w:top w:val="nil"/>
              <w:left w:val="single" w:sz="8" w:space="0" w:color="E6E6E6"/>
              <w:bottom w:val="single" w:sz="8" w:space="0" w:color="E6E6E6"/>
              <w:right w:val="nil"/>
            </w:tcBorders>
            <w:shd w:val="clear" w:color="auto" w:fill="auto"/>
            <w:vAlign w:val="center"/>
            <w:hideMark/>
          </w:tcPr>
          <w:p w14:paraId="4D81C16F"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05E68C48" w14:textId="7F57B75B"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78A0482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24</w:t>
            </w:r>
          </w:p>
        </w:tc>
        <w:tc>
          <w:tcPr>
            <w:tcW w:w="1074" w:type="dxa"/>
            <w:tcBorders>
              <w:top w:val="nil"/>
              <w:left w:val="single" w:sz="8" w:space="0" w:color="E6E6E6"/>
              <w:bottom w:val="single" w:sz="8" w:space="0" w:color="E6E6E6"/>
              <w:right w:val="nil"/>
            </w:tcBorders>
            <w:shd w:val="clear" w:color="auto" w:fill="auto"/>
            <w:vAlign w:val="center"/>
            <w:hideMark/>
          </w:tcPr>
          <w:p w14:paraId="37FDABA8" w14:textId="6322230E"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5,04</w:t>
            </w:r>
          </w:p>
        </w:tc>
        <w:tc>
          <w:tcPr>
            <w:tcW w:w="1167" w:type="dxa"/>
            <w:tcBorders>
              <w:top w:val="nil"/>
              <w:left w:val="single" w:sz="8" w:space="0" w:color="E6E6E6"/>
              <w:bottom w:val="single" w:sz="8" w:space="0" w:color="E6E6E6"/>
              <w:right w:val="nil"/>
            </w:tcBorders>
            <w:shd w:val="clear" w:color="auto" w:fill="auto"/>
            <w:vAlign w:val="center"/>
            <w:hideMark/>
          </w:tcPr>
          <w:p w14:paraId="19AF269F"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6F696C63" w14:textId="2FA7B9D0"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3A700EDF"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77F7530E" w14:textId="50901F5A"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663A3C51"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6328CF68" w14:textId="440FA1C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2FA9BCC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1DBBB24D" w14:textId="26BE2038"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44B3FA8E"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25</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479FF779" w14:textId="66E6BE69"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4,22</w:t>
            </w:r>
          </w:p>
        </w:tc>
      </w:tr>
      <w:tr w:rsidR="002A09BE" w:rsidRPr="002A09BE" w14:paraId="1A2A9AC4"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2B4F7C8E"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236A0FAE"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(9) houding van het slachtoffer</w:t>
            </w:r>
          </w:p>
        </w:tc>
        <w:tc>
          <w:tcPr>
            <w:tcW w:w="1070" w:type="dxa"/>
            <w:tcBorders>
              <w:top w:val="nil"/>
              <w:left w:val="single" w:sz="8" w:space="0" w:color="E6E6E6"/>
              <w:bottom w:val="single" w:sz="8" w:space="0" w:color="E6E6E6"/>
              <w:right w:val="nil"/>
            </w:tcBorders>
            <w:shd w:val="clear" w:color="auto" w:fill="auto"/>
            <w:vAlign w:val="center"/>
            <w:hideMark/>
          </w:tcPr>
          <w:p w14:paraId="36E8539D"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09DC79DE" w14:textId="3D23B99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6A3BE63B"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6</w:t>
            </w:r>
          </w:p>
        </w:tc>
        <w:tc>
          <w:tcPr>
            <w:tcW w:w="1074" w:type="dxa"/>
            <w:tcBorders>
              <w:top w:val="nil"/>
              <w:left w:val="single" w:sz="8" w:space="0" w:color="E6E6E6"/>
              <w:bottom w:val="single" w:sz="8" w:space="0" w:color="E6E6E6"/>
              <w:right w:val="nil"/>
            </w:tcBorders>
            <w:shd w:val="clear" w:color="auto" w:fill="auto"/>
            <w:vAlign w:val="center"/>
            <w:hideMark/>
          </w:tcPr>
          <w:p w14:paraId="16FC4233" w14:textId="1E935123"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1,26</w:t>
            </w:r>
          </w:p>
        </w:tc>
        <w:tc>
          <w:tcPr>
            <w:tcW w:w="1167" w:type="dxa"/>
            <w:tcBorders>
              <w:top w:val="nil"/>
              <w:left w:val="single" w:sz="8" w:space="0" w:color="E6E6E6"/>
              <w:bottom w:val="single" w:sz="8" w:space="0" w:color="E6E6E6"/>
              <w:right w:val="nil"/>
            </w:tcBorders>
            <w:shd w:val="clear" w:color="auto" w:fill="auto"/>
            <w:vAlign w:val="center"/>
            <w:hideMark/>
          </w:tcPr>
          <w:p w14:paraId="66844D0E"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7C8D0A91" w14:textId="149C748C"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49DB5FE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7FF9F04F" w14:textId="512FE79D"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32850208"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33ABC5FF" w14:textId="35D55A30"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7,14</w:t>
            </w:r>
          </w:p>
        </w:tc>
        <w:tc>
          <w:tcPr>
            <w:tcW w:w="970" w:type="dxa"/>
            <w:tcBorders>
              <w:top w:val="nil"/>
              <w:left w:val="single" w:sz="8" w:space="0" w:color="E6E6E6"/>
              <w:bottom w:val="single" w:sz="8" w:space="0" w:color="E6E6E6"/>
              <w:right w:val="nil"/>
            </w:tcBorders>
            <w:shd w:val="clear" w:color="auto" w:fill="auto"/>
            <w:vAlign w:val="center"/>
            <w:hideMark/>
          </w:tcPr>
          <w:p w14:paraId="5FD7A05A"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6E2F78EE" w14:textId="54F1A958"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25,00</w:t>
            </w:r>
          </w:p>
        </w:tc>
        <w:tc>
          <w:tcPr>
            <w:tcW w:w="971" w:type="dxa"/>
            <w:tcBorders>
              <w:top w:val="nil"/>
              <w:left w:val="single" w:sz="8" w:space="0" w:color="E6E6E6"/>
              <w:bottom w:val="single" w:sz="8" w:space="0" w:color="E6E6E6"/>
              <w:right w:val="nil"/>
            </w:tcBorders>
            <w:shd w:val="clear" w:color="auto" w:fill="auto"/>
            <w:vAlign w:val="center"/>
            <w:hideMark/>
          </w:tcPr>
          <w:p w14:paraId="2E3F334E"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8</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499FFFF1" w14:textId="55FA80DD"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1,35</w:t>
            </w:r>
          </w:p>
        </w:tc>
      </w:tr>
      <w:tr w:rsidR="002A09BE" w:rsidRPr="002A09BE" w14:paraId="4060509D" w14:textId="77777777" w:rsidTr="002A09BE">
        <w:trPr>
          <w:trHeight w:val="624"/>
        </w:trPr>
        <w:tc>
          <w:tcPr>
            <w:tcW w:w="2226" w:type="dxa"/>
            <w:vMerge/>
            <w:tcBorders>
              <w:top w:val="nil"/>
              <w:left w:val="single" w:sz="12" w:space="0" w:color="E6E6E6"/>
              <w:bottom w:val="single" w:sz="8" w:space="0" w:color="E6E6E6"/>
              <w:right w:val="single" w:sz="8" w:space="0" w:color="E6E6E6"/>
            </w:tcBorders>
            <w:vAlign w:val="center"/>
            <w:hideMark/>
          </w:tcPr>
          <w:p w14:paraId="6F801F5A"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213FAAD8"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(10) te weinig onderzoekscapaciteit</w:t>
            </w:r>
          </w:p>
        </w:tc>
        <w:tc>
          <w:tcPr>
            <w:tcW w:w="1070" w:type="dxa"/>
            <w:tcBorders>
              <w:top w:val="nil"/>
              <w:left w:val="single" w:sz="8" w:space="0" w:color="E6E6E6"/>
              <w:bottom w:val="single" w:sz="8" w:space="0" w:color="E6E6E6"/>
              <w:right w:val="nil"/>
            </w:tcBorders>
            <w:shd w:val="clear" w:color="auto" w:fill="auto"/>
            <w:vAlign w:val="center"/>
            <w:hideMark/>
          </w:tcPr>
          <w:p w14:paraId="2289F092"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20DECB30" w14:textId="062E8DB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1E25A21E"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w:t>
            </w:r>
          </w:p>
        </w:tc>
        <w:tc>
          <w:tcPr>
            <w:tcW w:w="1074" w:type="dxa"/>
            <w:tcBorders>
              <w:top w:val="nil"/>
              <w:left w:val="single" w:sz="8" w:space="0" w:color="E6E6E6"/>
              <w:bottom w:val="single" w:sz="8" w:space="0" w:color="E6E6E6"/>
              <w:right w:val="nil"/>
            </w:tcBorders>
            <w:shd w:val="clear" w:color="auto" w:fill="auto"/>
            <w:vAlign w:val="center"/>
            <w:hideMark/>
          </w:tcPr>
          <w:p w14:paraId="24C91CC9" w14:textId="42FF100D"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0,63</w:t>
            </w:r>
          </w:p>
        </w:tc>
        <w:tc>
          <w:tcPr>
            <w:tcW w:w="1167" w:type="dxa"/>
            <w:tcBorders>
              <w:top w:val="nil"/>
              <w:left w:val="single" w:sz="8" w:space="0" w:color="E6E6E6"/>
              <w:bottom w:val="single" w:sz="8" w:space="0" w:color="E6E6E6"/>
              <w:right w:val="nil"/>
            </w:tcBorders>
            <w:shd w:val="clear" w:color="auto" w:fill="auto"/>
            <w:vAlign w:val="center"/>
            <w:hideMark/>
          </w:tcPr>
          <w:p w14:paraId="52621439"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17AEBA4F" w14:textId="4E179E82"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252E15E2"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740A46E1" w14:textId="7B28CE9E"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494E2664"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56239F85" w14:textId="678B8B1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2FAB9F5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660B8C6A" w14:textId="6F63EFC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64169BDE"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526679ED" w14:textId="67F1CFB9"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0,68</w:t>
            </w:r>
          </w:p>
        </w:tc>
      </w:tr>
      <w:tr w:rsidR="002A09BE" w:rsidRPr="002A09BE" w14:paraId="0E91E4B9"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4A0176DE"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353A08B4"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(11) andere prioriteiten</w:t>
            </w:r>
          </w:p>
        </w:tc>
        <w:tc>
          <w:tcPr>
            <w:tcW w:w="1070" w:type="dxa"/>
            <w:tcBorders>
              <w:top w:val="nil"/>
              <w:left w:val="single" w:sz="8" w:space="0" w:color="E6E6E6"/>
              <w:bottom w:val="single" w:sz="8" w:space="0" w:color="E6E6E6"/>
              <w:right w:val="nil"/>
            </w:tcBorders>
            <w:shd w:val="clear" w:color="auto" w:fill="auto"/>
            <w:vAlign w:val="center"/>
            <w:hideMark/>
          </w:tcPr>
          <w:p w14:paraId="0E6CA401"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78DC8031" w14:textId="42BADBC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nil"/>
              <w:right w:val="nil"/>
            </w:tcBorders>
            <w:shd w:val="clear" w:color="auto" w:fill="auto"/>
            <w:vAlign w:val="center"/>
            <w:hideMark/>
          </w:tcPr>
          <w:p w14:paraId="3E2EE31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35</w:t>
            </w:r>
          </w:p>
        </w:tc>
        <w:tc>
          <w:tcPr>
            <w:tcW w:w="1074" w:type="dxa"/>
            <w:tcBorders>
              <w:top w:val="nil"/>
              <w:left w:val="single" w:sz="8" w:space="0" w:color="E6E6E6"/>
              <w:bottom w:val="single" w:sz="8" w:space="0" w:color="E6E6E6"/>
              <w:right w:val="nil"/>
            </w:tcBorders>
            <w:shd w:val="clear" w:color="auto" w:fill="auto"/>
            <w:vAlign w:val="center"/>
            <w:hideMark/>
          </w:tcPr>
          <w:p w14:paraId="27CADCF9" w14:textId="158E2688"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7,35</w:t>
            </w:r>
          </w:p>
        </w:tc>
        <w:tc>
          <w:tcPr>
            <w:tcW w:w="1167" w:type="dxa"/>
            <w:tcBorders>
              <w:top w:val="nil"/>
              <w:left w:val="single" w:sz="8" w:space="0" w:color="E6E6E6"/>
              <w:bottom w:val="single" w:sz="8" w:space="0" w:color="E6E6E6"/>
              <w:right w:val="nil"/>
            </w:tcBorders>
            <w:shd w:val="clear" w:color="auto" w:fill="auto"/>
            <w:vAlign w:val="center"/>
            <w:hideMark/>
          </w:tcPr>
          <w:p w14:paraId="2C8BFA5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11100386" w14:textId="0968DC9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16,67</w:t>
            </w:r>
          </w:p>
        </w:tc>
        <w:tc>
          <w:tcPr>
            <w:tcW w:w="972" w:type="dxa"/>
            <w:tcBorders>
              <w:top w:val="nil"/>
              <w:left w:val="single" w:sz="8" w:space="0" w:color="E6E6E6"/>
              <w:bottom w:val="single" w:sz="8" w:space="0" w:color="E6E6E6"/>
              <w:right w:val="nil"/>
            </w:tcBorders>
            <w:shd w:val="clear" w:color="auto" w:fill="auto"/>
            <w:vAlign w:val="center"/>
            <w:hideMark/>
          </w:tcPr>
          <w:p w14:paraId="2E63E154"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6</w:t>
            </w:r>
          </w:p>
        </w:tc>
        <w:tc>
          <w:tcPr>
            <w:tcW w:w="976" w:type="dxa"/>
            <w:tcBorders>
              <w:top w:val="nil"/>
              <w:left w:val="single" w:sz="8" w:space="0" w:color="E6E6E6"/>
              <w:bottom w:val="single" w:sz="8" w:space="0" w:color="E6E6E6"/>
              <w:right w:val="nil"/>
            </w:tcBorders>
            <w:shd w:val="clear" w:color="auto" w:fill="auto"/>
            <w:vAlign w:val="center"/>
            <w:hideMark/>
          </w:tcPr>
          <w:p w14:paraId="48C82F74" w14:textId="16E354A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6,67</w:t>
            </w:r>
          </w:p>
        </w:tc>
        <w:tc>
          <w:tcPr>
            <w:tcW w:w="970" w:type="dxa"/>
            <w:tcBorders>
              <w:top w:val="nil"/>
              <w:left w:val="single" w:sz="8" w:space="0" w:color="E6E6E6"/>
              <w:bottom w:val="single" w:sz="8" w:space="0" w:color="E6E6E6"/>
              <w:right w:val="nil"/>
            </w:tcBorders>
            <w:shd w:val="clear" w:color="auto" w:fill="auto"/>
            <w:vAlign w:val="center"/>
            <w:hideMark/>
          </w:tcPr>
          <w:p w14:paraId="42D14A1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w:t>
            </w:r>
          </w:p>
        </w:tc>
        <w:tc>
          <w:tcPr>
            <w:tcW w:w="975" w:type="dxa"/>
            <w:tcBorders>
              <w:top w:val="nil"/>
              <w:left w:val="single" w:sz="8" w:space="0" w:color="E6E6E6"/>
              <w:bottom w:val="single" w:sz="8" w:space="0" w:color="E6E6E6"/>
              <w:right w:val="nil"/>
            </w:tcBorders>
            <w:shd w:val="clear" w:color="auto" w:fill="auto"/>
            <w:vAlign w:val="center"/>
            <w:hideMark/>
          </w:tcPr>
          <w:p w14:paraId="7214ED42" w14:textId="2A32CB81"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21,43</w:t>
            </w:r>
          </w:p>
        </w:tc>
        <w:tc>
          <w:tcPr>
            <w:tcW w:w="970" w:type="dxa"/>
            <w:tcBorders>
              <w:top w:val="nil"/>
              <w:left w:val="single" w:sz="8" w:space="0" w:color="E6E6E6"/>
              <w:bottom w:val="single" w:sz="8" w:space="0" w:color="E6E6E6"/>
              <w:right w:val="nil"/>
            </w:tcBorders>
            <w:shd w:val="clear" w:color="auto" w:fill="auto"/>
            <w:vAlign w:val="center"/>
            <w:hideMark/>
          </w:tcPr>
          <w:p w14:paraId="27DEFC0F"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30788153" w14:textId="79B5E8FB"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1A0617A2"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45</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76C56A74" w14:textId="52B7CC36"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7,60</w:t>
            </w:r>
          </w:p>
        </w:tc>
      </w:tr>
      <w:tr w:rsidR="002A09BE" w:rsidRPr="002A09BE" w14:paraId="408E0059" w14:textId="77777777" w:rsidTr="002A09BE">
        <w:trPr>
          <w:trHeight w:val="300"/>
        </w:trPr>
        <w:tc>
          <w:tcPr>
            <w:tcW w:w="2226" w:type="dxa"/>
            <w:vMerge/>
            <w:tcBorders>
              <w:top w:val="nil"/>
              <w:left w:val="single" w:sz="12" w:space="0" w:color="E6E6E6"/>
              <w:bottom w:val="single" w:sz="8" w:space="0" w:color="E6E6E6"/>
              <w:right w:val="single" w:sz="8" w:space="0" w:color="E6E6E6"/>
            </w:tcBorders>
            <w:vAlign w:val="center"/>
            <w:hideMark/>
          </w:tcPr>
          <w:p w14:paraId="0E0034FF"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38FDDF6C"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Totaal rubriek</w:t>
            </w:r>
          </w:p>
        </w:tc>
        <w:tc>
          <w:tcPr>
            <w:tcW w:w="1070" w:type="dxa"/>
            <w:tcBorders>
              <w:top w:val="nil"/>
              <w:left w:val="single" w:sz="8" w:space="0" w:color="E6E6E6"/>
              <w:bottom w:val="single" w:sz="8" w:space="0" w:color="E6E6E6"/>
              <w:right w:val="nil"/>
            </w:tcBorders>
            <w:shd w:val="clear" w:color="000000" w:fill="D9D9D9"/>
            <w:vAlign w:val="center"/>
            <w:hideMark/>
          </w:tcPr>
          <w:p w14:paraId="7E710254"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0</w:t>
            </w:r>
          </w:p>
        </w:tc>
        <w:tc>
          <w:tcPr>
            <w:tcW w:w="1074" w:type="dxa"/>
            <w:tcBorders>
              <w:top w:val="nil"/>
              <w:left w:val="single" w:sz="8" w:space="0" w:color="E6E6E6"/>
              <w:bottom w:val="single" w:sz="8" w:space="0" w:color="E6E6E6"/>
              <w:right w:val="nil"/>
            </w:tcBorders>
            <w:shd w:val="clear" w:color="000000" w:fill="D9D9D9"/>
            <w:vAlign w:val="center"/>
            <w:hideMark/>
          </w:tcPr>
          <w:p w14:paraId="50735763" w14:textId="7022042A"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0,00</w:t>
            </w:r>
          </w:p>
        </w:tc>
        <w:tc>
          <w:tcPr>
            <w:tcW w:w="1070" w:type="dxa"/>
            <w:tcBorders>
              <w:top w:val="nil"/>
              <w:left w:val="single" w:sz="8" w:space="0" w:color="E6E6E6"/>
              <w:bottom w:val="single" w:sz="8" w:space="0" w:color="E6E6E6"/>
              <w:right w:val="nil"/>
            </w:tcBorders>
            <w:shd w:val="clear" w:color="000000" w:fill="D9D9D9"/>
            <w:vAlign w:val="center"/>
            <w:hideMark/>
          </w:tcPr>
          <w:p w14:paraId="73EC4901"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157</w:t>
            </w:r>
          </w:p>
        </w:tc>
        <w:tc>
          <w:tcPr>
            <w:tcW w:w="1074" w:type="dxa"/>
            <w:tcBorders>
              <w:top w:val="nil"/>
              <w:left w:val="single" w:sz="8" w:space="0" w:color="E6E6E6"/>
              <w:bottom w:val="single" w:sz="8" w:space="0" w:color="E6E6E6"/>
              <w:right w:val="nil"/>
            </w:tcBorders>
            <w:shd w:val="clear" w:color="000000" w:fill="D9D9D9"/>
            <w:vAlign w:val="center"/>
            <w:hideMark/>
          </w:tcPr>
          <w:p w14:paraId="4AB9959C" w14:textId="6406A336"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32,98</w:t>
            </w:r>
          </w:p>
        </w:tc>
        <w:tc>
          <w:tcPr>
            <w:tcW w:w="1167" w:type="dxa"/>
            <w:tcBorders>
              <w:top w:val="nil"/>
              <w:left w:val="single" w:sz="8" w:space="0" w:color="E6E6E6"/>
              <w:bottom w:val="single" w:sz="8" w:space="0" w:color="E6E6E6"/>
              <w:right w:val="nil"/>
            </w:tcBorders>
            <w:shd w:val="clear" w:color="000000" w:fill="D9D9D9"/>
            <w:vAlign w:val="center"/>
            <w:hideMark/>
          </w:tcPr>
          <w:p w14:paraId="4CAD713D"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3</w:t>
            </w:r>
          </w:p>
        </w:tc>
        <w:tc>
          <w:tcPr>
            <w:tcW w:w="975" w:type="dxa"/>
            <w:tcBorders>
              <w:top w:val="nil"/>
              <w:left w:val="single" w:sz="8" w:space="0" w:color="E6E6E6"/>
              <w:bottom w:val="single" w:sz="8" w:space="0" w:color="E6E6E6"/>
              <w:right w:val="nil"/>
            </w:tcBorders>
            <w:shd w:val="clear" w:color="000000" w:fill="D9D9D9"/>
            <w:vAlign w:val="center"/>
            <w:hideMark/>
          </w:tcPr>
          <w:p w14:paraId="34DE1CC2" w14:textId="6DB0344B"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50,00</w:t>
            </w:r>
          </w:p>
        </w:tc>
        <w:tc>
          <w:tcPr>
            <w:tcW w:w="972" w:type="dxa"/>
            <w:tcBorders>
              <w:top w:val="nil"/>
              <w:left w:val="single" w:sz="8" w:space="0" w:color="E6E6E6"/>
              <w:bottom w:val="single" w:sz="8" w:space="0" w:color="E6E6E6"/>
              <w:right w:val="nil"/>
            </w:tcBorders>
            <w:shd w:val="clear" w:color="000000" w:fill="D9D9D9"/>
            <w:vAlign w:val="center"/>
            <w:hideMark/>
          </w:tcPr>
          <w:p w14:paraId="48021205"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22</w:t>
            </w:r>
          </w:p>
        </w:tc>
        <w:tc>
          <w:tcPr>
            <w:tcW w:w="976" w:type="dxa"/>
            <w:tcBorders>
              <w:top w:val="nil"/>
              <w:left w:val="single" w:sz="8" w:space="0" w:color="E6E6E6"/>
              <w:bottom w:val="single" w:sz="8" w:space="0" w:color="E6E6E6"/>
              <w:right w:val="nil"/>
            </w:tcBorders>
            <w:shd w:val="clear" w:color="000000" w:fill="D9D9D9"/>
            <w:vAlign w:val="center"/>
            <w:hideMark/>
          </w:tcPr>
          <w:p w14:paraId="127A37F7" w14:textId="1BD30DBF"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24,44</w:t>
            </w:r>
          </w:p>
        </w:tc>
        <w:tc>
          <w:tcPr>
            <w:tcW w:w="970" w:type="dxa"/>
            <w:tcBorders>
              <w:top w:val="nil"/>
              <w:left w:val="single" w:sz="8" w:space="0" w:color="E6E6E6"/>
              <w:bottom w:val="single" w:sz="8" w:space="0" w:color="E6E6E6"/>
              <w:right w:val="nil"/>
            </w:tcBorders>
            <w:shd w:val="clear" w:color="000000" w:fill="D9D9D9"/>
            <w:vAlign w:val="center"/>
            <w:hideMark/>
          </w:tcPr>
          <w:p w14:paraId="75C1B2A7"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8</w:t>
            </w:r>
          </w:p>
        </w:tc>
        <w:tc>
          <w:tcPr>
            <w:tcW w:w="975" w:type="dxa"/>
            <w:tcBorders>
              <w:top w:val="nil"/>
              <w:left w:val="single" w:sz="8" w:space="0" w:color="E6E6E6"/>
              <w:bottom w:val="single" w:sz="8" w:space="0" w:color="E6E6E6"/>
              <w:right w:val="nil"/>
            </w:tcBorders>
            <w:shd w:val="clear" w:color="000000" w:fill="D9D9D9"/>
            <w:vAlign w:val="center"/>
            <w:hideMark/>
          </w:tcPr>
          <w:p w14:paraId="22EFAC27" w14:textId="0AC30C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57,14</w:t>
            </w:r>
          </w:p>
        </w:tc>
        <w:tc>
          <w:tcPr>
            <w:tcW w:w="970" w:type="dxa"/>
            <w:tcBorders>
              <w:top w:val="nil"/>
              <w:left w:val="single" w:sz="8" w:space="0" w:color="E6E6E6"/>
              <w:bottom w:val="single" w:sz="8" w:space="0" w:color="E6E6E6"/>
              <w:right w:val="nil"/>
            </w:tcBorders>
            <w:shd w:val="clear" w:color="000000" w:fill="D9D9D9"/>
            <w:vAlign w:val="center"/>
            <w:hideMark/>
          </w:tcPr>
          <w:p w14:paraId="5FAC14D4"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w:t>
            </w:r>
          </w:p>
        </w:tc>
        <w:tc>
          <w:tcPr>
            <w:tcW w:w="976" w:type="dxa"/>
            <w:tcBorders>
              <w:top w:val="nil"/>
              <w:left w:val="single" w:sz="8" w:space="0" w:color="E6E6E6"/>
              <w:bottom w:val="single" w:sz="8" w:space="0" w:color="E6E6E6"/>
              <w:right w:val="nil"/>
            </w:tcBorders>
            <w:shd w:val="clear" w:color="000000" w:fill="D9D9D9"/>
            <w:vAlign w:val="center"/>
            <w:hideMark/>
          </w:tcPr>
          <w:p w14:paraId="67A7FFDA" w14:textId="77C1EDEB"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25,00</w:t>
            </w:r>
          </w:p>
        </w:tc>
        <w:tc>
          <w:tcPr>
            <w:tcW w:w="971" w:type="dxa"/>
            <w:tcBorders>
              <w:top w:val="nil"/>
              <w:left w:val="single" w:sz="8" w:space="0" w:color="E6E6E6"/>
              <w:bottom w:val="single" w:sz="8" w:space="0" w:color="E6E6E6"/>
              <w:right w:val="nil"/>
            </w:tcBorders>
            <w:shd w:val="clear" w:color="000000" w:fill="D9D9D9"/>
            <w:vAlign w:val="center"/>
            <w:hideMark/>
          </w:tcPr>
          <w:p w14:paraId="330F2B2F"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191</w:t>
            </w:r>
          </w:p>
        </w:tc>
        <w:tc>
          <w:tcPr>
            <w:tcW w:w="975" w:type="dxa"/>
            <w:tcBorders>
              <w:top w:val="nil"/>
              <w:left w:val="single" w:sz="8" w:space="0" w:color="E6E6E6"/>
              <w:bottom w:val="single" w:sz="8" w:space="0" w:color="E6E6E6"/>
              <w:right w:val="nil"/>
            </w:tcBorders>
            <w:shd w:val="clear" w:color="000000" w:fill="D9D9D9"/>
            <w:vAlign w:val="center"/>
            <w:hideMark/>
          </w:tcPr>
          <w:p w14:paraId="67F86D82" w14:textId="65D15584"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32,26</w:t>
            </w:r>
          </w:p>
        </w:tc>
      </w:tr>
      <w:tr w:rsidR="002A09BE" w:rsidRPr="002A09BE" w14:paraId="50AFB87D" w14:textId="77777777" w:rsidTr="002A09BE">
        <w:trPr>
          <w:trHeight w:val="300"/>
        </w:trPr>
        <w:tc>
          <w:tcPr>
            <w:tcW w:w="2226"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22B0344B"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Technisch</w:t>
            </w:r>
          </w:p>
        </w:tc>
        <w:tc>
          <w:tcPr>
            <w:tcW w:w="1659" w:type="dxa"/>
            <w:tcBorders>
              <w:top w:val="nil"/>
              <w:left w:val="nil"/>
              <w:bottom w:val="single" w:sz="8" w:space="0" w:color="E6E6E6"/>
              <w:right w:val="nil"/>
            </w:tcBorders>
            <w:shd w:val="clear" w:color="000000" w:fill="FFFFFF"/>
            <w:vAlign w:val="center"/>
            <w:hideMark/>
          </w:tcPr>
          <w:p w14:paraId="5CD2F28B"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(12) geen misdrijf</w:t>
            </w:r>
          </w:p>
        </w:tc>
        <w:tc>
          <w:tcPr>
            <w:tcW w:w="1070" w:type="dxa"/>
            <w:tcBorders>
              <w:top w:val="nil"/>
              <w:left w:val="single" w:sz="8" w:space="0" w:color="E6E6E6"/>
              <w:bottom w:val="single" w:sz="8" w:space="0" w:color="E6E6E6"/>
              <w:right w:val="nil"/>
            </w:tcBorders>
            <w:shd w:val="clear" w:color="auto" w:fill="auto"/>
            <w:vAlign w:val="center"/>
            <w:hideMark/>
          </w:tcPr>
          <w:p w14:paraId="23AF9B69"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22E9C79D" w14:textId="2ACAA09D"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7D9B9BE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41</w:t>
            </w:r>
          </w:p>
        </w:tc>
        <w:tc>
          <w:tcPr>
            <w:tcW w:w="1074" w:type="dxa"/>
            <w:tcBorders>
              <w:top w:val="nil"/>
              <w:left w:val="single" w:sz="8" w:space="0" w:color="E6E6E6"/>
              <w:bottom w:val="single" w:sz="8" w:space="0" w:color="E6E6E6"/>
              <w:right w:val="nil"/>
            </w:tcBorders>
            <w:shd w:val="clear" w:color="auto" w:fill="auto"/>
            <w:vAlign w:val="center"/>
            <w:hideMark/>
          </w:tcPr>
          <w:p w14:paraId="55B93D98" w14:textId="3A8083F2"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8,61</w:t>
            </w:r>
          </w:p>
        </w:tc>
        <w:tc>
          <w:tcPr>
            <w:tcW w:w="1167" w:type="dxa"/>
            <w:tcBorders>
              <w:top w:val="nil"/>
              <w:left w:val="single" w:sz="8" w:space="0" w:color="E6E6E6"/>
              <w:bottom w:val="single" w:sz="8" w:space="0" w:color="E6E6E6"/>
              <w:right w:val="nil"/>
            </w:tcBorders>
            <w:shd w:val="clear" w:color="auto" w:fill="auto"/>
            <w:vAlign w:val="center"/>
            <w:hideMark/>
          </w:tcPr>
          <w:p w14:paraId="3E7CC51D"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53A2BBA8" w14:textId="6F52BDBE"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2505F8DF"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11</w:t>
            </w:r>
          </w:p>
        </w:tc>
        <w:tc>
          <w:tcPr>
            <w:tcW w:w="976" w:type="dxa"/>
            <w:tcBorders>
              <w:top w:val="nil"/>
              <w:left w:val="single" w:sz="8" w:space="0" w:color="E6E6E6"/>
              <w:bottom w:val="single" w:sz="8" w:space="0" w:color="E6E6E6"/>
              <w:right w:val="nil"/>
            </w:tcBorders>
            <w:shd w:val="clear" w:color="auto" w:fill="auto"/>
            <w:vAlign w:val="center"/>
            <w:hideMark/>
          </w:tcPr>
          <w:p w14:paraId="71293882" w14:textId="5446124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12,22</w:t>
            </w:r>
          </w:p>
        </w:tc>
        <w:tc>
          <w:tcPr>
            <w:tcW w:w="970" w:type="dxa"/>
            <w:tcBorders>
              <w:top w:val="nil"/>
              <w:left w:val="single" w:sz="8" w:space="0" w:color="E6E6E6"/>
              <w:bottom w:val="single" w:sz="8" w:space="0" w:color="E6E6E6"/>
              <w:right w:val="nil"/>
            </w:tcBorders>
            <w:shd w:val="clear" w:color="auto" w:fill="auto"/>
            <w:vAlign w:val="center"/>
            <w:hideMark/>
          </w:tcPr>
          <w:p w14:paraId="5569C797"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5" w:type="dxa"/>
            <w:tcBorders>
              <w:top w:val="nil"/>
              <w:left w:val="single" w:sz="8" w:space="0" w:color="E6E6E6"/>
              <w:bottom w:val="single" w:sz="8" w:space="0" w:color="E6E6E6"/>
              <w:right w:val="nil"/>
            </w:tcBorders>
            <w:shd w:val="clear" w:color="auto" w:fill="auto"/>
            <w:vAlign w:val="center"/>
            <w:hideMark/>
          </w:tcPr>
          <w:p w14:paraId="561AC924" w14:textId="1F37984A"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7,14</w:t>
            </w:r>
          </w:p>
        </w:tc>
        <w:tc>
          <w:tcPr>
            <w:tcW w:w="970" w:type="dxa"/>
            <w:tcBorders>
              <w:top w:val="nil"/>
              <w:left w:val="single" w:sz="8" w:space="0" w:color="E6E6E6"/>
              <w:bottom w:val="single" w:sz="8" w:space="0" w:color="E6E6E6"/>
              <w:right w:val="nil"/>
            </w:tcBorders>
            <w:shd w:val="clear" w:color="auto" w:fill="auto"/>
            <w:vAlign w:val="center"/>
            <w:hideMark/>
          </w:tcPr>
          <w:p w14:paraId="5CA34963"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7F433699" w14:textId="32DA23B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50929167"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53</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21E105FE" w14:textId="75987B8A"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8,95</w:t>
            </w:r>
          </w:p>
        </w:tc>
      </w:tr>
      <w:tr w:rsidR="002A09BE" w:rsidRPr="002A09BE" w14:paraId="320DD147"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00457DBD"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04F56579"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(13) onvoldoende bewijzen</w:t>
            </w:r>
          </w:p>
        </w:tc>
        <w:tc>
          <w:tcPr>
            <w:tcW w:w="1070" w:type="dxa"/>
            <w:tcBorders>
              <w:top w:val="nil"/>
              <w:left w:val="single" w:sz="8" w:space="0" w:color="E6E6E6"/>
              <w:bottom w:val="single" w:sz="8" w:space="0" w:color="E6E6E6"/>
              <w:right w:val="nil"/>
            </w:tcBorders>
            <w:shd w:val="clear" w:color="auto" w:fill="auto"/>
            <w:vAlign w:val="center"/>
            <w:hideMark/>
          </w:tcPr>
          <w:p w14:paraId="55429412"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w:t>
            </w:r>
          </w:p>
        </w:tc>
        <w:tc>
          <w:tcPr>
            <w:tcW w:w="1074" w:type="dxa"/>
            <w:tcBorders>
              <w:top w:val="nil"/>
              <w:left w:val="single" w:sz="8" w:space="0" w:color="E6E6E6"/>
              <w:bottom w:val="single" w:sz="8" w:space="0" w:color="E6E6E6"/>
              <w:right w:val="nil"/>
            </w:tcBorders>
            <w:shd w:val="clear" w:color="auto" w:fill="auto"/>
            <w:vAlign w:val="center"/>
            <w:hideMark/>
          </w:tcPr>
          <w:p w14:paraId="763758D4" w14:textId="75C86473"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100,00</w:t>
            </w:r>
          </w:p>
        </w:tc>
        <w:tc>
          <w:tcPr>
            <w:tcW w:w="1070" w:type="dxa"/>
            <w:tcBorders>
              <w:top w:val="nil"/>
              <w:left w:val="single" w:sz="8" w:space="0" w:color="E6E6E6"/>
              <w:bottom w:val="single" w:sz="8" w:space="0" w:color="E6E6E6"/>
              <w:right w:val="nil"/>
            </w:tcBorders>
            <w:shd w:val="clear" w:color="auto" w:fill="auto"/>
            <w:vAlign w:val="center"/>
            <w:hideMark/>
          </w:tcPr>
          <w:p w14:paraId="4457B25A"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194</w:t>
            </w:r>
          </w:p>
        </w:tc>
        <w:tc>
          <w:tcPr>
            <w:tcW w:w="1074" w:type="dxa"/>
            <w:tcBorders>
              <w:top w:val="nil"/>
              <w:left w:val="single" w:sz="8" w:space="0" w:color="E6E6E6"/>
              <w:bottom w:val="single" w:sz="8" w:space="0" w:color="E6E6E6"/>
              <w:right w:val="nil"/>
            </w:tcBorders>
            <w:shd w:val="clear" w:color="auto" w:fill="auto"/>
            <w:vAlign w:val="center"/>
            <w:hideMark/>
          </w:tcPr>
          <w:p w14:paraId="736211C4" w14:textId="23C291A1"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40,76</w:t>
            </w:r>
          </w:p>
        </w:tc>
        <w:tc>
          <w:tcPr>
            <w:tcW w:w="1167" w:type="dxa"/>
            <w:tcBorders>
              <w:top w:val="nil"/>
              <w:left w:val="single" w:sz="8" w:space="0" w:color="E6E6E6"/>
              <w:bottom w:val="single" w:sz="8" w:space="0" w:color="E6E6E6"/>
              <w:right w:val="nil"/>
            </w:tcBorders>
            <w:shd w:val="clear" w:color="auto" w:fill="auto"/>
            <w:vAlign w:val="center"/>
            <w:hideMark/>
          </w:tcPr>
          <w:p w14:paraId="14507BB3"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w:t>
            </w:r>
          </w:p>
        </w:tc>
        <w:tc>
          <w:tcPr>
            <w:tcW w:w="975" w:type="dxa"/>
            <w:tcBorders>
              <w:top w:val="nil"/>
              <w:left w:val="single" w:sz="8" w:space="0" w:color="E6E6E6"/>
              <w:bottom w:val="single" w:sz="8" w:space="0" w:color="E6E6E6"/>
              <w:right w:val="nil"/>
            </w:tcBorders>
            <w:shd w:val="clear" w:color="auto" w:fill="auto"/>
            <w:vAlign w:val="center"/>
            <w:hideMark/>
          </w:tcPr>
          <w:p w14:paraId="6EA6404A" w14:textId="7A599F15"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50,00</w:t>
            </w:r>
          </w:p>
        </w:tc>
        <w:tc>
          <w:tcPr>
            <w:tcW w:w="972" w:type="dxa"/>
            <w:tcBorders>
              <w:top w:val="nil"/>
              <w:left w:val="single" w:sz="8" w:space="0" w:color="E6E6E6"/>
              <w:bottom w:val="single" w:sz="8" w:space="0" w:color="E6E6E6"/>
              <w:right w:val="nil"/>
            </w:tcBorders>
            <w:shd w:val="clear" w:color="auto" w:fill="auto"/>
            <w:vAlign w:val="center"/>
            <w:hideMark/>
          </w:tcPr>
          <w:p w14:paraId="7AFD54E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40</w:t>
            </w:r>
          </w:p>
        </w:tc>
        <w:tc>
          <w:tcPr>
            <w:tcW w:w="976" w:type="dxa"/>
            <w:tcBorders>
              <w:top w:val="nil"/>
              <w:left w:val="single" w:sz="8" w:space="0" w:color="E6E6E6"/>
              <w:bottom w:val="single" w:sz="8" w:space="0" w:color="E6E6E6"/>
              <w:right w:val="nil"/>
            </w:tcBorders>
            <w:shd w:val="clear" w:color="auto" w:fill="auto"/>
            <w:vAlign w:val="center"/>
            <w:hideMark/>
          </w:tcPr>
          <w:p w14:paraId="63AF5C6A" w14:textId="5B38E169"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44,44</w:t>
            </w:r>
          </w:p>
        </w:tc>
        <w:tc>
          <w:tcPr>
            <w:tcW w:w="970" w:type="dxa"/>
            <w:tcBorders>
              <w:top w:val="nil"/>
              <w:left w:val="single" w:sz="8" w:space="0" w:color="E6E6E6"/>
              <w:bottom w:val="single" w:sz="8" w:space="0" w:color="E6E6E6"/>
              <w:right w:val="nil"/>
            </w:tcBorders>
            <w:shd w:val="clear" w:color="auto" w:fill="auto"/>
            <w:vAlign w:val="center"/>
            <w:hideMark/>
          </w:tcPr>
          <w:p w14:paraId="59792C64"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w:t>
            </w:r>
          </w:p>
        </w:tc>
        <w:tc>
          <w:tcPr>
            <w:tcW w:w="975" w:type="dxa"/>
            <w:tcBorders>
              <w:top w:val="nil"/>
              <w:left w:val="single" w:sz="8" w:space="0" w:color="E6E6E6"/>
              <w:bottom w:val="single" w:sz="8" w:space="0" w:color="E6E6E6"/>
              <w:right w:val="nil"/>
            </w:tcBorders>
            <w:shd w:val="clear" w:color="auto" w:fill="auto"/>
            <w:vAlign w:val="center"/>
            <w:hideMark/>
          </w:tcPr>
          <w:p w14:paraId="18A8E906" w14:textId="302C71DB"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21,43</w:t>
            </w:r>
          </w:p>
        </w:tc>
        <w:tc>
          <w:tcPr>
            <w:tcW w:w="970" w:type="dxa"/>
            <w:tcBorders>
              <w:top w:val="nil"/>
              <w:left w:val="single" w:sz="8" w:space="0" w:color="E6E6E6"/>
              <w:bottom w:val="single" w:sz="8" w:space="0" w:color="E6E6E6"/>
              <w:right w:val="nil"/>
            </w:tcBorders>
            <w:shd w:val="clear" w:color="auto" w:fill="auto"/>
            <w:vAlign w:val="center"/>
            <w:hideMark/>
          </w:tcPr>
          <w:p w14:paraId="230045DA"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5C847849" w14:textId="3418A9F0"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61077C4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242</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7737C858" w14:textId="313C2BB0"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40,88</w:t>
            </w:r>
          </w:p>
        </w:tc>
      </w:tr>
      <w:tr w:rsidR="002A09BE" w:rsidRPr="002A09BE" w14:paraId="6268997F"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57226DA1"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5ED49559"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(14) intrekking van klacht</w:t>
            </w:r>
          </w:p>
        </w:tc>
        <w:tc>
          <w:tcPr>
            <w:tcW w:w="1070" w:type="dxa"/>
            <w:tcBorders>
              <w:top w:val="nil"/>
              <w:left w:val="single" w:sz="8" w:space="0" w:color="E6E6E6"/>
              <w:bottom w:val="single" w:sz="8" w:space="0" w:color="E6E6E6"/>
              <w:right w:val="nil"/>
            </w:tcBorders>
            <w:shd w:val="clear" w:color="auto" w:fill="auto"/>
            <w:vAlign w:val="center"/>
            <w:hideMark/>
          </w:tcPr>
          <w:p w14:paraId="1C726BB3"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6C9A68DF" w14:textId="6C64CE0F"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7AB631B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3A9E1950" w14:textId="72420E75"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1167" w:type="dxa"/>
            <w:tcBorders>
              <w:top w:val="nil"/>
              <w:left w:val="single" w:sz="8" w:space="0" w:color="E6E6E6"/>
              <w:bottom w:val="single" w:sz="8" w:space="0" w:color="E6E6E6"/>
              <w:right w:val="nil"/>
            </w:tcBorders>
            <w:shd w:val="clear" w:color="auto" w:fill="auto"/>
            <w:vAlign w:val="center"/>
            <w:hideMark/>
          </w:tcPr>
          <w:p w14:paraId="5E3DF83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0A673962" w14:textId="6B3185D4"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35112651"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6DF7B05D" w14:textId="65E8026F"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5235CFCD"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7571DA97" w14:textId="10B2563C"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2BDBBB02"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27A201A3" w14:textId="24A3039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0D258FC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750881CD" w14:textId="1CCD1F0F"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0,17</w:t>
            </w:r>
          </w:p>
        </w:tc>
      </w:tr>
      <w:tr w:rsidR="002A09BE" w:rsidRPr="002A09BE" w14:paraId="1BA1A507" w14:textId="77777777" w:rsidTr="002A09BE">
        <w:trPr>
          <w:trHeight w:val="1032"/>
        </w:trPr>
        <w:tc>
          <w:tcPr>
            <w:tcW w:w="2226" w:type="dxa"/>
            <w:vMerge/>
            <w:tcBorders>
              <w:top w:val="nil"/>
              <w:left w:val="single" w:sz="12" w:space="0" w:color="E6E6E6"/>
              <w:bottom w:val="single" w:sz="8" w:space="0" w:color="E6E6E6"/>
              <w:right w:val="single" w:sz="8" w:space="0" w:color="E6E6E6"/>
            </w:tcBorders>
            <w:vAlign w:val="center"/>
            <w:hideMark/>
          </w:tcPr>
          <w:p w14:paraId="61D578EC"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auto" w:fill="auto"/>
            <w:vAlign w:val="center"/>
            <w:hideMark/>
          </w:tcPr>
          <w:p w14:paraId="558CE321" w14:textId="77777777" w:rsidR="002A09BE" w:rsidRPr="002A09BE" w:rsidRDefault="002A09BE" w:rsidP="002A09BE">
            <w:pPr>
              <w:spacing w:after="0" w:line="240" w:lineRule="auto"/>
              <w:rPr>
                <w:rFonts w:ascii="Arial" w:eastAsia="Times New Roman" w:hAnsi="Arial" w:cs="Arial"/>
                <w:b/>
                <w:bCs/>
                <w:color w:val="000000"/>
                <w:sz w:val="16"/>
                <w:szCs w:val="16"/>
                <w:lang w:val="nl-NL" w:eastAsia="fr-BE"/>
              </w:rPr>
            </w:pPr>
            <w:r w:rsidRPr="002A09BE">
              <w:rPr>
                <w:rFonts w:ascii="Arial" w:eastAsia="Times New Roman" w:hAnsi="Arial" w:cs="Arial"/>
                <w:b/>
                <w:bCs/>
                <w:color w:val="000000"/>
                <w:sz w:val="16"/>
                <w:szCs w:val="16"/>
                <w:lang w:val="nl-NL" w:eastAsia="fr-BE"/>
              </w:rPr>
              <w:t>(15) overmaken aan de korpsoverste met het oog op tuchtmaatregelen</w:t>
            </w:r>
          </w:p>
        </w:tc>
        <w:tc>
          <w:tcPr>
            <w:tcW w:w="1070" w:type="dxa"/>
            <w:tcBorders>
              <w:top w:val="nil"/>
              <w:left w:val="single" w:sz="8" w:space="0" w:color="E6E6E6"/>
              <w:bottom w:val="single" w:sz="8" w:space="0" w:color="E6E6E6"/>
              <w:right w:val="nil"/>
            </w:tcBorders>
            <w:shd w:val="clear" w:color="auto" w:fill="auto"/>
            <w:vAlign w:val="center"/>
            <w:hideMark/>
          </w:tcPr>
          <w:p w14:paraId="18F24A53"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val="nl-NL" w:eastAsia="fr-BE"/>
              </w:rPr>
            </w:pPr>
            <w:r w:rsidRPr="002A09BE">
              <w:rPr>
                <w:rFonts w:ascii="Times New Roman" w:eastAsia="Times New Roman" w:hAnsi="Times New Roman" w:cs="Times New Roman"/>
                <w:color w:val="231F20"/>
                <w:sz w:val="16"/>
                <w:szCs w:val="16"/>
                <w:lang w:val="nl-NL"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221A03C2" w14:textId="042D313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5B0EE664"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65A97E04" w14:textId="54C57EEB"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1167" w:type="dxa"/>
            <w:tcBorders>
              <w:top w:val="nil"/>
              <w:left w:val="single" w:sz="8" w:space="0" w:color="E6E6E6"/>
              <w:bottom w:val="single" w:sz="8" w:space="0" w:color="E6E6E6"/>
              <w:right w:val="nil"/>
            </w:tcBorders>
            <w:shd w:val="clear" w:color="auto" w:fill="auto"/>
            <w:vAlign w:val="center"/>
            <w:hideMark/>
          </w:tcPr>
          <w:p w14:paraId="32544AAD"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66C1A5EA" w14:textId="37A2CDD8"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2E06DE65"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588EA11B" w14:textId="7BBFB47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72C76F88"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680EB5BB" w14:textId="047AAFF1"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175EB468"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273BBBB8" w14:textId="71BC764E"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399D55B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63ED2497" w14:textId="661392A8"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0,17</w:t>
            </w:r>
          </w:p>
        </w:tc>
      </w:tr>
      <w:tr w:rsidR="002A09BE" w:rsidRPr="002A09BE" w14:paraId="6D451F74"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2344ADCD"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auto" w:fill="auto"/>
            <w:vAlign w:val="center"/>
            <w:hideMark/>
          </w:tcPr>
          <w:p w14:paraId="1CCC440D"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(16) gezag van gewijsde</w:t>
            </w:r>
          </w:p>
        </w:tc>
        <w:tc>
          <w:tcPr>
            <w:tcW w:w="1070" w:type="dxa"/>
            <w:tcBorders>
              <w:top w:val="nil"/>
              <w:left w:val="single" w:sz="8" w:space="0" w:color="E6E6E6"/>
              <w:bottom w:val="single" w:sz="8" w:space="0" w:color="E6E6E6"/>
              <w:right w:val="nil"/>
            </w:tcBorders>
            <w:shd w:val="clear" w:color="auto" w:fill="auto"/>
            <w:vAlign w:val="center"/>
            <w:hideMark/>
          </w:tcPr>
          <w:p w14:paraId="635B7180"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461E1FFB" w14:textId="17EE2EB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0CBDA9EB"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632C45A8" w14:textId="2782193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1167" w:type="dxa"/>
            <w:tcBorders>
              <w:top w:val="nil"/>
              <w:left w:val="single" w:sz="8" w:space="0" w:color="E6E6E6"/>
              <w:bottom w:val="single" w:sz="8" w:space="0" w:color="E6E6E6"/>
              <w:right w:val="nil"/>
            </w:tcBorders>
            <w:shd w:val="clear" w:color="auto" w:fill="auto"/>
            <w:vAlign w:val="center"/>
            <w:hideMark/>
          </w:tcPr>
          <w:p w14:paraId="34791B18"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25113220" w14:textId="450E0F73"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1FBCB744"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25CF63AD" w14:textId="477378A8"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202FB1A0"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60BE0F6E" w14:textId="33E8A29E"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7662D3A9"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485EFF64" w14:textId="7EB35C3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7F78890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4E2E9CE0" w14:textId="41E59B7F"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0,17</w:t>
            </w:r>
          </w:p>
        </w:tc>
      </w:tr>
      <w:tr w:rsidR="002A09BE" w:rsidRPr="002A09BE" w14:paraId="4F466998" w14:textId="77777777" w:rsidTr="002A09BE">
        <w:trPr>
          <w:trHeight w:val="420"/>
        </w:trPr>
        <w:tc>
          <w:tcPr>
            <w:tcW w:w="2226" w:type="dxa"/>
            <w:vMerge/>
            <w:tcBorders>
              <w:top w:val="nil"/>
              <w:left w:val="single" w:sz="12" w:space="0" w:color="E6E6E6"/>
              <w:bottom w:val="single" w:sz="8" w:space="0" w:color="E6E6E6"/>
              <w:right w:val="single" w:sz="8" w:space="0" w:color="E6E6E6"/>
            </w:tcBorders>
            <w:vAlign w:val="center"/>
            <w:hideMark/>
          </w:tcPr>
          <w:p w14:paraId="0FD49C6E"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6A81E207"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(17) dader onbekend</w:t>
            </w:r>
          </w:p>
        </w:tc>
        <w:tc>
          <w:tcPr>
            <w:tcW w:w="1070" w:type="dxa"/>
            <w:tcBorders>
              <w:top w:val="nil"/>
              <w:left w:val="single" w:sz="8" w:space="0" w:color="E6E6E6"/>
              <w:bottom w:val="single" w:sz="8" w:space="0" w:color="E6E6E6"/>
              <w:right w:val="nil"/>
            </w:tcBorders>
            <w:shd w:val="clear" w:color="auto" w:fill="auto"/>
            <w:vAlign w:val="center"/>
            <w:hideMark/>
          </w:tcPr>
          <w:p w14:paraId="13C91DFB"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258FEE31" w14:textId="208B382C"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1DB196A2"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62</w:t>
            </w:r>
          </w:p>
        </w:tc>
        <w:tc>
          <w:tcPr>
            <w:tcW w:w="1074" w:type="dxa"/>
            <w:tcBorders>
              <w:top w:val="nil"/>
              <w:left w:val="single" w:sz="8" w:space="0" w:color="E6E6E6"/>
              <w:bottom w:val="single" w:sz="8" w:space="0" w:color="E6E6E6"/>
              <w:right w:val="nil"/>
            </w:tcBorders>
            <w:shd w:val="clear" w:color="auto" w:fill="auto"/>
            <w:vAlign w:val="center"/>
            <w:hideMark/>
          </w:tcPr>
          <w:p w14:paraId="40EC8D9B" w14:textId="17F6AC14"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13,03</w:t>
            </w:r>
          </w:p>
        </w:tc>
        <w:tc>
          <w:tcPr>
            <w:tcW w:w="1167" w:type="dxa"/>
            <w:tcBorders>
              <w:top w:val="nil"/>
              <w:left w:val="single" w:sz="8" w:space="0" w:color="E6E6E6"/>
              <w:bottom w:val="single" w:sz="8" w:space="0" w:color="E6E6E6"/>
              <w:right w:val="nil"/>
            </w:tcBorders>
            <w:shd w:val="clear" w:color="auto" w:fill="auto"/>
            <w:vAlign w:val="center"/>
            <w:hideMark/>
          </w:tcPr>
          <w:p w14:paraId="4E015B75"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251E83C7" w14:textId="6D3448AA"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1EB22ED4"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9</w:t>
            </w:r>
          </w:p>
        </w:tc>
        <w:tc>
          <w:tcPr>
            <w:tcW w:w="976" w:type="dxa"/>
            <w:tcBorders>
              <w:top w:val="nil"/>
              <w:left w:val="single" w:sz="8" w:space="0" w:color="E6E6E6"/>
              <w:bottom w:val="single" w:sz="8" w:space="0" w:color="E6E6E6"/>
              <w:right w:val="nil"/>
            </w:tcBorders>
            <w:shd w:val="clear" w:color="auto" w:fill="auto"/>
            <w:vAlign w:val="center"/>
            <w:hideMark/>
          </w:tcPr>
          <w:p w14:paraId="34BB4412" w14:textId="09D493F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10,00</w:t>
            </w:r>
          </w:p>
        </w:tc>
        <w:tc>
          <w:tcPr>
            <w:tcW w:w="970" w:type="dxa"/>
            <w:tcBorders>
              <w:top w:val="nil"/>
              <w:left w:val="single" w:sz="8" w:space="0" w:color="E6E6E6"/>
              <w:bottom w:val="single" w:sz="8" w:space="0" w:color="E6E6E6"/>
              <w:right w:val="nil"/>
            </w:tcBorders>
            <w:shd w:val="clear" w:color="auto" w:fill="auto"/>
            <w:vAlign w:val="center"/>
            <w:hideMark/>
          </w:tcPr>
          <w:p w14:paraId="0F2F4434"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w:t>
            </w:r>
          </w:p>
        </w:tc>
        <w:tc>
          <w:tcPr>
            <w:tcW w:w="975" w:type="dxa"/>
            <w:tcBorders>
              <w:top w:val="nil"/>
              <w:left w:val="single" w:sz="8" w:space="0" w:color="E6E6E6"/>
              <w:bottom w:val="single" w:sz="8" w:space="0" w:color="E6E6E6"/>
              <w:right w:val="nil"/>
            </w:tcBorders>
            <w:shd w:val="clear" w:color="auto" w:fill="auto"/>
            <w:vAlign w:val="center"/>
            <w:hideMark/>
          </w:tcPr>
          <w:p w14:paraId="23583451" w14:textId="3B3CA439"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14,29</w:t>
            </w:r>
          </w:p>
        </w:tc>
        <w:tc>
          <w:tcPr>
            <w:tcW w:w="970" w:type="dxa"/>
            <w:tcBorders>
              <w:top w:val="nil"/>
              <w:left w:val="single" w:sz="8" w:space="0" w:color="E6E6E6"/>
              <w:bottom w:val="single" w:sz="8" w:space="0" w:color="E6E6E6"/>
              <w:right w:val="nil"/>
            </w:tcBorders>
            <w:shd w:val="clear" w:color="auto" w:fill="auto"/>
            <w:vAlign w:val="center"/>
            <w:hideMark/>
          </w:tcPr>
          <w:p w14:paraId="09DBCE7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w:t>
            </w:r>
          </w:p>
        </w:tc>
        <w:tc>
          <w:tcPr>
            <w:tcW w:w="976" w:type="dxa"/>
            <w:tcBorders>
              <w:top w:val="nil"/>
              <w:left w:val="single" w:sz="8" w:space="0" w:color="E6E6E6"/>
              <w:bottom w:val="single" w:sz="8" w:space="0" w:color="E6E6E6"/>
              <w:right w:val="nil"/>
            </w:tcBorders>
            <w:shd w:val="clear" w:color="auto" w:fill="auto"/>
            <w:vAlign w:val="center"/>
            <w:hideMark/>
          </w:tcPr>
          <w:p w14:paraId="508C3FD6" w14:textId="2074FB78"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75,00</w:t>
            </w:r>
          </w:p>
        </w:tc>
        <w:tc>
          <w:tcPr>
            <w:tcW w:w="971" w:type="dxa"/>
            <w:tcBorders>
              <w:top w:val="nil"/>
              <w:left w:val="single" w:sz="8" w:space="0" w:color="E6E6E6"/>
              <w:bottom w:val="single" w:sz="8" w:space="0" w:color="E6E6E6"/>
              <w:right w:val="nil"/>
            </w:tcBorders>
            <w:shd w:val="clear" w:color="auto" w:fill="auto"/>
            <w:vAlign w:val="center"/>
            <w:hideMark/>
          </w:tcPr>
          <w:p w14:paraId="2F79CCB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76</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6EAF1F08" w14:textId="42DFFF7D"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12,84</w:t>
            </w:r>
          </w:p>
        </w:tc>
      </w:tr>
      <w:tr w:rsidR="002A09BE" w:rsidRPr="002A09BE" w14:paraId="1332B177" w14:textId="77777777" w:rsidTr="002A09BE">
        <w:trPr>
          <w:trHeight w:val="300"/>
        </w:trPr>
        <w:tc>
          <w:tcPr>
            <w:tcW w:w="2226" w:type="dxa"/>
            <w:vMerge/>
            <w:tcBorders>
              <w:top w:val="nil"/>
              <w:left w:val="single" w:sz="12" w:space="0" w:color="E6E6E6"/>
              <w:bottom w:val="single" w:sz="8" w:space="0" w:color="E6E6E6"/>
              <w:right w:val="single" w:sz="8" w:space="0" w:color="E6E6E6"/>
            </w:tcBorders>
            <w:vAlign w:val="center"/>
            <w:hideMark/>
          </w:tcPr>
          <w:p w14:paraId="5B4DD771"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544EE11E"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Totaal rubriek</w:t>
            </w:r>
          </w:p>
        </w:tc>
        <w:tc>
          <w:tcPr>
            <w:tcW w:w="1070" w:type="dxa"/>
            <w:tcBorders>
              <w:top w:val="nil"/>
              <w:left w:val="single" w:sz="8" w:space="0" w:color="E6E6E6"/>
              <w:bottom w:val="single" w:sz="8" w:space="0" w:color="E6E6E6"/>
              <w:right w:val="nil"/>
            </w:tcBorders>
            <w:shd w:val="clear" w:color="000000" w:fill="D9D9D9"/>
            <w:vAlign w:val="center"/>
            <w:hideMark/>
          </w:tcPr>
          <w:p w14:paraId="711F1848"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w:t>
            </w:r>
          </w:p>
        </w:tc>
        <w:tc>
          <w:tcPr>
            <w:tcW w:w="1074" w:type="dxa"/>
            <w:tcBorders>
              <w:top w:val="nil"/>
              <w:left w:val="single" w:sz="8" w:space="0" w:color="E6E6E6"/>
              <w:bottom w:val="single" w:sz="8" w:space="0" w:color="E6E6E6"/>
              <w:right w:val="nil"/>
            </w:tcBorders>
            <w:shd w:val="clear" w:color="000000" w:fill="D9D9D9"/>
            <w:vAlign w:val="center"/>
            <w:hideMark/>
          </w:tcPr>
          <w:p w14:paraId="50F380EF" w14:textId="26593089"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1070" w:type="dxa"/>
            <w:tcBorders>
              <w:top w:val="nil"/>
              <w:left w:val="single" w:sz="8" w:space="0" w:color="E6E6E6"/>
              <w:bottom w:val="single" w:sz="8" w:space="0" w:color="E6E6E6"/>
              <w:right w:val="nil"/>
            </w:tcBorders>
            <w:shd w:val="clear" w:color="000000" w:fill="D9D9D9"/>
            <w:vAlign w:val="center"/>
            <w:hideMark/>
          </w:tcPr>
          <w:p w14:paraId="28A6378D"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297</w:t>
            </w:r>
          </w:p>
        </w:tc>
        <w:tc>
          <w:tcPr>
            <w:tcW w:w="1074" w:type="dxa"/>
            <w:tcBorders>
              <w:top w:val="nil"/>
              <w:left w:val="single" w:sz="8" w:space="0" w:color="E6E6E6"/>
              <w:bottom w:val="single" w:sz="8" w:space="0" w:color="E6E6E6"/>
              <w:right w:val="nil"/>
            </w:tcBorders>
            <w:shd w:val="clear" w:color="000000" w:fill="D9D9D9"/>
            <w:vAlign w:val="center"/>
            <w:hideMark/>
          </w:tcPr>
          <w:p w14:paraId="0BADF730" w14:textId="46A7AE3E"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62,39</w:t>
            </w:r>
          </w:p>
        </w:tc>
        <w:tc>
          <w:tcPr>
            <w:tcW w:w="1167" w:type="dxa"/>
            <w:tcBorders>
              <w:top w:val="nil"/>
              <w:left w:val="single" w:sz="8" w:space="0" w:color="E6E6E6"/>
              <w:bottom w:val="single" w:sz="8" w:space="0" w:color="E6E6E6"/>
              <w:right w:val="nil"/>
            </w:tcBorders>
            <w:shd w:val="clear" w:color="000000" w:fill="D9D9D9"/>
            <w:vAlign w:val="center"/>
            <w:hideMark/>
          </w:tcPr>
          <w:p w14:paraId="2BF0B38C"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3</w:t>
            </w:r>
          </w:p>
        </w:tc>
        <w:tc>
          <w:tcPr>
            <w:tcW w:w="975" w:type="dxa"/>
            <w:tcBorders>
              <w:top w:val="nil"/>
              <w:left w:val="single" w:sz="8" w:space="0" w:color="E6E6E6"/>
              <w:bottom w:val="single" w:sz="8" w:space="0" w:color="E6E6E6"/>
              <w:right w:val="nil"/>
            </w:tcBorders>
            <w:shd w:val="clear" w:color="000000" w:fill="D9D9D9"/>
            <w:vAlign w:val="center"/>
            <w:hideMark/>
          </w:tcPr>
          <w:p w14:paraId="4C24C3CC" w14:textId="29D45C63"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50,00</w:t>
            </w:r>
          </w:p>
        </w:tc>
        <w:tc>
          <w:tcPr>
            <w:tcW w:w="972" w:type="dxa"/>
            <w:tcBorders>
              <w:top w:val="nil"/>
              <w:left w:val="single" w:sz="8" w:space="0" w:color="E6E6E6"/>
              <w:bottom w:val="single" w:sz="8" w:space="0" w:color="E6E6E6"/>
              <w:right w:val="nil"/>
            </w:tcBorders>
            <w:shd w:val="clear" w:color="000000" w:fill="D9D9D9"/>
            <w:vAlign w:val="center"/>
            <w:hideMark/>
          </w:tcPr>
          <w:p w14:paraId="39783CF4"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63</w:t>
            </w:r>
          </w:p>
        </w:tc>
        <w:tc>
          <w:tcPr>
            <w:tcW w:w="976" w:type="dxa"/>
            <w:tcBorders>
              <w:top w:val="nil"/>
              <w:left w:val="single" w:sz="8" w:space="0" w:color="E6E6E6"/>
              <w:bottom w:val="single" w:sz="8" w:space="0" w:color="E6E6E6"/>
              <w:right w:val="nil"/>
            </w:tcBorders>
            <w:shd w:val="clear" w:color="000000" w:fill="D9D9D9"/>
            <w:vAlign w:val="center"/>
            <w:hideMark/>
          </w:tcPr>
          <w:p w14:paraId="54C7404B" w14:textId="52E90FF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70,00</w:t>
            </w:r>
          </w:p>
        </w:tc>
        <w:tc>
          <w:tcPr>
            <w:tcW w:w="970" w:type="dxa"/>
            <w:tcBorders>
              <w:top w:val="nil"/>
              <w:left w:val="single" w:sz="8" w:space="0" w:color="E6E6E6"/>
              <w:bottom w:val="single" w:sz="8" w:space="0" w:color="E6E6E6"/>
              <w:right w:val="nil"/>
            </w:tcBorders>
            <w:shd w:val="clear" w:color="000000" w:fill="D9D9D9"/>
            <w:vAlign w:val="center"/>
            <w:hideMark/>
          </w:tcPr>
          <w:p w14:paraId="7AFA6D69"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6</w:t>
            </w:r>
          </w:p>
        </w:tc>
        <w:tc>
          <w:tcPr>
            <w:tcW w:w="975" w:type="dxa"/>
            <w:tcBorders>
              <w:top w:val="nil"/>
              <w:left w:val="single" w:sz="8" w:space="0" w:color="E6E6E6"/>
              <w:bottom w:val="single" w:sz="8" w:space="0" w:color="E6E6E6"/>
              <w:right w:val="nil"/>
            </w:tcBorders>
            <w:shd w:val="clear" w:color="000000" w:fill="D9D9D9"/>
            <w:vAlign w:val="center"/>
            <w:hideMark/>
          </w:tcPr>
          <w:p w14:paraId="7444521F" w14:textId="521653F1"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42,86</w:t>
            </w:r>
          </w:p>
        </w:tc>
        <w:tc>
          <w:tcPr>
            <w:tcW w:w="970" w:type="dxa"/>
            <w:tcBorders>
              <w:top w:val="nil"/>
              <w:left w:val="single" w:sz="8" w:space="0" w:color="E6E6E6"/>
              <w:bottom w:val="single" w:sz="8" w:space="0" w:color="E6E6E6"/>
              <w:right w:val="nil"/>
            </w:tcBorders>
            <w:shd w:val="clear" w:color="000000" w:fill="D9D9D9"/>
            <w:vAlign w:val="center"/>
            <w:hideMark/>
          </w:tcPr>
          <w:p w14:paraId="7C0F6E90"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3</w:t>
            </w:r>
          </w:p>
        </w:tc>
        <w:tc>
          <w:tcPr>
            <w:tcW w:w="976" w:type="dxa"/>
            <w:tcBorders>
              <w:top w:val="nil"/>
              <w:left w:val="single" w:sz="8" w:space="0" w:color="E6E6E6"/>
              <w:bottom w:val="single" w:sz="8" w:space="0" w:color="E6E6E6"/>
              <w:right w:val="nil"/>
            </w:tcBorders>
            <w:shd w:val="clear" w:color="000000" w:fill="D9D9D9"/>
            <w:vAlign w:val="center"/>
            <w:hideMark/>
          </w:tcPr>
          <w:p w14:paraId="77117B87" w14:textId="3D9F1CE4"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75,00</w:t>
            </w:r>
          </w:p>
        </w:tc>
        <w:tc>
          <w:tcPr>
            <w:tcW w:w="971" w:type="dxa"/>
            <w:tcBorders>
              <w:top w:val="nil"/>
              <w:left w:val="single" w:sz="8" w:space="0" w:color="E6E6E6"/>
              <w:bottom w:val="single" w:sz="8" w:space="0" w:color="E6E6E6"/>
              <w:right w:val="nil"/>
            </w:tcBorders>
            <w:shd w:val="clear" w:color="000000" w:fill="D9D9D9"/>
            <w:vAlign w:val="center"/>
            <w:hideMark/>
          </w:tcPr>
          <w:p w14:paraId="74BCD59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374</w:t>
            </w:r>
          </w:p>
        </w:tc>
        <w:tc>
          <w:tcPr>
            <w:tcW w:w="975" w:type="dxa"/>
            <w:tcBorders>
              <w:top w:val="nil"/>
              <w:left w:val="single" w:sz="8" w:space="0" w:color="E6E6E6"/>
              <w:bottom w:val="single" w:sz="8" w:space="0" w:color="E6E6E6"/>
              <w:right w:val="nil"/>
            </w:tcBorders>
            <w:shd w:val="clear" w:color="000000" w:fill="D9D9D9"/>
            <w:vAlign w:val="center"/>
            <w:hideMark/>
          </w:tcPr>
          <w:p w14:paraId="0B59E855" w14:textId="1C24369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63,18</w:t>
            </w:r>
          </w:p>
        </w:tc>
      </w:tr>
      <w:tr w:rsidR="002A09BE" w:rsidRPr="002A09BE" w14:paraId="6726CDA5" w14:textId="77777777" w:rsidTr="002A09BE">
        <w:trPr>
          <w:trHeight w:val="420"/>
        </w:trPr>
        <w:tc>
          <w:tcPr>
            <w:tcW w:w="2226"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1ACED8A2"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Andere</w:t>
            </w:r>
          </w:p>
        </w:tc>
        <w:tc>
          <w:tcPr>
            <w:tcW w:w="1659" w:type="dxa"/>
            <w:tcBorders>
              <w:top w:val="nil"/>
              <w:left w:val="nil"/>
              <w:bottom w:val="single" w:sz="8" w:space="0" w:color="E6E6E6"/>
              <w:right w:val="nil"/>
            </w:tcBorders>
            <w:shd w:val="clear" w:color="000000" w:fill="FFFFFF"/>
            <w:vAlign w:val="center"/>
            <w:hideMark/>
          </w:tcPr>
          <w:p w14:paraId="0C596D63"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(18) pretoriaanse probatie</w:t>
            </w:r>
          </w:p>
        </w:tc>
        <w:tc>
          <w:tcPr>
            <w:tcW w:w="1070" w:type="dxa"/>
            <w:tcBorders>
              <w:top w:val="nil"/>
              <w:left w:val="single" w:sz="8" w:space="0" w:color="E6E6E6"/>
              <w:bottom w:val="single" w:sz="8" w:space="0" w:color="E6E6E6"/>
              <w:right w:val="nil"/>
            </w:tcBorders>
            <w:shd w:val="clear" w:color="auto" w:fill="auto"/>
            <w:vAlign w:val="center"/>
            <w:hideMark/>
          </w:tcPr>
          <w:p w14:paraId="5DC61AB9"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13FC080C" w14:textId="344EF79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46CD69D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10</w:t>
            </w:r>
          </w:p>
        </w:tc>
        <w:tc>
          <w:tcPr>
            <w:tcW w:w="1074" w:type="dxa"/>
            <w:tcBorders>
              <w:top w:val="nil"/>
              <w:left w:val="single" w:sz="8" w:space="0" w:color="E6E6E6"/>
              <w:bottom w:val="single" w:sz="8" w:space="0" w:color="E6E6E6"/>
              <w:right w:val="nil"/>
            </w:tcBorders>
            <w:shd w:val="clear" w:color="auto" w:fill="auto"/>
            <w:vAlign w:val="center"/>
            <w:hideMark/>
          </w:tcPr>
          <w:p w14:paraId="5162EAEC" w14:textId="547CAF7F"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2,10</w:t>
            </w:r>
          </w:p>
        </w:tc>
        <w:tc>
          <w:tcPr>
            <w:tcW w:w="1167" w:type="dxa"/>
            <w:tcBorders>
              <w:top w:val="nil"/>
              <w:left w:val="single" w:sz="8" w:space="0" w:color="E6E6E6"/>
              <w:bottom w:val="single" w:sz="8" w:space="0" w:color="E6E6E6"/>
              <w:right w:val="nil"/>
            </w:tcBorders>
            <w:shd w:val="clear" w:color="auto" w:fill="auto"/>
            <w:vAlign w:val="center"/>
            <w:hideMark/>
          </w:tcPr>
          <w:p w14:paraId="5ADB3CF2"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27BDE842" w14:textId="4E6586F5"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3B83E55F"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4</w:t>
            </w:r>
          </w:p>
        </w:tc>
        <w:tc>
          <w:tcPr>
            <w:tcW w:w="976" w:type="dxa"/>
            <w:tcBorders>
              <w:top w:val="nil"/>
              <w:left w:val="single" w:sz="8" w:space="0" w:color="E6E6E6"/>
              <w:bottom w:val="single" w:sz="8" w:space="0" w:color="E6E6E6"/>
              <w:right w:val="nil"/>
            </w:tcBorders>
            <w:shd w:val="clear" w:color="auto" w:fill="auto"/>
            <w:vAlign w:val="center"/>
            <w:hideMark/>
          </w:tcPr>
          <w:p w14:paraId="4E034C98" w14:textId="27F74D7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4,44</w:t>
            </w:r>
          </w:p>
        </w:tc>
        <w:tc>
          <w:tcPr>
            <w:tcW w:w="970" w:type="dxa"/>
            <w:tcBorders>
              <w:top w:val="nil"/>
              <w:left w:val="single" w:sz="8" w:space="0" w:color="E6E6E6"/>
              <w:bottom w:val="single" w:sz="8" w:space="0" w:color="E6E6E6"/>
              <w:right w:val="nil"/>
            </w:tcBorders>
            <w:shd w:val="clear" w:color="auto" w:fill="auto"/>
            <w:vAlign w:val="center"/>
            <w:hideMark/>
          </w:tcPr>
          <w:p w14:paraId="6F9E505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277BF8E3" w14:textId="55633CEC"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5A07DEA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7AF488DF" w14:textId="5B250525"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1233D0AB"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14</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68D8FB1F" w14:textId="36434D5C"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2,36</w:t>
            </w:r>
          </w:p>
        </w:tc>
      </w:tr>
      <w:tr w:rsidR="002A09BE" w:rsidRPr="002A09BE" w14:paraId="7B40751D" w14:textId="77777777" w:rsidTr="002A09BE">
        <w:trPr>
          <w:trHeight w:val="300"/>
        </w:trPr>
        <w:tc>
          <w:tcPr>
            <w:tcW w:w="2226" w:type="dxa"/>
            <w:vMerge/>
            <w:tcBorders>
              <w:top w:val="nil"/>
              <w:left w:val="single" w:sz="12" w:space="0" w:color="E6E6E6"/>
              <w:bottom w:val="single" w:sz="8" w:space="0" w:color="E6E6E6"/>
              <w:right w:val="single" w:sz="8" w:space="0" w:color="E6E6E6"/>
            </w:tcBorders>
            <w:vAlign w:val="center"/>
            <w:hideMark/>
          </w:tcPr>
          <w:p w14:paraId="56AC16AB"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22EE9542"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(19) melding dader</w:t>
            </w:r>
          </w:p>
        </w:tc>
        <w:tc>
          <w:tcPr>
            <w:tcW w:w="1070" w:type="dxa"/>
            <w:tcBorders>
              <w:top w:val="nil"/>
              <w:left w:val="single" w:sz="8" w:space="0" w:color="E6E6E6"/>
              <w:bottom w:val="single" w:sz="8" w:space="0" w:color="E6E6E6"/>
              <w:right w:val="nil"/>
            </w:tcBorders>
            <w:shd w:val="clear" w:color="auto" w:fill="auto"/>
            <w:vAlign w:val="center"/>
            <w:hideMark/>
          </w:tcPr>
          <w:p w14:paraId="35E0D779"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1074" w:type="dxa"/>
            <w:tcBorders>
              <w:top w:val="nil"/>
              <w:left w:val="single" w:sz="8" w:space="0" w:color="E6E6E6"/>
              <w:bottom w:val="single" w:sz="8" w:space="0" w:color="E6E6E6"/>
              <w:right w:val="nil"/>
            </w:tcBorders>
            <w:shd w:val="clear" w:color="auto" w:fill="auto"/>
            <w:vAlign w:val="center"/>
            <w:hideMark/>
          </w:tcPr>
          <w:p w14:paraId="0DB71646" w14:textId="4EFB91FF"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auto" w:fill="auto"/>
            <w:vAlign w:val="center"/>
            <w:hideMark/>
          </w:tcPr>
          <w:p w14:paraId="43DE42B0"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12</w:t>
            </w:r>
          </w:p>
        </w:tc>
        <w:tc>
          <w:tcPr>
            <w:tcW w:w="1074" w:type="dxa"/>
            <w:tcBorders>
              <w:top w:val="nil"/>
              <w:left w:val="single" w:sz="8" w:space="0" w:color="E6E6E6"/>
              <w:bottom w:val="single" w:sz="8" w:space="0" w:color="E6E6E6"/>
              <w:right w:val="nil"/>
            </w:tcBorders>
            <w:shd w:val="clear" w:color="auto" w:fill="auto"/>
            <w:vAlign w:val="center"/>
            <w:hideMark/>
          </w:tcPr>
          <w:p w14:paraId="40B129D0" w14:textId="241CB9BB"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2,52</w:t>
            </w:r>
          </w:p>
        </w:tc>
        <w:tc>
          <w:tcPr>
            <w:tcW w:w="1167" w:type="dxa"/>
            <w:tcBorders>
              <w:top w:val="nil"/>
              <w:left w:val="single" w:sz="8" w:space="0" w:color="E6E6E6"/>
              <w:bottom w:val="single" w:sz="8" w:space="0" w:color="E6E6E6"/>
              <w:right w:val="nil"/>
            </w:tcBorders>
            <w:shd w:val="clear" w:color="auto" w:fill="auto"/>
            <w:vAlign w:val="center"/>
            <w:hideMark/>
          </w:tcPr>
          <w:p w14:paraId="679DDC2A"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2E141BAA" w14:textId="7D0E0974"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0,00</w:t>
            </w:r>
          </w:p>
        </w:tc>
        <w:tc>
          <w:tcPr>
            <w:tcW w:w="972" w:type="dxa"/>
            <w:tcBorders>
              <w:top w:val="nil"/>
              <w:left w:val="single" w:sz="8" w:space="0" w:color="E6E6E6"/>
              <w:bottom w:val="single" w:sz="8" w:space="0" w:color="E6E6E6"/>
              <w:right w:val="nil"/>
            </w:tcBorders>
            <w:shd w:val="clear" w:color="auto" w:fill="auto"/>
            <w:vAlign w:val="center"/>
            <w:hideMark/>
          </w:tcPr>
          <w:p w14:paraId="54760B85"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w:t>
            </w:r>
          </w:p>
        </w:tc>
        <w:tc>
          <w:tcPr>
            <w:tcW w:w="976" w:type="dxa"/>
            <w:tcBorders>
              <w:top w:val="nil"/>
              <w:left w:val="single" w:sz="8" w:space="0" w:color="E6E6E6"/>
              <w:bottom w:val="single" w:sz="8" w:space="0" w:color="E6E6E6"/>
              <w:right w:val="nil"/>
            </w:tcBorders>
            <w:shd w:val="clear" w:color="auto" w:fill="auto"/>
            <w:vAlign w:val="center"/>
            <w:hideMark/>
          </w:tcPr>
          <w:p w14:paraId="4FA4C116" w14:textId="1E8DB522"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1,11</w:t>
            </w:r>
          </w:p>
        </w:tc>
        <w:tc>
          <w:tcPr>
            <w:tcW w:w="970" w:type="dxa"/>
            <w:tcBorders>
              <w:top w:val="nil"/>
              <w:left w:val="single" w:sz="8" w:space="0" w:color="E6E6E6"/>
              <w:bottom w:val="single" w:sz="8" w:space="0" w:color="E6E6E6"/>
              <w:right w:val="nil"/>
            </w:tcBorders>
            <w:shd w:val="clear" w:color="auto" w:fill="auto"/>
            <w:vAlign w:val="center"/>
            <w:hideMark/>
          </w:tcPr>
          <w:p w14:paraId="7E9045AD"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 </w:t>
            </w:r>
          </w:p>
        </w:tc>
        <w:tc>
          <w:tcPr>
            <w:tcW w:w="975" w:type="dxa"/>
            <w:tcBorders>
              <w:top w:val="nil"/>
              <w:left w:val="single" w:sz="8" w:space="0" w:color="E6E6E6"/>
              <w:bottom w:val="single" w:sz="8" w:space="0" w:color="E6E6E6"/>
              <w:right w:val="nil"/>
            </w:tcBorders>
            <w:shd w:val="clear" w:color="auto" w:fill="auto"/>
            <w:vAlign w:val="center"/>
            <w:hideMark/>
          </w:tcPr>
          <w:p w14:paraId="7FCDF222" w14:textId="3D6A94EC"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auto" w:fill="auto"/>
            <w:vAlign w:val="center"/>
            <w:hideMark/>
          </w:tcPr>
          <w:p w14:paraId="1ACEFEF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 </w:t>
            </w:r>
          </w:p>
        </w:tc>
        <w:tc>
          <w:tcPr>
            <w:tcW w:w="976" w:type="dxa"/>
            <w:tcBorders>
              <w:top w:val="nil"/>
              <w:left w:val="single" w:sz="8" w:space="0" w:color="E6E6E6"/>
              <w:bottom w:val="single" w:sz="8" w:space="0" w:color="E6E6E6"/>
              <w:right w:val="nil"/>
            </w:tcBorders>
            <w:shd w:val="clear" w:color="auto" w:fill="auto"/>
            <w:vAlign w:val="center"/>
            <w:hideMark/>
          </w:tcPr>
          <w:p w14:paraId="1217D98B" w14:textId="3CDFE4B9"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auto" w:fill="auto"/>
            <w:vAlign w:val="center"/>
            <w:hideMark/>
          </w:tcPr>
          <w:p w14:paraId="3801697C"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13</w:t>
            </w:r>
          </w:p>
        </w:tc>
        <w:tc>
          <w:tcPr>
            <w:tcW w:w="975" w:type="dxa"/>
            <w:tcBorders>
              <w:top w:val="nil"/>
              <w:left w:val="single" w:sz="8" w:space="0" w:color="E6E6E6"/>
              <w:bottom w:val="single" w:sz="8" w:space="0" w:color="E6E6E6"/>
              <w:right w:val="single" w:sz="12" w:space="0" w:color="E6E6E6"/>
            </w:tcBorders>
            <w:shd w:val="clear" w:color="auto" w:fill="auto"/>
            <w:vAlign w:val="center"/>
            <w:hideMark/>
          </w:tcPr>
          <w:p w14:paraId="29389888" w14:textId="74564F84"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2,20</w:t>
            </w:r>
          </w:p>
        </w:tc>
      </w:tr>
      <w:tr w:rsidR="002A09BE" w:rsidRPr="002A09BE" w14:paraId="37FFAE0B" w14:textId="77777777" w:rsidTr="002A09BE">
        <w:trPr>
          <w:trHeight w:val="300"/>
        </w:trPr>
        <w:tc>
          <w:tcPr>
            <w:tcW w:w="2226" w:type="dxa"/>
            <w:vMerge/>
            <w:tcBorders>
              <w:top w:val="nil"/>
              <w:left w:val="single" w:sz="12" w:space="0" w:color="E6E6E6"/>
              <w:bottom w:val="single" w:sz="8" w:space="0" w:color="E6E6E6"/>
              <w:right w:val="single" w:sz="8" w:space="0" w:color="E6E6E6"/>
            </w:tcBorders>
            <w:vAlign w:val="center"/>
            <w:hideMark/>
          </w:tcPr>
          <w:p w14:paraId="72D9E653"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p>
        </w:tc>
        <w:tc>
          <w:tcPr>
            <w:tcW w:w="1659" w:type="dxa"/>
            <w:tcBorders>
              <w:top w:val="nil"/>
              <w:left w:val="nil"/>
              <w:bottom w:val="single" w:sz="8" w:space="0" w:color="E6E6E6"/>
              <w:right w:val="nil"/>
            </w:tcBorders>
            <w:shd w:val="clear" w:color="000000" w:fill="FFFFFF"/>
            <w:vAlign w:val="center"/>
            <w:hideMark/>
          </w:tcPr>
          <w:p w14:paraId="2C65E3AF"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Totaal rubriek</w:t>
            </w:r>
          </w:p>
        </w:tc>
        <w:tc>
          <w:tcPr>
            <w:tcW w:w="1070" w:type="dxa"/>
            <w:tcBorders>
              <w:top w:val="nil"/>
              <w:left w:val="single" w:sz="8" w:space="0" w:color="E6E6E6"/>
              <w:bottom w:val="single" w:sz="8" w:space="0" w:color="E6E6E6"/>
              <w:right w:val="nil"/>
            </w:tcBorders>
            <w:shd w:val="clear" w:color="000000" w:fill="D9D9D9"/>
            <w:vAlign w:val="center"/>
            <w:hideMark/>
          </w:tcPr>
          <w:p w14:paraId="5BDC68D8"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w:t>
            </w:r>
          </w:p>
        </w:tc>
        <w:tc>
          <w:tcPr>
            <w:tcW w:w="1074" w:type="dxa"/>
            <w:tcBorders>
              <w:top w:val="nil"/>
              <w:left w:val="single" w:sz="8" w:space="0" w:color="E6E6E6"/>
              <w:bottom w:val="single" w:sz="8" w:space="0" w:color="E6E6E6"/>
              <w:right w:val="nil"/>
            </w:tcBorders>
            <w:shd w:val="clear" w:color="000000" w:fill="D9D9D9"/>
            <w:vAlign w:val="center"/>
            <w:hideMark/>
          </w:tcPr>
          <w:p w14:paraId="31AF101E" w14:textId="2E3571A4"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1070" w:type="dxa"/>
            <w:tcBorders>
              <w:top w:val="nil"/>
              <w:left w:val="single" w:sz="8" w:space="0" w:color="E6E6E6"/>
              <w:bottom w:val="single" w:sz="8" w:space="0" w:color="E6E6E6"/>
              <w:right w:val="nil"/>
            </w:tcBorders>
            <w:shd w:val="clear" w:color="000000" w:fill="D9D9D9"/>
            <w:vAlign w:val="center"/>
            <w:hideMark/>
          </w:tcPr>
          <w:p w14:paraId="240A2D16"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22</w:t>
            </w:r>
          </w:p>
        </w:tc>
        <w:tc>
          <w:tcPr>
            <w:tcW w:w="1074" w:type="dxa"/>
            <w:tcBorders>
              <w:top w:val="nil"/>
              <w:left w:val="single" w:sz="8" w:space="0" w:color="E6E6E6"/>
              <w:bottom w:val="single" w:sz="8" w:space="0" w:color="E6E6E6"/>
              <w:right w:val="nil"/>
            </w:tcBorders>
            <w:shd w:val="clear" w:color="000000" w:fill="D9D9D9"/>
            <w:vAlign w:val="center"/>
            <w:hideMark/>
          </w:tcPr>
          <w:p w14:paraId="357064D5" w14:textId="53556FA0"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4,62</w:t>
            </w:r>
          </w:p>
        </w:tc>
        <w:tc>
          <w:tcPr>
            <w:tcW w:w="1167" w:type="dxa"/>
            <w:tcBorders>
              <w:top w:val="nil"/>
              <w:left w:val="single" w:sz="8" w:space="0" w:color="E6E6E6"/>
              <w:bottom w:val="single" w:sz="8" w:space="0" w:color="E6E6E6"/>
              <w:right w:val="nil"/>
            </w:tcBorders>
            <w:shd w:val="clear" w:color="000000" w:fill="D9D9D9"/>
            <w:vAlign w:val="center"/>
            <w:hideMark/>
          </w:tcPr>
          <w:p w14:paraId="33D90FEE"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w:t>
            </w:r>
          </w:p>
        </w:tc>
        <w:tc>
          <w:tcPr>
            <w:tcW w:w="975" w:type="dxa"/>
            <w:tcBorders>
              <w:top w:val="nil"/>
              <w:left w:val="single" w:sz="8" w:space="0" w:color="E6E6E6"/>
              <w:bottom w:val="single" w:sz="8" w:space="0" w:color="E6E6E6"/>
              <w:right w:val="nil"/>
            </w:tcBorders>
            <w:shd w:val="clear" w:color="000000" w:fill="D9D9D9"/>
            <w:vAlign w:val="center"/>
            <w:hideMark/>
          </w:tcPr>
          <w:p w14:paraId="2944DB0E" w14:textId="0FA83F2B"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2" w:type="dxa"/>
            <w:tcBorders>
              <w:top w:val="nil"/>
              <w:left w:val="single" w:sz="8" w:space="0" w:color="E6E6E6"/>
              <w:bottom w:val="single" w:sz="8" w:space="0" w:color="E6E6E6"/>
              <w:right w:val="nil"/>
            </w:tcBorders>
            <w:shd w:val="clear" w:color="000000" w:fill="D9D9D9"/>
            <w:vAlign w:val="center"/>
            <w:hideMark/>
          </w:tcPr>
          <w:p w14:paraId="51946766"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5</w:t>
            </w:r>
          </w:p>
        </w:tc>
        <w:tc>
          <w:tcPr>
            <w:tcW w:w="976" w:type="dxa"/>
            <w:tcBorders>
              <w:top w:val="nil"/>
              <w:left w:val="single" w:sz="8" w:space="0" w:color="E6E6E6"/>
              <w:bottom w:val="single" w:sz="8" w:space="0" w:color="E6E6E6"/>
              <w:right w:val="nil"/>
            </w:tcBorders>
            <w:shd w:val="clear" w:color="000000" w:fill="D9D9D9"/>
            <w:vAlign w:val="center"/>
            <w:hideMark/>
          </w:tcPr>
          <w:p w14:paraId="454FA08D" w14:textId="448C19A1"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5,56</w:t>
            </w:r>
          </w:p>
        </w:tc>
        <w:tc>
          <w:tcPr>
            <w:tcW w:w="970" w:type="dxa"/>
            <w:tcBorders>
              <w:top w:val="nil"/>
              <w:left w:val="single" w:sz="8" w:space="0" w:color="E6E6E6"/>
              <w:bottom w:val="single" w:sz="8" w:space="0" w:color="E6E6E6"/>
              <w:right w:val="nil"/>
            </w:tcBorders>
            <w:shd w:val="clear" w:color="000000" w:fill="D9D9D9"/>
            <w:vAlign w:val="center"/>
            <w:hideMark/>
          </w:tcPr>
          <w:p w14:paraId="1ACF1BAA"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w:t>
            </w:r>
          </w:p>
        </w:tc>
        <w:tc>
          <w:tcPr>
            <w:tcW w:w="975" w:type="dxa"/>
            <w:tcBorders>
              <w:top w:val="nil"/>
              <w:left w:val="single" w:sz="8" w:space="0" w:color="E6E6E6"/>
              <w:bottom w:val="single" w:sz="8" w:space="0" w:color="E6E6E6"/>
              <w:right w:val="nil"/>
            </w:tcBorders>
            <w:shd w:val="clear" w:color="000000" w:fill="D9D9D9"/>
            <w:vAlign w:val="center"/>
            <w:hideMark/>
          </w:tcPr>
          <w:p w14:paraId="16650574" w14:textId="4DC01A7E"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0" w:type="dxa"/>
            <w:tcBorders>
              <w:top w:val="nil"/>
              <w:left w:val="single" w:sz="8" w:space="0" w:color="E6E6E6"/>
              <w:bottom w:val="single" w:sz="8" w:space="0" w:color="E6E6E6"/>
              <w:right w:val="nil"/>
            </w:tcBorders>
            <w:shd w:val="clear" w:color="000000" w:fill="D9D9D9"/>
            <w:vAlign w:val="center"/>
            <w:hideMark/>
          </w:tcPr>
          <w:p w14:paraId="3C8EEB90" w14:textId="77777777"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w:t>
            </w:r>
          </w:p>
        </w:tc>
        <w:tc>
          <w:tcPr>
            <w:tcW w:w="976" w:type="dxa"/>
            <w:tcBorders>
              <w:top w:val="nil"/>
              <w:left w:val="single" w:sz="8" w:space="0" w:color="E6E6E6"/>
              <w:bottom w:val="single" w:sz="8" w:space="0" w:color="E6E6E6"/>
              <w:right w:val="nil"/>
            </w:tcBorders>
            <w:shd w:val="clear" w:color="000000" w:fill="D9D9D9"/>
            <w:vAlign w:val="center"/>
            <w:hideMark/>
          </w:tcPr>
          <w:p w14:paraId="51EFC489" w14:textId="5DC527EB"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0,00</w:t>
            </w:r>
          </w:p>
        </w:tc>
        <w:tc>
          <w:tcPr>
            <w:tcW w:w="971" w:type="dxa"/>
            <w:tcBorders>
              <w:top w:val="nil"/>
              <w:left w:val="single" w:sz="8" w:space="0" w:color="E6E6E6"/>
              <w:bottom w:val="single" w:sz="8" w:space="0" w:color="E6E6E6"/>
              <w:right w:val="nil"/>
            </w:tcBorders>
            <w:shd w:val="clear" w:color="000000" w:fill="D9D9D9"/>
            <w:vAlign w:val="center"/>
            <w:hideMark/>
          </w:tcPr>
          <w:p w14:paraId="765391B6" w14:textId="77777777" w:rsidR="002A09BE" w:rsidRPr="002A09BE" w:rsidRDefault="002A09BE" w:rsidP="002A09BE">
            <w:pPr>
              <w:spacing w:after="0" w:line="240" w:lineRule="auto"/>
              <w:jc w:val="right"/>
              <w:rPr>
                <w:rFonts w:ascii="Times New Roman" w:eastAsia="Times New Roman" w:hAnsi="Times New Roman" w:cs="Times New Roman"/>
                <w:color w:val="000000"/>
                <w:sz w:val="16"/>
                <w:szCs w:val="16"/>
                <w:lang w:eastAsia="fr-BE"/>
              </w:rPr>
            </w:pPr>
            <w:r w:rsidRPr="002A09BE">
              <w:rPr>
                <w:rFonts w:ascii="Times New Roman" w:eastAsia="Times New Roman" w:hAnsi="Times New Roman" w:cs="Times New Roman"/>
                <w:color w:val="000000"/>
                <w:sz w:val="16"/>
                <w:szCs w:val="16"/>
                <w:lang w:eastAsia="fr-BE"/>
              </w:rPr>
              <w:t>27</w:t>
            </w:r>
          </w:p>
        </w:tc>
        <w:tc>
          <w:tcPr>
            <w:tcW w:w="975" w:type="dxa"/>
            <w:tcBorders>
              <w:top w:val="nil"/>
              <w:left w:val="single" w:sz="8" w:space="0" w:color="E6E6E6"/>
              <w:bottom w:val="single" w:sz="8" w:space="0" w:color="E6E6E6"/>
              <w:right w:val="nil"/>
            </w:tcBorders>
            <w:shd w:val="clear" w:color="000000" w:fill="D9D9D9"/>
            <w:vAlign w:val="center"/>
            <w:hideMark/>
          </w:tcPr>
          <w:p w14:paraId="7F09DA11" w14:textId="6F993B88" w:rsidR="002A09BE" w:rsidRPr="002A09BE" w:rsidRDefault="002A09BE" w:rsidP="002A09BE">
            <w:pPr>
              <w:spacing w:after="0" w:line="240" w:lineRule="auto"/>
              <w:jc w:val="right"/>
              <w:rPr>
                <w:rFonts w:ascii="Times New Roman" w:eastAsia="Times New Roman" w:hAnsi="Times New Roman" w:cs="Times New Roman"/>
                <w:color w:val="231F20"/>
                <w:sz w:val="16"/>
                <w:szCs w:val="16"/>
                <w:lang w:eastAsia="fr-BE"/>
              </w:rPr>
            </w:pPr>
            <w:r w:rsidRPr="002A09BE">
              <w:rPr>
                <w:rFonts w:ascii="Times New Roman" w:eastAsia="Times New Roman" w:hAnsi="Times New Roman" w:cs="Times New Roman"/>
                <w:color w:val="231F20"/>
                <w:sz w:val="16"/>
                <w:szCs w:val="16"/>
                <w:lang w:eastAsia="fr-BE"/>
              </w:rPr>
              <w:t>4,56</w:t>
            </w:r>
          </w:p>
        </w:tc>
      </w:tr>
      <w:tr w:rsidR="002A09BE" w:rsidRPr="002A09BE" w14:paraId="640E2320" w14:textId="77777777" w:rsidTr="002A09BE">
        <w:trPr>
          <w:trHeight w:val="300"/>
        </w:trPr>
        <w:tc>
          <w:tcPr>
            <w:tcW w:w="3885"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66C4BD2D" w14:textId="77777777" w:rsidR="002A09BE" w:rsidRPr="002A09BE" w:rsidRDefault="002A09BE" w:rsidP="002A09BE">
            <w:pPr>
              <w:spacing w:after="0" w:line="240" w:lineRule="auto"/>
              <w:rPr>
                <w:rFonts w:ascii="Arial" w:eastAsia="Times New Roman" w:hAnsi="Arial" w:cs="Arial"/>
                <w:b/>
                <w:bCs/>
                <w:color w:val="000000"/>
                <w:sz w:val="16"/>
                <w:szCs w:val="16"/>
                <w:lang w:eastAsia="fr-BE"/>
              </w:rPr>
            </w:pPr>
            <w:r w:rsidRPr="002A09BE">
              <w:rPr>
                <w:rFonts w:ascii="Arial" w:eastAsia="Times New Roman" w:hAnsi="Arial" w:cs="Arial"/>
                <w:b/>
                <w:bCs/>
                <w:color w:val="000000"/>
                <w:sz w:val="16"/>
                <w:szCs w:val="16"/>
                <w:lang w:eastAsia="fr-BE"/>
              </w:rPr>
              <w:t>Totaal</w:t>
            </w:r>
          </w:p>
        </w:tc>
        <w:tc>
          <w:tcPr>
            <w:tcW w:w="1070" w:type="dxa"/>
            <w:tcBorders>
              <w:top w:val="nil"/>
              <w:left w:val="nil"/>
              <w:bottom w:val="single" w:sz="12" w:space="0" w:color="E6E6E6"/>
              <w:right w:val="nil"/>
            </w:tcBorders>
            <w:shd w:val="clear" w:color="auto" w:fill="auto"/>
            <w:vAlign w:val="center"/>
            <w:hideMark/>
          </w:tcPr>
          <w:p w14:paraId="249A57BE"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2</w:t>
            </w:r>
          </w:p>
        </w:tc>
        <w:tc>
          <w:tcPr>
            <w:tcW w:w="1074" w:type="dxa"/>
            <w:tcBorders>
              <w:top w:val="nil"/>
              <w:left w:val="single" w:sz="8" w:space="0" w:color="E6E6E6"/>
              <w:bottom w:val="single" w:sz="12" w:space="0" w:color="E6E6E6"/>
              <w:right w:val="nil"/>
            </w:tcBorders>
            <w:shd w:val="clear" w:color="auto" w:fill="auto"/>
            <w:vAlign w:val="center"/>
            <w:hideMark/>
          </w:tcPr>
          <w:p w14:paraId="5024D92E" w14:textId="648DD673"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1070" w:type="dxa"/>
            <w:tcBorders>
              <w:top w:val="nil"/>
              <w:left w:val="single" w:sz="8" w:space="0" w:color="E6E6E6"/>
              <w:bottom w:val="single" w:sz="12" w:space="0" w:color="E6E6E6"/>
              <w:right w:val="nil"/>
            </w:tcBorders>
            <w:shd w:val="clear" w:color="auto" w:fill="auto"/>
            <w:vAlign w:val="center"/>
            <w:hideMark/>
          </w:tcPr>
          <w:p w14:paraId="30ACACA7"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476</w:t>
            </w:r>
          </w:p>
        </w:tc>
        <w:tc>
          <w:tcPr>
            <w:tcW w:w="1074" w:type="dxa"/>
            <w:tcBorders>
              <w:top w:val="nil"/>
              <w:left w:val="single" w:sz="8" w:space="0" w:color="E6E6E6"/>
              <w:bottom w:val="single" w:sz="12" w:space="0" w:color="E6E6E6"/>
              <w:right w:val="nil"/>
            </w:tcBorders>
            <w:shd w:val="clear" w:color="auto" w:fill="auto"/>
            <w:vAlign w:val="center"/>
            <w:hideMark/>
          </w:tcPr>
          <w:p w14:paraId="6B684E91" w14:textId="3068F855"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1167" w:type="dxa"/>
            <w:tcBorders>
              <w:top w:val="nil"/>
              <w:left w:val="single" w:sz="8" w:space="0" w:color="E6E6E6"/>
              <w:bottom w:val="single" w:sz="12" w:space="0" w:color="E6E6E6"/>
              <w:right w:val="nil"/>
            </w:tcBorders>
            <w:shd w:val="clear" w:color="auto" w:fill="auto"/>
            <w:vAlign w:val="center"/>
            <w:hideMark/>
          </w:tcPr>
          <w:p w14:paraId="1B9B10F5"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6</w:t>
            </w:r>
          </w:p>
        </w:tc>
        <w:tc>
          <w:tcPr>
            <w:tcW w:w="975" w:type="dxa"/>
            <w:tcBorders>
              <w:top w:val="nil"/>
              <w:left w:val="single" w:sz="8" w:space="0" w:color="E6E6E6"/>
              <w:bottom w:val="single" w:sz="12" w:space="0" w:color="E6E6E6"/>
              <w:right w:val="nil"/>
            </w:tcBorders>
            <w:shd w:val="clear" w:color="auto" w:fill="auto"/>
            <w:vAlign w:val="center"/>
            <w:hideMark/>
          </w:tcPr>
          <w:p w14:paraId="26E63948" w14:textId="460BA6B3"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972" w:type="dxa"/>
            <w:tcBorders>
              <w:top w:val="nil"/>
              <w:left w:val="single" w:sz="8" w:space="0" w:color="E6E6E6"/>
              <w:bottom w:val="single" w:sz="12" w:space="0" w:color="E6E6E6"/>
              <w:right w:val="nil"/>
            </w:tcBorders>
            <w:shd w:val="clear" w:color="auto" w:fill="auto"/>
            <w:vAlign w:val="center"/>
            <w:hideMark/>
          </w:tcPr>
          <w:p w14:paraId="6930546C"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90</w:t>
            </w:r>
          </w:p>
        </w:tc>
        <w:tc>
          <w:tcPr>
            <w:tcW w:w="976" w:type="dxa"/>
            <w:tcBorders>
              <w:top w:val="nil"/>
              <w:left w:val="single" w:sz="8" w:space="0" w:color="E6E6E6"/>
              <w:bottom w:val="single" w:sz="12" w:space="0" w:color="E6E6E6"/>
              <w:right w:val="nil"/>
            </w:tcBorders>
            <w:shd w:val="clear" w:color="auto" w:fill="auto"/>
            <w:vAlign w:val="center"/>
            <w:hideMark/>
          </w:tcPr>
          <w:p w14:paraId="7E23A832" w14:textId="4807085A"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970" w:type="dxa"/>
            <w:tcBorders>
              <w:top w:val="nil"/>
              <w:left w:val="single" w:sz="8" w:space="0" w:color="E6E6E6"/>
              <w:bottom w:val="single" w:sz="12" w:space="0" w:color="E6E6E6"/>
              <w:right w:val="nil"/>
            </w:tcBorders>
            <w:shd w:val="clear" w:color="auto" w:fill="auto"/>
            <w:vAlign w:val="center"/>
            <w:hideMark/>
          </w:tcPr>
          <w:p w14:paraId="38F874C2"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14</w:t>
            </w:r>
          </w:p>
        </w:tc>
        <w:tc>
          <w:tcPr>
            <w:tcW w:w="975" w:type="dxa"/>
            <w:tcBorders>
              <w:top w:val="nil"/>
              <w:left w:val="single" w:sz="8" w:space="0" w:color="E6E6E6"/>
              <w:bottom w:val="single" w:sz="12" w:space="0" w:color="E6E6E6"/>
              <w:right w:val="nil"/>
            </w:tcBorders>
            <w:shd w:val="clear" w:color="auto" w:fill="auto"/>
            <w:vAlign w:val="center"/>
            <w:hideMark/>
          </w:tcPr>
          <w:p w14:paraId="2EA41437" w14:textId="50D8510A"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970" w:type="dxa"/>
            <w:tcBorders>
              <w:top w:val="nil"/>
              <w:left w:val="single" w:sz="8" w:space="0" w:color="E6E6E6"/>
              <w:bottom w:val="single" w:sz="12" w:space="0" w:color="E6E6E6"/>
              <w:right w:val="nil"/>
            </w:tcBorders>
            <w:shd w:val="clear" w:color="auto" w:fill="auto"/>
            <w:vAlign w:val="center"/>
            <w:hideMark/>
          </w:tcPr>
          <w:p w14:paraId="67A83E5F"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4</w:t>
            </w:r>
          </w:p>
        </w:tc>
        <w:tc>
          <w:tcPr>
            <w:tcW w:w="976" w:type="dxa"/>
            <w:tcBorders>
              <w:top w:val="nil"/>
              <w:left w:val="single" w:sz="8" w:space="0" w:color="E6E6E6"/>
              <w:bottom w:val="single" w:sz="12" w:space="0" w:color="E6E6E6"/>
              <w:right w:val="nil"/>
            </w:tcBorders>
            <w:shd w:val="clear" w:color="auto" w:fill="auto"/>
            <w:vAlign w:val="center"/>
            <w:hideMark/>
          </w:tcPr>
          <w:p w14:paraId="3C6DABC9" w14:textId="15A9DF80"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c>
          <w:tcPr>
            <w:tcW w:w="971" w:type="dxa"/>
            <w:tcBorders>
              <w:top w:val="nil"/>
              <w:left w:val="single" w:sz="8" w:space="0" w:color="E6E6E6"/>
              <w:bottom w:val="single" w:sz="12" w:space="0" w:color="E6E6E6"/>
              <w:right w:val="nil"/>
            </w:tcBorders>
            <w:shd w:val="clear" w:color="auto" w:fill="auto"/>
            <w:vAlign w:val="center"/>
            <w:hideMark/>
          </w:tcPr>
          <w:p w14:paraId="56641FBA" w14:textId="77777777"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592</w:t>
            </w:r>
          </w:p>
        </w:tc>
        <w:tc>
          <w:tcPr>
            <w:tcW w:w="975" w:type="dxa"/>
            <w:tcBorders>
              <w:top w:val="nil"/>
              <w:left w:val="single" w:sz="8" w:space="0" w:color="E6E6E6"/>
              <w:bottom w:val="single" w:sz="12" w:space="0" w:color="E6E6E6"/>
              <w:right w:val="nil"/>
            </w:tcBorders>
            <w:shd w:val="clear" w:color="auto" w:fill="auto"/>
            <w:vAlign w:val="center"/>
            <w:hideMark/>
          </w:tcPr>
          <w:p w14:paraId="5A21F703" w14:textId="30EFF66F" w:rsidR="002A09BE" w:rsidRPr="002A09BE" w:rsidRDefault="002A09BE" w:rsidP="002A09BE">
            <w:pPr>
              <w:spacing w:after="0" w:line="240" w:lineRule="auto"/>
              <w:jc w:val="right"/>
              <w:rPr>
                <w:rFonts w:ascii="Calibri" w:eastAsia="Times New Roman" w:hAnsi="Calibri" w:cs="Calibri"/>
                <w:color w:val="231F20"/>
                <w:sz w:val="16"/>
                <w:szCs w:val="16"/>
                <w:lang w:eastAsia="fr-BE"/>
              </w:rPr>
            </w:pPr>
            <w:r w:rsidRPr="002A09BE">
              <w:rPr>
                <w:rFonts w:ascii="Calibri" w:eastAsia="Times New Roman" w:hAnsi="Calibri" w:cs="Calibri"/>
                <w:color w:val="231F20"/>
                <w:sz w:val="16"/>
                <w:szCs w:val="16"/>
                <w:lang w:eastAsia="fr-BE"/>
              </w:rPr>
              <w:t>100,00</w:t>
            </w:r>
          </w:p>
        </w:tc>
      </w:tr>
    </w:tbl>
    <w:p w14:paraId="3F1198A7" w14:textId="77777777" w:rsidR="002B28D6" w:rsidRDefault="002B28D6" w:rsidP="002B28D6">
      <w:pPr>
        <w:rPr>
          <w:lang w:val="nl-BE"/>
        </w:rPr>
      </w:pPr>
    </w:p>
    <w:p w14:paraId="3A0CBD02" w14:textId="77777777" w:rsidR="002B28D6" w:rsidRDefault="002B28D6" w:rsidP="002B28D6">
      <w:pPr>
        <w:rPr>
          <w:rFonts w:eastAsia="Times New Roman"/>
          <w:lang w:val="nl-BE"/>
        </w:rPr>
      </w:pPr>
      <w:r>
        <w:rPr>
          <w:lang w:val="nl-BE"/>
        </w:rPr>
        <w:tab/>
      </w:r>
      <w:r>
        <w:rPr>
          <w:i/>
          <w:sz w:val="18"/>
          <w:szCs w:val="18"/>
          <w:lang w:val="nl-BE"/>
        </w:rPr>
        <w:t>Bron: Databank van het College van procureurs-generaal – Statistisch analysten</w:t>
      </w:r>
    </w:p>
    <w:p w14:paraId="15BBC66D" w14:textId="44CB2385" w:rsidR="002B28D6" w:rsidRDefault="002B28D6" w:rsidP="002B28D6">
      <w:pPr>
        <w:rPr>
          <w:b/>
          <w:lang w:val="nl-NL"/>
        </w:rPr>
      </w:pPr>
      <w:r>
        <w:rPr>
          <w:lang w:val="nl-BE"/>
        </w:rPr>
        <w:br w:type="column"/>
      </w:r>
      <w:r>
        <w:rPr>
          <w:b/>
          <w:u w:val="single"/>
          <w:lang w:val="nl-NL"/>
        </w:rPr>
        <w:t>Tabel 4 :</w:t>
      </w:r>
      <w:r>
        <w:rPr>
          <w:lang w:val="nl-NL"/>
        </w:rPr>
        <w:t xml:space="preserve"> </w:t>
      </w:r>
      <w:r>
        <w:rPr>
          <w:lang w:val="nl-NL"/>
        </w:rPr>
        <w:tab/>
      </w:r>
      <w:r>
        <w:rPr>
          <w:b/>
          <w:lang w:val="nl-NL"/>
        </w:rPr>
        <w:t xml:space="preserve">Aantal verdachten in de dossiers van racisme, </w:t>
      </w:r>
      <w:r>
        <w:rPr>
          <w:b/>
          <w:bCs/>
          <w:szCs w:val="16"/>
          <w:lang w:val="nl-BE"/>
        </w:rPr>
        <w:t xml:space="preserve">xenofobie </w:t>
      </w:r>
      <w:r>
        <w:rPr>
          <w:b/>
          <w:lang w:val="nl-BE"/>
        </w:rPr>
        <w:t>of waarin de context racisme</w:t>
      </w:r>
      <w:r w:rsidR="002A09BE">
        <w:rPr>
          <w:b/>
          <w:lang w:val="nl-BE"/>
        </w:rPr>
        <w:t>/xenofobie</w:t>
      </w:r>
      <w:r>
        <w:rPr>
          <w:b/>
          <w:lang w:val="nl-BE"/>
        </w:rPr>
        <w:t xml:space="preserve"> of homofobie werd aangeduid,</w:t>
      </w:r>
      <w:r>
        <w:rPr>
          <w:b/>
          <w:lang w:val="nl-NL"/>
        </w:rPr>
        <w:t xml:space="preserve"> voor dewelke een eerste vonnis ten gronde werd uitgesproken door de correctionele rechtbank tussen 1 januari 201</w:t>
      </w:r>
      <w:r w:rsidR="002A09BE">
        <w:rPr>
          <w:b/>
          <w:lang w:val="nl-NL"/>
        </w:rPr>
        <w:t>2 en 31 december 2012</w:t>
      </w:r>
      <w:r>
        <w:rPr>
          <w:b/>
          <w:lang w:val="nl-NL"/>
        </w:rPr>
        <w:t>, per type uitspraak</w:t>
      </w:r>
    </w:p>
    <w:tbl>
      <w:tblPr>
        <w:tblW w:w="5940" w:type="dxa"/>
        <w:tblInd w:w="55" w:type="dxa"/>
        <w:tblCellMar>
          <w:left w:w="70" w:type="dxa"/>
          <w:right w:w="70" w:type="dxa"/>
        </w:tblCellMar>
        <w:tblLook w:val="04A0" w:firstRow="1" w:lastRow="0" w:firstColumn="1" w:lastColumn="0" w:noHBand="0" w:noVBand="1"/>
      </w:tblPr>
      <w:tblGrid>
        <w:gridCol w:w="2240"/>
        <w:gridCol w:w="1540"/>
        <w:gridCol w:w="1080"/>
        <w:gridCol w:w="1080"/>
      </w:tblGrid>
      <w:tr w:rsidR="00410A70" w:rsidRPr="00410A70" w14:paraId="4BD78717" w14:textId="77777777" w:rsidTr="00410A70">
        <w:trPr>
          <w:cantSplit/>
          <w:trHeight w:val="312"/>
        </w:trPr>
        <w:tc>
          <w:tcPr>
            <w:tcW w:w="3780"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789A2A47" w14:textId="77777777" w:rsidR="00410A70" w:rsidRPr="00410A70" w:rsidRDefault="00410A70" w:rsidP="00410A70">
            <w:pPr>
              <w:spacing w:after="0" w:line="240" w:lineRule="auto"/>
              <w:jc w:val="center"/>
              <w:rPr>
                <w:rFonts w:ascii="Arial" w:eastAsia="Times New Roman" w:hAnsi="Arial" w:cs="Arial"/>
                <w:color w:val="FFFFFF"/>
                <w:sz w:val="16"/>
                <w:szCs w:val="16"/>
                <w:lang w:val="nl-NL" w:eastAsia="fr-BE"/>
              </w:rPr>
            </w:pPr>
            <w:r w:rsidRPr="00410A70">
              <w:rPr>
                <w:rFonts w:ascii="Arial" w:eastAsia="Times New Roman" w:hAnsi="Arial" w:cs="Arial"/>
                <w:color w:val="FFFFFF"/>
                <w:sz w:val="16"/>
                <w:szCs w:val="16"/>
                <w:lang w:val="nl-BE" w:eastAsia="fr-BE"/>
              </w:rPr>
              <w:t> </w:t>
            </w:r>
          </w:p>
        </w:tc>
        <w:tc>
          <w:tcPr>
            <w:tcW w:w="2160" w:type="dxa"/>
            <w:gridSpan w:val="2"/>
            <w:tcBorders>
              <w:top w:val="single" w:sz="12" w:space="0" w:color="E6E6E6"/>
              <w:left w:val="nil"/>
              <w:bottom w:val="single" w:sz="8" w:space="0" w:color="E6E6E6"/>
              <w:right w:val="single" w:sz="12" w:space="0" w:color="E6E6E6"/>
            </w:tcBorders>
            <w:shd w:val="clear" w:color="000000" w:fill="7483AE"/>
            <w:vAlign w:val="center"/>
            <w:hideMark/>
          </w:tcPr>
          <w:p w14:paraId="4D54DE0D"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Total</w:t>
            </w:r>
          </w:p>
        </w:tc>
      </w:tr>
      <w:tr w:rsidR="00410A70" w:rsidRPr="00410A70" w14:paraId="6C77495D" w14:textId="77777777" w:rsidTr="00410A70">
        <w:trPr>
          <w:trHeight w:val="300"/>
        </w:trPr>
        <w:tc>
          <w:tcPr>
            <w:tcW w:w="3780" w:type="dxa"/>
            <w:gridSpan w:val="2"/>
            <w:vMerge/>
            <w:tcBorders>
              <w:top w:val="single" w:sz="12" w:space="0" w:color="E6E6E6"/>
              <w:left w:val="single" w:sz="12" w:space="0" w:color="E6E6E6"/>
              <w:bottom w:val="single" w:sz="8" w:space="0" w:color="E6E6E6"/>
              <w:right w:val="single" w:sz="8" w:space="0" w:color="E6E6E6"/>
            </w:tcBorders>
            <w:vAlign w:val="center"/>
            <w:hideMark/>
          </w:tcPr>
          <w:p w14:paraId="26666C8D" w14:textId="77777777" w:rsidR="00410A70" w:rsidRPr="00410A70" w:rsidRDefault="00410A70" w:rsidP="00410A70">
            <w:pPr>
              <w:spacing w:after="0" w:line="240" w:lineRule="auto"/>
              <w:rPr>
                <w:rFonts w:ascii="Arial" w:eastAsia="Times New Roman" w:hAnsi="Arial" w:cs="Arial"/>
                <w:color w:val="FFFFFF"/>
                <w:sz w:val="16"/>
                <w:szCs w:val="16"/>
                <w:lang w:eastAsia="fr-BE"/>
              </w:rPr>
            </w:pPr>
          </w:p>
        </w:tc>
        <w:tc>
          <w:tcPr>
            <w:tcW w:w="1080" w:type="dxa"/>
            <w:tcBorders>
              <w:top w:val="nil"/>
              <w:left w:val="nil"/>
              <w:bottom w:val="nil"/>
              <w:right w:val="nil"/>
            </w:tcBorders>
            <w:shd w:val="clear" w:color="000000" w:fill="7483AE"/>
            <w:vAlign w:val="center"/>
            <w:hideMark/>
          </w:tcPr>
          <w:p w14:paraId="425F25FA" w14:textId="77777777" w:rsidR="00410A70" w:rsidRPr="00410A70" w:rsidRDefault="00410A70" w:rsidP="00410A70">
            <w:pPr>
              <w:spacing w:after="0" w:line="240" w:lineRule="auto"/>
              <w:jc w:val="center"/>
              <w:rPr>
                <w:rFonts w:ascii="Arial" w:eastAsia="Times New Roman" w:hAnsi="Arial" w:cs="Arial"/>
                <w:color w:val="FFFFFF"/>
                <w:sz w:val="16"/>
                <w:szCs w:val="16"/>
                <w:lang w:eastAsia="fr-BE"/>
              </w:rPr>
            </w:pPr>
            <w:r w:rsidRPr="00410A70">
              <w:rPr>
                <w:rFonts w:ascii="Arial" w:eastAsia="Times New Roman" w:hAnsi="Arial" w:cs="Arial"/>
                <w:color w:val="FFFFFF"/>
                <w:sz w:val="16"/>
                <w:szCs w:val="16"/>
                <w:lang w:eastAsia="fr-BE"/>
              </w:rPr>
              <w:t>n</w:t>
            </w:r>
          </w:p>
        </w:tc>
        <w:tc>
          <w:tcPr>
            <w:tcW w:w="1080" w:type="dxa"/>
            <w:tcBorders>
              <w:top w:val="nil"/>
              <w:left w:val="single" w:sz="8" w:space="0" w:color="E6E6E6"/>
              <w:bottom w:val="nil"/>
              <w:right w:val="single" w:sz="12" w:space="0" w:color="E6E6E6"/>
            </w:tcBorders>
            <w:shd w:val="clear" w:color="000000" w:fill="7483AE"/>
            <w:vAlign w:val="center"/>
            <w:hideMark/>
          </w:tcPr>
          <w:p w14:paraId="5740CFF8" w14:textId="40B63E1A" w:rsidR="00410A70" w:rsidRPr="00410A70" w:rsidRDefault="0076325C" w:rsidP="00410A70">
            <w:pPr>
              <w:spacing w:after="0" w:line="240" w:lineRule="auto"/>
              <w:jc w:val="center"/>
              <w:rPr>
                <w:rFonts w:ascii="Arial" w:eastAsia="Times New Roman" w:hAnsi="Arial" w:cs="Arial"/>
                <w:color w:val="FFFFFF"/>
                <w:sz w:val="16"/>
                <w:szCs w:val="16"/>
                <w:lang w:eastAsia="fr-BE"/>
              </w:rPr>
            </w:pPr>
            <w:r>
              <w:rPr>
                <w:rFonts w:ascii="Arial" w:eastAsia="Times New Roman" w:hAnsi="Arial" w:cs="Arial"/>
                <w:color w:val="FFFFFF"/>
                <w:sz w:val="16"/>
                <w:szCs w:val="16"/>
                <w:lang w:eastAsia="fr-BE"/>
              </w:rPr>
              <w:t>%</w:t>
            </w:r>
          </w:p>
        </w:tc>
      </w:tr>
      <w:tr w:rsidR="00410A70" w:rsidRPr="00410A70" w14:paraId="6BC79F40" w14:textId="77777777" w:rsidTr="00410A70">
        <w:trPr>
          <w:cantSplit/>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374660AF"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Veroordeling</w:t>
            </w:r>
          </w:p>
        </w:tc>
        <w:tc>
          <w:tcPr>
            <w:tcW w:w="1540" w:type="dxa"/>
            <w:tcBorders>
              <w:top w:val="nil"/>
              <w:left w:val="nil"/>
              <w:bottom w:val="single" w:sz="8" w:space="0" w:color="E6E6E6"/>
              <w:right w:val="nil"/>
            </w:tcBorders>
            <w:shd w:val="clear" w:color="000000" w:fill="FFFFFF"/>
            <w:vAlign w:val="center"/>
            <w:hideMark/>
          </w:tcPr>
          <w:p w14:paraId="21F7E2A2"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Veroordeling</w:t>
            </w:r>
          </w:p>
        </w:tc>
        <w:tc>
          <w:tcPr>
            <w:tcW w:w="1080" w:type="dxa"/>
            <w:tcBorders>
              <w:top w:val="nil"/>
              <w:left w:val="single" w:sz="8" w:space="0" w:color="E6E6E6"/>
              <w:bottom w:val="single" w:sz="8" w:space="0" w:color="E6E6E6"/>
              <w:right w:val="nil"/>
            </w:tcBorders>
            <w:shd w:val="clear" w:color="auto" w:fill="auto"/>
            <w:vAlign w:val="center"/>
            <w:hideMark/>
          </w:tcPr>
          <w:p w14:paraId="3DBE1826"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33</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40B14598" w14:textId="74D847AF"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50,00</w:t>
            </w:r>
          </w:p>
        </w:tc>
      </w:tr>
      <w:tr w:rsidR="00410A70" w:rsidRPr="00410A70" w14:paraId="28398794" w14:textId="77777777" w:rsidTr="00410A70">
        <w:trPr>
          <w:trHeight w:val="420"/>
        </w:trPr>
        <w:tc>
          <w:tcPr>
            <w:tcW w:w="2240" w:type="dxa"/>
            <w:vMerge/>
            <w:tcBorders>
              <w:top w:val="nil"/>
              <w:left w:val="single" w:sz="12" w:space="0" w:color="E6E6E6"/>
              <w:bottom w:val="single" w:sz="8" w:space="0" w:color="E6E6E6"/>
              <w:right w:val="single" w:sz="8" w:space="0" w:color="E6E6E6"/>
            </w:tcBorders>
            <w:vAlign w:val="center"/>
            <w:hideMark/>
          </w:tcPr>
          <w:p w14:paraId="64353B94"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693B9B2B"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Veroordeling met uitstel</w:t>
            </w:r>
          </w:p>
        </w:tc>
        <w:tc>
          <w:tcPr>
            <w:tcW w:w="1080" w:type="dxa"/>
            <w:tcBorders>
              <w:top w:val="nil"/>
              <w:left w:val="single" w:sz="8" w:space="0" w:color="E6E6E6"/>
              <w:bottom w:val="single" w:sz="8" w:space="0" w:color="E6E6E6"/>
              <w:right w:val="nil"/>
            </w:tcBorders>
            <w:shd w:val="clear" w:color="auto" w:fill="auto"/>
            <w:vAlign w:val="center"/>
            <w:hideMark/>
          </w:tcPr>
          <w:p w14:paraId="2EBCAAD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16F3F638" w14:textId="284303B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22,73</w:t>
            </w:r>
          </w:p>
        </w:tc>
      </w:tr>
      <w:tr w:rsidR="00410A70" w:rsidRPr="00410A70" w14:paraId="3A7F111E" w14:textId="77777777" w:rsidTr="00410A70">
        <w:trPr>
          <w:trHeight w:val="420"/>
        </w:trPr>
        <w:tc>
          <w:tcPr>
            <w:tcW w:w="2240" w:type="dxa"/>
            <w:vMerge/>
            <w:tcBorders>
              <w:top w:val="nil"/>
              <w:left w:val="single" w:sz="12" w:space="0" w:color="E6E6E6"/>
              <w:bottom w:val="single" w:sz="8" w:space="0" w:color="E6E6E6"/>
              <w:right w:val="single" w:sz="8" w:space="0" w:color="E6E6E6"/>
            </w:tcBorders>
            <w:vAlign w:val="center"/>
            <w:hideMark/>
          </w:tcPr>
          <w:p w14:paraId="42130C50"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6FCC20D7"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Veroordeling met probatieuitstel</w:t>
            </w:r>
          </w:p>
        </w:tc>
        <w:tc>
          <w:tcPr>
            <w:tcW w:w="1080" w:type="dxa"/>
            <w:tcBorders>
              <w:top w:val="nil"/>
              <w:left w:val="single" w:sz="8" w:space="0" w:color="E6E6E6"/>
              <w:bottom w:val="single" w:sz="8" w:space="0" w:color="E6E6E6"/>
              <w:right w:val="nil"/>
            </w:tcBorders>
            <w:shd w:val="clear" w:color="auto" w:fill="auto"/>
            <w:vAlign w:val="center"/>
            <w:hideMark/>
          </w:tcPr>
          <w:p w14:paraId="0514D8C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0BCC5FAC" w14:textId="2DF2E53E"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1,52</w:t>
            </w:r>
          </w:p>
        </w:tc>
      </w:tr>
      <w:tr w:rsidR="00410A70" w:rsidRPr="00410A70" w14:paraId="3F5BFA73"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7C07840"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6DD20C9C"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Totaal rubriek</w:t>
            </w:r>
          </w:p>
        </w:tc>
        <w:tc>
          <w:tcPr>
            <w:tcW w:w="1080" w:type="dxa"/>
            <w:tcBorders>
              <w:top w:val="nil"/>
              <w:left w:val="single" w:sz="8" w:space="0" w:color="E6E6E6"/>
              <w:bottom w:val="single" w:sz="8" w:space="0" w:color="E6E6E6"/>
              <w:right w:val="nil"/>
            </w:tcBorders>
            <w:shd w:val="clear" w:color="auto" w:fill="auto"/>
            <w:vAlign w:val="center"/>
            <w:hideMark/>
          </w:tcPr>
          <w:p w14:paraId="2E3AA2F3" w14:textId="77777777" w:rsidR="00410A70" w:rsidRPr="00410A70" w:rsidRDefault="00410A70" w:rsidP="00410A70">
            <w:pPr>
              <w:spacing w:after="0" w:line="240" w:lineRule="auto"/>
              <w:jc w:val="right"/>
              <w:rPr>
                <w:rFonts w:ascii="Arial" w:eastAsia="Times New Roman" w:hAnsi="Arial" w:cs="Arial"/>
                <w:i/>
                <w:iCs/>
                <w:color w:val="231F20"/>
                <w:sz w:val="16"/>
                <w:szCs w:val="16"/>
                <w:lang w:eastAsia="fr-BE"/>
              </w:rPr>
            </w:pPr>
            <w:r w:rsidRPr="00410A70">
              <w:rPr>
                <w:rFonts w:ascii="Arial" w:eastAsia="Times New Roman" w:hAnsi="Arial" w:cs="Arial"/>
                <w:i/>
                <w:iCs/>
                <w:color w:val="231F20"/>
                <w:sz w:val="16"/>
                <w:szCs w:val="16"/>
                <w:lang w:eastAsia="fr-BE"/>
              </w:rPr>
              <w:t>49</w:t>
            </w:r>
          </w:p>
        </w:tc>
        <w:tc>
          <w:tcPr>
            <w:tcW w:w="1080" w:type="dxa"/>
            <w:tcBorders>
              <w:top w:val="nil"/>
              <w:left w:val="single" w:sz="8" w:space="0" w:color="E6E6E6"/>
              <w:bottom w:val="single" w:sz="8" w:space="0" w:color="E6E6E6"/>
              <w:right w:val="nil"/>
            </w:tcBorders>
            <w:shd w:val="clear" w:color="auto" w:fill="auto"/>
            <w:vAlign w:val="center"/>
            <w:hideMark/>
          </w:tcPr>
          <w:p w14:paraId="1A8A1BDF" w14:textId="5A5139DD" w:rsidR="00410A70" w:rsidRPr="00410A70" w:rsidRDefault="00410A70" w:rsidP="00410A70">
            <w:pPr>
              <w:spacing w:after="0" w:line="240" w:lineRule="auto"/>
              <w:jc w:val="right"/>
              <w:rPr>
                <w:rFonts w:ascii="Arial" w:eastAsia="Times New Roman" w:hAnsi="Arial" w:cs="Arial"/>
                <w:i/>
                <w:iCs/>
                <w:color w:val="231F20"/>
                <w:sz w:val="16"/>
                <w:szCs w:val="16"/>
                <w:lang w:eastAsia="fr-BE"/>
              </w:rPr>
            </w:pPr>
            <w:r w:rsidRPr="00410A70">
              <w:rPr>
                <w:rFonts w:ascii="Arial" w:eastAsia="Times New Roman" w:hAnsi="Arial" w:cs="Arial"/>
                <w:i/>
                <w:iCs/>
                <w:color w:val="231F20"/>
                <w:sz w:val="16"/>
                <w:szCs w:val="16"/>
                <w:lang w:eastAsia="fr-BE"/>
              </w:rPr>
              <w:t>74,24</w:t>
            </w:r>
          </w:p>
        </w:tc>
      </w:tr>
      <w:tr w:rsidR="00410A70" w:rsidRPr="00410A70" w14:paraId="1CEFD48B" w14:textId="77777777" w:rsidTr="00410A70">
        <w:trPr>
          <w:cantSplit/>
          <w:trHeight w:val="30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46A3EFB5"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Vrijspraak</w:t>
            </w:r>
          </w:p>
        </w:tc>
        <w:tc>
          <w:tcPr>
            <w:tcW w:w="1540" w:type="dxa"/>
            <w:tcBorders>
              <w:top w:val="nil"/>
              <w:left w:val="nil"/>
              <w:bottom w:val="single" w:sz="8" w:space="0" w:color="E6E6E6"/>
              <w:right w:val="nil"/>
            </w:tcBorders>
            <w:shd w:val="clear" w:color="000000" w:fill="FFFFFF"/>
            <w:vAlign w:val="center"/>
            <w:hideMark/>
          </w:tcPr>
          <w:p w14:paraId="1A2FDC1B"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Vrijspraak</w:t>
            </w:r>
          </w:p>
        </w:tc>
        <w:tc>
          <w:tcPr>
            <w:tcW w:w="1080" w:type="dxa"/>
            <w:tcBorders>
              <w:top w:val="nil"/>
              <w:left w:val="single" w:sz="8" w:space="0" w:color="E6E6E6"/>
              <w:bottom w:val="single" w:sz="8" w:space="0" w:color="E6E6E6"/>
              <w:right w:val="nil"/>
            </w:tcBorders>
            <w:shd w:val="clear" w:color="auto" w:fill="auto"/>
            <w:vAlign w:val="center"/>
            <w:hideMark/>
          </w:tcPr>
          <w:p w14:paraId="391BBA1F"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77C00795" w14:textId="7925B1EB"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6,06</w:t>
            </w:r>
          </w:p>
        </w:tc>
      </w:tr>
      <w:tr w:rsidR="00410A70" w:rsidRPr="00410A70" w14:paraId="7D515789"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37B9A440"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67DEF73A"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Totaal rubriek</w:t>
            </w:r>
          </w:p>
        </w:tc>
        <w:tc>
          <w:tcPr>
            <w:tcW w:w="1080" w:type="dxa"/>
            <w:tcBorders>
              <w:top w:val="nil"/>
              <w:left w:val="single" w:sz="8" w:space="0" w:color="E6E6E6"/>
              <w:bottom w:val="single" w:sz="8" w:space="0" w:color="E6E6E6"/>
              <w:right w:val="nil"/>
            </w:tcBorders>
            <w:shd w:val="clear" w:color="auto" w:fill="auto"/>
            <w:vAlign w:val="center"/>
            <w:hideMark/>
          </w:tcPr>
          <w:p w14:paraId="6FBF4CF3" w14:textId="77777777" w:rsidR="00410A70" w:rsidRPr="00410A70" w:rsidRDefault="00410A70" w:rsidP="00410A70">
            <w:pPr>
              <w:spacing w:after="0" w:line="240" w:lineRule="auto"/>
              <w:jc w:val="right"/>
              <w:rPr>
                <w:rFonts w:ascii="Arial" w:eastAsia="Times New Roman" w:hAnsi="Arial" w:cs="Arial"/>
                <w:i/>
                <w:iCs/>
                <w:color w:val="231F20"/>
                <w:sz w:val="16"/>
                <w:szCs w:val="16"/>
                <w:lang w:eastAsia="fr-BE"/>
              </w:rPr>
            </w:pPr>
            <w:r w:rsidRPr="00410A70">
              <w:rPr>
                <w:rFonts w:ascii="Arial" w:eastAsia="Times New Roman" w:hAnsi="Arial" w:cs="Arial"/>
                <w:i/>
                <w:iCs/>
                <w:color w:val="231F20"/>
                <w:sz w:val="16"/>
                <w:szCs w:val="16"/>
                <w:lang w:eastAsia="fr-BE"/>
              </w:rPr>
              <w:t>4</w:t>
            </w:r>
          </w:p>
        </w:tc>
        <w:tc>
          <w:tcPr>
            <w:tcW w:w="1080" w:type="dxa"/>
            <w:tcBorders>
              <w:top w:val="nil"/>
              <w:left w:val="single" w:sz="8" w:space="0" w:color="E6E6E6"/>
              <w:bottom w:val="single" w:sz="8" w:space="0" w:color="E6E6E6"/>
              <w:right w:val="nil"/>
            </w:tcBorders>
            <w:shd w:val="clear" w:color="auto" w:fill="auto"/>
            <w:vAlign w:val="center"/>
            <w:hideMark/>
          </w:tcPr>
          <w:p w14:paraId="18F8012A" w14:textId="36276E05" w:rsidR="00410A70" w:rsidRPr="00410A70" w:rsidRDefault="00410A70" w:rsidP="00410A70">
            <w:pPr>
              <w:spacing w:after="0" w:line="240" w:lineRule="auto"/>
              <w:jc w:val="right"/>
              <w:rPr>
                <w:rFonts w:ascii="Arial" w:eastAsia="Times New Roman" w:hAnsi="Arial" w:cs="Arial"/>
                <w:i/>
                <w:iCs/>
                <w:color w:val="231F20"/>
                <w:sz w:val="16"/>
                <w:szCs w:val="16"/>
                <w:lang w:eastAsia="fr-BE"/>
              </w:rPr>
            </w:pPr>
            <w:r w:rsidRPr="00410A70">
              <w:rPr>
                <w:rFonts w:ascii="Arial" w:eastAsia="Times New Roman" w:hAnsi="Arial" w:cs="Arial"/>
                <w:i/>
                <w:iCs/>
                <w:color w:val="231F20"/>
                <w:sz w:val="16"/>
                <w:szCs w:val="16"/>
                <w:lang w:eastAsia="fr-BE"/>
              </w:rPr>
              <w:t>6,06</w:t>
            </w:r>
          </w:p>
        </w:tc>
      </w:tr>
      <w:tr w:rsidR="00410A70" w:rsidRPr="00410A70" w14:paraId="60754F4A" w14:textId="77777777" w:rsidTr="00410A70">
        <w:trPr>
          <w:cantSplit/>
          <w:trHeight w:val="420"/>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34981436"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Opschorting</w:t>
            </w:r>
          </w:p>
        </w:tc>
        <w:tc>
          <w:tcPr>
            <w:tcW w:w="1540" w:type="dxa"/>
            <w:tcBorders>
              <w:top w:val="nil"/>
              <w:left w:val="nil"/>
              <w:bottom w:val="single" w:sz="8" w:space="0" w:color="E6E6E6"/>
              <w:right w:val="nil"/>
            </w:tcBorders>
            <w:shd w:val="clear" w:color="000000" w:fill="FFFFFF"/>
            <w:vAlign w:val="center"/>
            <w:hideMark/>
          </w:tcPr>
          <w:p w14:paraId="494C359B"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Gewone opschorting</w:t>
            </w:r>
          </w:p>
        </w:tc>
        <w:tc>
          <w:tcPr>
            <w:tcW w:w="1080" w:type="dxa"/>
            <w:tcBorders>
              <w:top w:val="nil"/>
              <w:left w:val="single" w:sz="8" w:space="0" w:color="E6E6E6"/>
              <w:bottom w:val="single" w:sz="8" w:space="0" w:color="E6E6E6"/>
              <w:right w:val="nil"/>
            </w:tcBorders>
            <w:shd w:val="clear" w:color="auto" w:fill="auto"/>
            <w:vAlign w:val="center"/>
            <w:hideMark/>
          </w:tcPr>
          <w:p w14:paraId="0BB15AE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2DF9BA85" w14:textId="21B4940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10,61</w:t>
            </w:r>
          </w:p>
        </w:tc>
      </w:tr>
      <w:tr w:rsidR="00410A70" w:rsidRPr="00410A70" w14:paraId="4579E69A" w14:textId="77777777" w:rsidTr="00410A70">
        <w:trPr>
          <w:trHeight w:val="420"/>
        </w:trPr>
        <w:tc>
          <w:tcPr>
            <w:tcW w:w="2240" w:type="dxa"/>
            <w:vMerge/>
            <w:tcBorders>
              <w:top w:val="nil"/>
              <w:left w:val="single" w:sz="12" w:space="0" w:color="E6E6E6"/>
              <w:bottom w:val="single" w:sz="8" w:space="0" w:color="E6E6E6"/>
              <w:right w:val="single" w:sz="8" w:space="0" w:color="E6E6E6"/>
            </w:tcBorders>
            <w:vAlign w:val="center"/>
            <w:hideMark/>
          </w:tcPr>
          <w:p w14:paraId="0F6FB4F5"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4B7DE422"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Opschorting met probatie</w:t>
            </w:r>
          </w:p>
        </w:tc>
        <w:tc>
          <w:tcPr>
            <w:tcW w:w="1080" w:type="dxa"/>
            <w:tcBorders>
              <w:top w:val="nil"/>
              <w:left w:val="single" w:sz="8" w:space="0" w:color="E6E6E6"/>
              <w:bottom w:val="single" w:sz="8" w:space="0" w:color="E6E6E6"/>
              <w:right w:val="nil"/>
            </w:tcBorders>
            <w:shd w:val="clear" w:color="auto" w:fill="auto"/>
            <w:vAlign w:val="center"/>
            <w:hideMark/>
          </w:tcPr>
          <w:p w14:paraId="37A5D0FB"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6F4F04D9" w14:textId="279EAA34"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1,52</w:t>
            </w:r>
          </w:p>
        </w:tc>
      </w:tr>
      <w:tr w:rsidR="00410A70" w:rsidRPr="00410A70" w14:paraId="43A78AAB"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70907FD4"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7284D8B4"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Totaal rubriek</w:t>
            </w:r>
          </w:p>
        </w:tc>
        <w:tc>
          <w:tcPr>
            <w:tcW w:w="1080" w:type="dxa"/>
            <w:tcBorders>
              <w:top w:val="nil"/>
              <w:left w:val="single" w:sz="8" w:space="0" w:color="E6E6E6"/>
              <w:bottom w:val="single" w:sz="8" w:space="0" w:color="E6E6E6"/>
              <w:right w:val="nil"/>
            </w:tcBorders>
            <w:shd w:val="clear" w:color="auto" w:fill="auto"/>
            <w:vAlign w:val="center"/>
            <w:hideMark/>
          </w:tcPr>
          <w:p w14:paraId="6D7A78C9" w14:textId="77777777" w:rsidR="00410A70" w:rsidRPr="00410A70" w:rsidRDefault="00410A70" w:rsidP="00410A70">
            <w:pPr>
              <w:spacing w:after="0" w:line="240" w:lineRule="auto"/>
              <w:jc w:val="right"/>
              <w:rPr>
                <w:rFonts w:ascii="Arial" w:eastAsia="Times New Roman" w:hAnsi="Arial" w:cs="Arial"/>
                <w:i/>
                <w:iCs/>
                <w:color w:val="231F20"/>
                <w:sz w:val="16"/>
                <w:szCs w:val="16"/>
                <w:lang w:eastAsia="fr-BE"/>
              </w:rPr>
            </w:pPr>
            <w:r w:rsidRPr="00410A70">
              <w:rPr>
                <w:rFonts w:ascii="Arial" w:eastAsia="Times New Roman" w:hAnsi="Arial" w:cs="Arial"/>
                <w:i/>
                <w:iCs/>
                <w:color w:val="231F20"/>
                <w:sz w:val="16"/>
                <w:szCs w:val="16"/>
                <w:lang w:eastAsia="fr-BE"/>
              </w:rPr>
              <w:t>8</w:t>
            </w:r>
          </w:p>
        </w:tc>
        <w:tc>
          <w:tcPr>
            <w:tcW w:w="1080" w:type="dxa"/>
            <w:tcBorders>
              <w:top w:val="nil"/>
              <w:left w:val="single" w:sz="8" w:space="0" w:color="E6E6E6"/>
              <w:bottom w:val="single" w:sz="8" w:space="0" w:color="E6E6E6"/>
              <w:right w:val="nil"/>
            </w:tcBorders>
            <w:shd w:val="clear" w:color="auto" w:fill="auto"/>
            <w:vAlign w:val="center"/>
            <w:hideMark/>
          </w:tcPr>
          <w:p w14:paraId="0E78998E" w14:textId="0CF45D71" w:rsidR="00410A70" w:rsidRPr="00410A70" w:rsidRDefault="00410A70" w:rsidP="00410A70">
            <w:pPr>
              <w:spacing w:after="0" w:line="240" w:lineRule="auto"/>
              <w:jc w:val="right"/>
              <w:rPr>
                <w:rFonts w:ascii="Arial" w:eastAsia="Times New Roman" w:hAnsi="Arial" w:cs="Arial"/>
                <w:i/>
                <w:iCs/>
                <w:color w:val="231F20"/>
                <w:sz w:val="16"/>
                <w:szCs w:val="16"/>
                <w:lang w:eastAsia="fr-BE"/>
              </w:rPr>
            </w:pPr>
            <w:r w:rsidRPr="00410A70">
              <w:rPr>
                <w:rFonts w:ascii="Arial" w:eastAsia="Times New Roman" w:hAnsi="Arial" w:cs="Arial"/>
                <w:i/>
                <w:iCs/>
                <w:color w:val="231F20"/>
                <w:sz w:val="16"/>
                <w:szCs w:val="16"/>
                <w:lang w:eastAsia="fr-BE"/>
              </w:rPr>
              <w:t>12,12</w:t>
            </w:r>
          </w:p>
        </w:tc>
      </w:tr>
      <w:tr w:rsidR="00410A70" w:rsidRPr="00410A70" w14:paraId="2B65428E" w14:textId="77777777" w:rsidTr="00410A70">
        <w:trPr>
          <w:cantSplit/>
          <w:trHeight w:val="624"/>
        </w:trPr>
        <w:tc>
          <w:tcPr>
            <w:tcW w:w="224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0D7F90CD"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Andere</w:t>
            </w:r>
          </w:p>
        </w:tc>
        <w:tc>
          <w:tcPr>
            <w:tcW w:w="1540" w:type="dxa"/>
            <w:tcBorders>
              <w:top w:val="nil"/>
              <w:left w:val="nil"/>
              <w:bottom w:val="single" w:sz="8" w:space="0" w:color="E6E6E6"/>
              <w:right w:val="nil"/>
            </w:tcBorders>
            <w:shd w:val="clear" w:color="000000" w:fill="FFFFFF"/>
            <w:vAlign w:val="center"/>
            <w:hideMark/>
          </w:tcPr>
          <w:p w14:paraId="71E2B14E"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Openbare vordering uitgedoofd</w:t>
            </w:r>
          </w:p>
        </w:tc>
        <w:tc>
          <w:tcPr>
            <w:tcW w:w="1080" w:type="dxa"/>
            <w:tcBorders>
              <w:top w:val="nil"/>
              <w:left w:val="single" w:sz="8" w:space="0" w:color="E6E6E6"/>
              <w:bottom w:val="single" w:sz="8" w:space="0" w:color="E6E6E6"/>
              <w:right w:val="nil"/>
            </w:tcBorders>
            <w:shd w:val="clear" w:color="auto" w:fill="auto"/>
            <w:vAlign w:val="center"/>
            <w:hideMark/>
          </w:tcPr>
          <w:p w14:paraId="20B8FD51"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2</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73DAC931" w14:textId="15B175A5"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3,03</w:t>
            </w:r>
          </w:p>
        </w:tc>
      </w:tr>
      <w:tr w:rsidR="00410A70" w:rsidRPr="00410A70" w14:paraId="1D2B88F6"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66B70EAF"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17BB4C42"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Varia</w:t>
            </w:r>
          </w:p>
        </w:tc>
        <w:tc>
          <w:tcPr>
            <w:tcW w:w="1080" w:type="dxa"/>
            <w:tcBorders>
              <w:top w:val="nil"/>
              <w:left w:val="single" w:sz="8" w:space="0" w:color="E6E6E6"/>
              <w:bottom w:val="single" w:sz="8" w:space="0" w:color="E6E6E6"/>
              <w:right w:val="nil"/>
            </w:tcBorders>
            <w:shd w:val="clear" w:color="auto" w:fill="auto"/>
            <w:vAlign w:val="center"/>
            <w:hideMark/>
          </w:tcPr>
          <w:p w14:paraId="07693D0C"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3</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6B57AA42" w14:textId="53FAFA41"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4,55</w:t>
            </w:r>
          </w:p>
        </w:tc>
      </w:tr>
      <w:tr w:rsidR="00410A70" w:rsidRPr="00410A70" w14:paraId="48E97F73" w14:textId="77777777" w:rsidTr="00410A70">
        <w:trPr>
          <w:trHeight w:val="300"/>
        </w:trPr>
        <w:tc>
          <w:tcPr>
            <w:tcW w:w="2240" w:type="dxa"/>
            <w:vMerge/>
            <w:tcBorders>
              <w:top w:val="nil"/>
              <w:left w:val="single" w:sz="12" w:space="0" w:color="E6E6E6"/>
              <w:bottom w:val="single" w:sz="8" w:space="0" w:color="E6E6E6"/>
              <w:right w:val="single" w:sz="8" w:space="0" w:color="E6E6E6"/>
            </w:tcBorders>
            <w:vAlign w:val="center"/>
            <w:hideMark/>
          </w:tcPr>
          <w:p w14:paraId="2A31F6E5"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p>
        </w:tc>
        <w:tc>
          <w:tcPr>
            <w:tcW w:w="1540" w:type="dxa"/>
            <w:tcBorders>
              <w:top w:val="nil"/>
              <w:left w:val="nil"/>
              <w:bottom w:val="single" w:sz="8" w:space="0" w:color="E6E6E6"/>
              <w:right w:val="nil"/>
            </w:tcBorders>
            <w:shd w:val="clear" w:color="000000" w:fill="FFFFFF"/>
            <w:vAlign w:val="center"/>
            <w:hideMark/>
          </w:tcPr>
          <w:p w14:paraId="59D98B80"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Totaal rubriek</w:t>
            </w:r>
          </w:p>
        </w:tc>
        <w:tc>
          <w:tcPr>
            <w:tcW w:w="1080" w:type="dxa"/>
            <w:tcBorders>
              <w:top w:val="nil"/>
              <w:left w:val="single" w:sz="8" w:space="0" w:color="E6E6E6"/>
              <w:bottom w:val="single" w:sz="8" w:space="0" w:color="E6E6E6"/>
              <w:right w:val="nil"/>
            </w:tcBorders>
            <w:shd w:val="clear" w:color="auto" w:fill="auto"/>
            <w:vAlign w:val="center"/>
            <w:hideMark/>
          </w:tcPr>
          <w:p w14:paraId="09C9A550"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5</w:t>
            </w:r>
          </w:p>
        </w:tc>
        <w:tc>
          <w:tcPr>
            <w:tcW w:w="1080" w:type="dxa"/>
            <w:tcBorders>
              <w:top w:val="nil"/>
              <w:left w:val="single" w:sz="8" w:space="0" w:color="E6E6E6"/>
              <w:bottom w:val="single" w:sz="8" w:space="0" w:color="E6E6E6"/>
              <w:right w:val="nil"/>
            </w:tcBorders>
            <w:shd w:val="clear" w:color="auto" w:fill="auto"/>
            <w:vAlign w:val="center"/>
            <w:hideMark/>
          </w:tcPr>
          <w:p w14:paraId="17D7B28D" w14:textId="5E5F7C1C"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7,58</w:t>
            </w:r>
          </w:p>
        </w:tc>
      </w:tr>
      <w:tr w:rsidR="00410A70" w:rsidRPr="00410A70" w14:paraId="53172D86" w14:textId="77777777" w:rsidTr="00410A70">
        <w:trPr>
          <w:cantSplit/>
          <w:trHeight w:val="300"/>
        </w:trPr>
        <w:tc>
          <w:tcPr>
            <w:tcW w:w="3780"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40CB2968" w14:textId="77777777" w:rsidR="00410A70" w:rsidRPr="00410A70" w:rsidRDefault="00410A70" w:rsidP="00410A70">
            <w:pPr>
              <w:spacing w:after="0" w:line="240" w:lineRule="auto"/>
              <w:rPr>
                <w:rFonts w:ascii="Arial" w:eastAsia="Times New Roman" w:hAnsi="Arial" w:cs="Arial"/>
                <w:b/>
                <w:bCs/>
                <w:color w:val="000000"/>
                <w:sz w:val="16"/>
                <w:szCs w:val="16"/>
                <w:lang w:eastAsia="fr-BE"/>
              </w:rPr>
            </w:pPr>
            <w:r w:rsidRPr="00410A70">
              <w:rPr>
                <w:rFonts w:ascii="Arial" w:eastAsia="Times New Roman" w:hAnsi="Arial" w:cs="Arial"/>
                <w:b/>
                <w:bCs/>
                <w:color w:val="000000"/>
                <w:sz w:val="16"/>
                <w:szCs w:val="16"/>
                <w:lang w:eastAsia="fr-BE"/>
              </w:rPr>
              <w:t>Totaal</w:t>
            </w:r>
          </w:p>
        </w:tc>
        <w:tc>
          <w:tcPr>
            <w:tcW w:w="1080" w:type="dxa"/>
            <w:tcBorders>
              <w:top w:val="nil"/>
              <w:left w:val="nil"/>
              <w:bottom w:val="single" w:sz="12" w:space="0" w:color="E6E6E6"/>
              <w:right w:val="nil"/>
            </w:tcBorders>
            <w:shd w:val="clear" w:color="auto" w:fill="auto"/>
            <w:vAlign w:val="center"/>
            <w:hideMark/>
          </w:tcPr>
          <w:p w14:paraId="4D005153" w14:textId="77777777"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66</w:t>
            </w:r>
          </w:p>
        </w:tc>
        <w:tc>
          <w:tcPr>
            <w:tcW w:w="1080" w:type="dxa"/>
            <w:tcBorders>
              <w:top w:val="nil"/>
              <w:left w:val="single" w:sz="8" w:space="0" w:color="E6E6E6"/>
              <w:bottom w:val="single" w:sz="8" w:space="0" w:color="E6E6E6"/>
              <w:right w:val="single" w:sz="12" w:space="0" w:color="E6E6E6"/>
            </w:tcBorders>
            <w:shd w:val="clear" w:color="auto" w:fill="auto"/>
            <w:vAlign w:val="center"/>
            <w:hideMark/>
          </w:tcPr>
          <w:p w14:paraId="203CAF20" w14:textId="1029189D" w:rsidR="00410A70" w:rsidRPr="00410A70" w:rsidRDefault="00410A70" w:rsidP="00410A70">
            <w:pPr>
              <w:spacing w:after="0" w:line="240" w:lineRule="auto"/>
              <w:jc w:val="right"/>
              <w:rPr>
                <w:rFonts w:ascii="Arial" w:eastAsia="Times New Roman" w:hAnsi="Arial" w:cs="Arial"/>
                <w:color w:val="231F20"/>
                <w:sz w:val="16"/>
                <w:szCs w:val="16"/>
                <w:lang w:eastAsia="fr-BE"/>
              </w:rPr>
            </w:pPr>
            <w:r w:rsidRPr="00410A70">
              <w:rPr>
                <w:rFonts w:ascii="Arial" w:eastAsia="Times New Roman" w:hAnsi="Arial" w:cs="Arial"/>
                <w:color w:val="231F20"/>
                <w:sz w:val="16"/>
                <w:szCs w:val="16"/>
                <w:lang w:eastAsia="fr-BE"/>
              </w:rPr>
              <w:t>100,00</w:t>
            </w:r>
          </w:p>
        </w:tc>
      </w:tr>
    </w:tbl>
    <w:p w14:paraId="5FB80F20" w14:textId="77777777" w:rsidR="002B28D6" w:rsidRDefault="002B28D6" w:rsidP="002B28D6">
      <w:pPr>
        <w:rPr>
          <w:b/>
          <w:lang w:val="nl-NL"/>
        </w:rPr>
      </w:pPr>
    </w:p>
    <w:p w14:paraId="45F64889" w14:textId="77777777" w:rsidR="002B28D6" w:rsidRDefault="002B28D6" w:rsidP="002B28D6">
      <w:pPr>
        <w:jc w:val="center"/>
        <w:rPr>
          <w:rFonts w:eastAsia="Times New Roman"/>
          <w:i/>
          <w:sz w:val="18"/>
          <w:szCs w:val="18"/>
          <w:lang w:val="nl-BE"/>
        </w:rPr>
      </w:pPr>
      <w:r>
        <w:rPr>
          <w:lang w:val="nl-BE"/>
        </w:rPr>
        <w:tab/>
      </w:r>
      <w:r>
        <w:rPr>
          <w:i/>
          <w:sz w:val="18"/>
          <w:szCs w:val="18"/>
          <w:lang w:val="nl-BE"/>
        </w:rPr>
        <w:t>Bron: Databank van het College van procureurs-generaal – Statistisch analysten</w:t>
      </w:r>
    </w:p>
    <w:p w14:paraId="57E9E121" w14:textId="6C08DB2F" w:rsidR="002B28D6" w:rsidRPr="005E2056" w:rsidRDefault="002B28D6" w:rsidP="005E2056">
      <w:pPr>
        <w:rPr>
          <w:lang w:val="nl-NL"/>
        </w:rPr>
      </w:pPr>
    </w:p>
    <w:p w14:paraId="267B8778" w14:textId="19A1200E" w:rsidR="002B28D6" w:rsidRPr="002B28D6" w:rsidRDefault="005E2056" w:rsidP="00667EB1">
      <w:pPr>
        <w:spacing w:after="0" w:line="240" w:lineRule="auto"/>
        <w:rPr>
          <w:lang w:val="nl-NL"/>
        </w:rPr>
      </w:pPr>
      <w:r>
        <w:rPr>
          <w:lang w:val="nl-NL"/>
        </w:rPr>
        <w:br w:type="column"/>
      </w:r>
    </w:p>
    <w:p w14:paraId="21E1E574" w14:textId="27960DD2" w:rsidR="00022D5F" w:rsidRPr="00022D5F" w:rsidRDefault="00022D5F" w:rsidP="00022D5F">
      <w:pPr>
        <w:pStyle w:val="Kop2"/>
        <w:numPr>
          <w:ilvl w:val="0"/>
          <w:numId w:val="0"/>
        </w:numPr>
        <w:rPr>
          <w:lang w:val="nl-NL"/>
        </w:rPr>
      </w:pPr>
      <w:bookmarkStart w:id="239" w:name="_Toc352578487"/>
      <w:r w:rsidRPr="00022D5F">
        <w:rPr>
          <w:lang w:val="nl-NL"/>
        </w:rPr>
        <w:t>Overzicht van de meldpunten voor racism</w:t>
      </w:r>
      <w:r>
        <w:rPr>
          <w:lang w:val="nl-NL"/>
        </w:rPr>
        <w:t>e</w:t>
      </w:r>
      <w:r w:rsidRPr="00022D5F">
        <w:rPr>
          <w:lang w:val="nl-NL"/>
        </w:rPr>
        <w:t xml:space="preserve"> </w:t>
      </w:r>
      <w:r>
        <w:rPr>
          <w:lang w:val="nl-NL"/>
        </w:rPr>
        <w:t>en discriminatie</w:t>
      </w:r>
      <w:bookmarkEnd w:id="239"/>
    </w:p>
    <w:p w14:paraId="75F4C236" w14:textId="087A5C8D" w:rsidR="00C91503" w:rsidRPr="00022D5F" w:rsidRDefault="00C91503" w:rsidP="00667EB1">
      <w:pPr>
        <w:spacing w:after="0" w:line="240" w:lineRule="auto"/>
        <w:rPr>
          <w:lang w:val="nl-NL"/>
        </w:rPr>
      </w:pPr>
    </w:p>
    <w:p w14:paraId="584F21CB"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Centrum voor gelijkheid van kansen en voor racismebestrijding </w:t>
      </w:r>
      <w:r w:rsidRPr="005E2056">
        <w:rPr>
          <w:rFonts w:cstheme="minorHAnsi"/>
          <w:lang w:val="nl-BE"/>
        </w:rPr>
        <w:br/>
        <w:t xml:space="preserve">Koningsstraat 138 - 1000 Brussel </w:t>
      </w:r>
      <w:r w:rsidRPr="005E2056">
        <w:rPr>
          <w:rFonts w:cstheme="minorHAnsi"/>
          <w:lang w:val="nl-BE"/>
        </w:rPr>
        <w:br/>
        <w:t>02/212 30 00 – 0800/12 800</w:t>
      </w:r>
      <w:r w:rsidRPr="005E2056">
        <w:rPr>
          <w:rFonts w:cstheme="minorHAnsi"/>
          <w:lang w:val="nl-BE"/>
        </w:rPr>
        <w:br/>
      </w:r>
      <w:hyperlink r:id="rId72" w:history="1">
        <w:r w:rsidRPr="005E2056">
          <w:rPr>
            <w:rStyle w:val="Hyperlink"/>
            <w:rFonts w:cstheme="minorHAnsi"/>
            <w:lang w:val="nl-BE"/>
          </w:rPr>
          <w:t>www.diversiteit.be</w:t>
        </w:r>
      </w:hyperlink>
      <w:r w:rsidRPr="005E2056">
        <w:rPr>
          <w:rFonts w:cstheme="minorHAnsi"/>
          <w:lang w:val="nl-BE"/>
        </w:rPr>
        <w:t xml:space="preserve"> </w:t>
      </w:r>
      <w:r w:rsidRPr="005E2056">
        <w:rPr>
          <w:rFonts w:cstheme="minorHAnsi"/>
          <w:lang w:val="nl-BE"/>
        </w:rPr>
        <w:br/>
      </w:r>
      <w:hyperlink r:id="rId73" w:history="1">
        <w:r w:rsidRPr="005E2056">
          <w:rPr>
            <w:rStyle w:val="Hyperlink"/>
            <w:rFonts w:cstheme="minorHAnsi"/>
            <w:lang w:val="nl-BE"/>
          </w:rPr>
          <w:t>epost@cntr.be</w:t>
        </w:r>
      </w:hyperlink>
    </w:p>
    <w:p w14:paraId="6ED047FA" w14:textId="77777777" w:rsidR="005E2056" w:rsidRPr="005E2056" w:rsidRDefault="005E2056" w:rsidP="005E2056">
      <w:pPr>
        <w:spacing w:after="0" w:line="240" w:lineRule="auto"/>
        <w:rPr>
          <w:rFonts w:cstheme="minorHAnsi"/>
          <w:lang w:val="nl-BE"/>
        </w:rPr>
      </w:pPr>
    </w:p>
    <w:p w14:paraId="47663CDA" w14:textId="77777777" w:rsidR="005E2056" w:rsidRPr="005E2056" w:rsidRDefault="005E2056" w:rsidP="005E2056">
      <w:pPr>
        <w:spacing w:after="0" w:line="240" w:lineRule="auto"/>
        <w:rPr>
          <w:rFonts w:cstheme="minorHAnsi"/>
          <w:lang w:val="nl-BE"/>
        </w:rPr>
      </w:pPr>
    </w:p>
    <w:p w14:paraId="38395AC7"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Instituut voor de Gelijkheid van Vrouwen en Mannen </w:t>
      </w:r>
    </w:p>
    <w:p w14:paraId="0B5C4722" w14:textId="77777777" w:rsidR="005E2056" w:rsidRPr="005E2056" w:rsidRDefault="005E2056" w:rsidP="005E2056">
      <w:pPr>
        <w:spacing w:after="0" w:line="240" w:lineRule="auto"/>
        <w:rPr>
          <w:rFonts w:cstheme="minorHAnsi"/>
          <w:lang w:val="nl-BE"/>
        </w:rPr>
      </w:pPr>
      <w:r w:rsidRPr="005E2056">
        <w:rPr>
          <w:rFonts w:cstheme="minorHAnsi"/>
          <w:lang w:val="nl-BE"/>
        </w:rPr>
        <w:t>Ernest Blerotstraat 1 – 1070 Brussel</w:t>
      </w:r>
    </w:p>
    <w:p w14:paraId="6E2197B9"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02/233 40 27 – </w:t>
      </w:r>
      <w:hyperlink r:id="rId74" w:history="1">
        <w:r w:rsidRPr="005E2056">
          <w:rPr>
            <w:rStyle w:val="Hyperlink"/>
            <w:rFonts w:cstheme="minorHAnsi"/>
            <w:lang w:val="nl-BE"/>
          </w:rPr>
          <w:t>http://igvm-iefh.belgium.be</w:t>
        </w:r>
      </w:hyperlink>
    </w:p>
    <w:p w14:paraId="19C69323" w14:textId="77777777" w:rsidR="005E2056" w:rsidRPr="005E2056" w:rsidRDefault="00FF2D18" w:rsidP="005E2056">
      <w:pPr>
        <w:spacing w:after="0" w:line="240" w:lineRule="auto"/>
        <w:rPr>
          <w:rFonts w:cstheme="minorHAnsi"/>
          <w:lang w:val="nl-BE"/>
        </w:rPr>
      </w:pPr>
      <w:hyperlink r:id="rId75" w:history="1">
        <w:r w:rsidR="005E2056" w:rsidRPr="005E2056">
          <w:rPr>
            <w:rStyle w:val="Hyperlink"/>
            <w:rFonts w:cstheme="minorHAnsi"/>
            <w:lang w:val="nl-BE"/>
          </w:rPr>
          <w:t>gelijkheid.manvrouw@igvm.belgie.be</w:t>
        </w:r>
      </w:hyperlink>
    </w:p>
    <w:p w14:paraId="72077403" w14:textId="77777777" w:rsidR="005E2056" w:rsidRPr="005E2056" w:rsidRDefault="005E2056" w:rsidP="005E2056">
      <w:pPr>
        <w:spacing w:after="0" w:line="240" w:lineRule="auto"/>
        <w:rPr>
          <w:rFonts w:cstheme="minorHAnsi"/>
          <w:lang w:val="nl-BE"/>
        </w:rPr>
      </w:pPr>
      <w:r w:rsidRPr="005E2056">
        <w:rPr>
          <w:rFonts w:cstheme="minorHAnsi"/>
          <w:lang w:val="nl-BE"/>
        </w:rPr>
        <w:br/>
      </w:r>
    </w:p>
    <w:p w14:paraId="22FA902D" w14:textId="7E945731" w:rsidR="005E2056" w:rsidRPr="005E2056" w:rsidRDefault="005E2056" w:rsidP="005E2056">
      <w:pPr>
        <w:spacing w:after="0" w:line="240" w:lineRule="auto"/>
        <w:rPr>
          <w:rFonts w:cstheme="minorHAnsi"/>
          <w:b/>
          <w:lang w:val="nl-BE"/>
        </w:rPr>
      </w:pPr>
      <w:bookmarkStart w:id="240" w:name="_Toc289708044"/>
      <w:r w:rsidRPr="005E2056">
        <w:rPr>
          <w:rFonts w:cstheme="minorHAnsi"/>
          <w:b/>
          <w:lang w:val="nl-BE"/>
        </w:rPr>
        <w:t>Lokale meldpunten in Vlaanderen: alle discriminatiegronden</w:t>
      </w:r>
      <w:bookmarkEnd w:id="240"/>
    </w:p>
    <w:p w14:paraId="0179D635" w14:textId="77777777" w:rsidR="005E2056" w:rsidRPr="005E2056" w:rsidRDefault="005E2056" w:rsidP="005E2056">
      <w:pPr>
        <w:spacing w:after="0" w:line="240" w:lineRule="auto"/>
        <w:rPr>
          <w:rFonts w:cstheme="minorHAnsi"/>
          <w:lang w:val="nl-BE"/>
        </w:rPr>
      </w:pPr>
    </w:p>
    <w:p w14:paraId="3A1B6A26" w14:textId="77777777" w:rsidR="005E2056" w:rsidRPr="005E2056" w:rsidRDefault="005E2056" w:rsidP="005E2056">
      <w:pPr>
        <w:spacing w:after="0" w:line="240" w:lineRule="auto"/>
        <w:rPr>
          <w:rFonts w:cstheme="minorHAnsi"/>
          <w:lang w:val="nl-BE"/>
        </w:rPr>
      </w:pPr>
      <w:r w:rsidRPr="005E2056">
        <w:rPr>
          <w:rFonts w:cstheme="minorHAnsi"/>
          <w:lang w:val="nl-BE"/>
        </w:rPr>
        <w:t>Meldpunt Discriminatie Aalst</w:t>
      </w:r>
      <w:r w:rsidRPr="005E2056">
        <w:rPr>
          <w:rFonts w:cstheme="minorHAnsi"/>
          <w:lang w:val="nl-BE"/>
        </w:rPr>
        <w:br/>
        <w:t xml:space="preserve">Hoveniersplein 1 - 9300 Aalst </w:t>
      </w:r>
    </w:p>
    <w:p w14:paraId="48C404CE"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053/73 23 39 - </w:t>
      </w:r>
      <w:hyperlink r:id="rId76" w:history="1">
        <w:r w:rsidRPr="005E2056">
          <w:rPr>
            <w:rStyle w:val="Hyperlink"/>
            <w:rFonts w:cstheme="minorHAnsi"/>
            <w:lang w:val="nl-BE"/>
          </w:rPr>
          <w:t>meldpunt.discriminatie@aalst.be</w:t>
        </w:r>
      </w:hyperlink>
      <w:r w:rsidRPr="005E2056">
        <w:rPr>
          <w:rFonts w:cstheme="minorHAnsi"/>
          <w:lang w:val="nl-BE"/>
        </w:rPr>
        <w:t xml:space="preserve"> </w:t>
      </w:r>
      <w:r w:rsidRPr="005E2056">
        <w:rPr>
          <w:rFonts w:cstheme="minorHAnsi"/>
          <w:lang w:val="nl-BE"/>
        </w:rPr>
        <w:br/>
      </w:r>
    </w:p>
    <w:p w14:paraId="22F91F57"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Meldpunt Discriminatie Antwerpen </w:t>
      </w:r>
      <w:r w:rsidRPr="005E2056">
        <w:rPr>
          <w:rFonts w:cstheme="minorHAnsi"/>
          <w:lang w:val="nl-BE"/>
        </w:rPr>
        <w:br/>
        <w:t xml:space="preserve">Sint-Jacobsmarkt 7 - 2000 Antwerpen </w:t>
      </w:r>
      <w:r w:rsidRPr="005E2056">
        <w:rPr>
          <w:rFonts w:cstheme="minorHAnsi"/>
          <w:lang w:val="nl-BE"/>
        </w:rPr>
        <w:br/>
        <w:t xml:space="preserve">0800/94 843 - </w:t>
      </w:r>
      <w:hyperlink r:id="rId77" w:history="1">
        <w:r w:rsidRPr="005E2056">
          <w:rPr>
            <w:rStyle w:val="Hyperlink"/>
            <w:rFonts w:cstheme="minorHAnsi"/>
            <w:lang w:val="nl-BE"/>
          </w:rPr>
          <w:t>meldpunt.discriminatie@stad.antwerpen.be</w:t>
        </w:r>
      </w:hyperlink>
      <w:r w:rsidRPr="005E2056">
        <w:rPr>
          <w:rFonts w:cstheme="minorHAnsi"/>
          <w:lang w:val="nl-BE"/>
        </w:rPr>
        <w:t xml:space="preserve"> </w:t>
      </w:r>
      <w:r w:rsidRPr="005E2056">
        <w:rPr>
          <w:rFonts w:cstheme="minorHAnsi"/>
          <w:lang w:val="nl-BE"/>
        </w:rPr>
        <w:br/>
      </w:r>
    </w:p>
    <w:p w14:paraId="4A34118A" w14:textId="77777777" w:rsidR="005E2056" w:rsidRPr="005E2056" w:rsidRDefault="005E2056" w:rsidP="005E2056">
      <w:pPr>
        <w:spacing w:after="0" w:line="240" w:lineRule="auto"/>
        <w:rPr>
          <w:rFonts w:cstheme="minorHAnsi"/>
          <w:lang w:val="nl-BE"/>
        </w:rPr>
      </w:pPr>
      <w:r w:rsidRPr="005E2056">
        <w:rPr>
          <w:rFonts w:cstheme="minorHAnsi"/>
          <w:lang w:val="nl-BE"/>
        </w:rPr>
        <w:t>Meldpunt Discriminatie Brugge</w:t>
      </w:r>
      <w:r w:rsidRPr="005E2056">
        <w:rPr>
          <w:rFonts w:cstheme="minorHAnsi"/>
          <w:lang w:val="nl-BE"/>
        </w:rPr>
        <w:br/>
        <w:t>Kerkhofstraat 1 - 8200 Brugge</w:t>
      </w:r>
      <w:r w:rsidRPr="005E2056">
        <w:rPr>
          <w:rFonts w:cstheme="minorHAnsi"/>
          <w:lang w:val="nl-BE"/>
        </w:rPr>
        <w:br/>
        <w:t xml:space="preserve">050/40 73 99 - </w:t>
      </w:r>
      <w:hyperlink r:id="rId78" w:history="1">
        <w:r w:rsidRPr="005E2056">
          <w:rPr>
            <w:rStyle w:val="Hyperlink"/>
            <w:rFonts w:cstheme="minorHAnsi"/>
            <w:lang w:val="nl-BE"/>
          </w:rPr>
          <w:t>meldpuntdiscriminatie@brugge.be</w:t>
        </w:r>
      </w:hyperlink>
      <w:r w:rsidRPr="005E2056">
        <w:rPr>
          <w:rFonts w:cstheme="minorHAnsi"/>
          <w:lang w:val="nl-BE"/>
        </w:rPr>
        <w:t xml:space="preserve"> </w:t>
      </w:r>
      <w:r w:rsidRPr="005E2056">
        <w:rPr>
          <w:rFonts w:cstheme="minorHAnsi"/>
          <w:lang w:val="nl-BE"/>
        </w:rPr>
        <w:br/>
      </w:r>
    </w:p>
    <w:p w14:paraId="4A91B92B"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Meldpunt Discriminatie Genk </w:t>
      </w:r>
      <w:r w:rsidRPr="005E2056">
        <w:rPr>
          <w:rFonts w:cstheme="minorHAnsi"/>
          <w:lang w:val="nl-BE"/>
        </w:rPr>
        <w:br/>
        <w:t xml:space="preserve">Stadsplein 1 - 3600 Genk </w:t>
      </w:r>
      <w:r w:rsidRPr="005E2056">
        <w:rPr>
          <w:rFonts w:cstheme="minorHAnsi"/>
          <w:lang w:val="nl-BE"/>
        </w:rPr>
        <w:br/>
        <w:t xml:space="preserve">089/65 42 49 - </w:t>
      </w:r>
      <w:hyperlink r:id="rId79" w:history="1">
        <w:r w:rsidRPr="005E2056">
          <w:rPr>
            <w:rStyle w:val="Hyperlink"/>
            <w:rFonts w:cstheme="minorHAnsi"/>
            <w:lang w:val="nl-BE"/>
          </w:rPr>
          <w:t>meldpuntdiscriminatie@genk.be</w:t>
        </w:r>
      </w:hyperlink>
      <w:r w:rsidRPr="005E2056">
        <w:rPr>
          <w:rFonts w:cstheme="minorHAnsi"/>
          <w:lang w:val="nl-BE"/>
        </w:rPr>
        <w:t xml:space="preserve"> </w:t>
      </w:r>
      <w:r w:rsidRPr="005E2056">
        <w:rPr>
          <w:rFonts w:cstheme="minorHAnsi"/>
          <w:lang w:val="nl-BE"/>
        </w:rPr>
        <w:br/>
      </w:r>
    </w:p>
    <w:p w14:paraId="53797EE3"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Meldpunt Discriminatie Gent </w:t>
      </w:r>
      <w:r w:rsidRPr="005E2056">
        <w:rPr>
          <w:rFonts w:cstheme="minorHAnsi"/>
          <w:lang w:val="nl-BE"/>
        </w:rPr>
        <w:br/>
        <w:t xml:space="preserve">Keizer Karelstraat 1 - 9000 Gent </w:t>
      </w:r>
      <w:r w:rsidRPr="005E2056">
        <w:rPr>
          <w:rFonts w:cstheme="minorHAnsi"/>
          <w:lang w:val="nl-BE"/>
        </w:rPr>
        <w:br/>
        <w:t xml:space="preserve">09/268 21 68 - </w:t>
      </w:r>
      <w:hyperlink r:id="rId80" w:history="1">
        <w:r w:rsidRPr="005E2056">
          <w:rPr>
            <w:rStyle w:val="Hyperlink"/>
            <w:rFonts w:cstheme="minorHAnsi"/>
            <w:lang w:val="nl-BE"/>
          </w:rPr>
          <w:t>meldpunt.discriminatie@gent.be</w:t>
        </w:r>
      </w:hyperlink>
      <w:r w:rsidRPr="005E2056">
        <w:rPr>
          <w:rFonts w:cstheme="minorHAnsi"/>
          <w:lang w:val="nl-BE"/>
        </w:rPr>
        <w:t xml:space="preserve"> </w:t>
      </w:r>
      <w:r w:rsidRPr="005E2056">
        <w:rPr>
          <w:rFonts w:cstheme="minorHAnsi"/>
          <w:lang w:val="nl-BE"/>
        </w:rPr>
        <w:br/>
      </w:r>
    </w:p>
    <w:p w14:paraId="7705A340" w14:textId="7ED94C07" w:rsidR="005E2056" w:rsidRPr="005E2056" w:rsidRDefault="005E2056" w:rsidP="005E2056">
      <w:pPr>
        <w:spacing w:after="0" w:line="240" w:lineRule="auto"/>
        <w:rPr>
          <w:rFonts w:cstheme="minorHAnsi"/>
          <w:lang w:val="nl-BE"/>
        </w:rPr>
      </w:pPr>
      <w:r w:rsidRPr="005E2056">
        <w:rPr>
          <w:rFonts w:cstheme="minorHAnsi"/>
          <w:lang w:val="nl-BE"/>
        </w:rPr>
        <w:t>Meldpunt Discriminatie Hasselt</w:t>
      </w:r>
      <w:r w:rsidRPr="005E2056">
        <w:rPr>
          <w:rFonts w:cstheme="minorHAnsi"/>
          <w:lang w:val="nl-BE"/>
        </w:rPr>
        <w:br/>
        <w:t>Groenplein 1 - 3500 Hasselt</w:t>
      </w:r>
      <w:r w:rsidRPr="005E2056">
        <w:rPr>
          <w:rFonts w:cstheme="minorHAnsi"/>
          <w:lang w:val="nl-BE"/>
        </w:rPr>
        <w:br/>
        <w:t xml:space="preserve">011/23 94 72 - </w:t>
      </w:r>
      <w:hyperlink r:id="rId81" w:history="1">
        <w:r w:rsidRPr="005E2056">
          <w:rPr>
            <w:rStyle w:val="Hyperlink"/>
            <w:rFonts w:cstheme="minorHAnsi"/>
            <w:lang w:val="nl-BE"/>
          </w:rPr>
          <w:t>meldpunt.discriminatie@hasselt.be</w:t>
        </w:r>
      </w:hyperlink>
      <w:r w:rsidRPr="005E2056">
        <w:rPr>
          <w:rFonts w:cstheme="minorHAnsi"/>
          <w:lang w:val="nl-BE"/>
        </w:rPr>
        <w:br/>
      </w:r>
    </w:p>
    <w:p w14:paraId="2E54D7D2" w14:textId="77777777" w:rsidR="005E2056" w:rsidRPr="005E2056" w:rsidRDefault="005E2056" w:rsidP="005E2056">
      <w:pPr>
        <w:spacing w:after="0" w:line="240" w:lineRule="auto"/>
        <w:rPr>
          <w:rFonts w:cstheme="minorHAnsi"/>
          <w:lang w:val="nl-BE"/>
        </w:rPr>
      </w:pPr>
      <w:r w:rsidRPr="005E2056">
        <w:rPr>
          <w:rFonts w:cstheme="minorHAnsi"/>
          <w:lang w:val="nl-BE"/>
        </w:rPr>
        <w:t>Meldpunt Discriminatie Kortrijk</w:t>
      </w:r>
      <w:r w:rsidRPr="005E2056">
        <w:rPr>
          <w:rFonts w:cstheme="minorHAnsi"/>
          <w:lang w:val="nl-BE"/>
        </w:rPr>
        <w:br/>
        <w:t xml:space="preserve">Grote Markt 54 - 8500 Kortrijk </w:t>
      </w:r>
      <w:r w:rsidRPr="005E2056">
        <w:rPr>
          <w:rFonts w:cstheme="minorHAnsi"/>
          <w:lang w:val="nl-BE"/>
        </w:rPr>
        <w:br/>
        <w:t xml:space="preserve">056/27 72 00 - </w:t>
      </w:r>
      <w:hyperlink r:id="rId82" w:history="1">
        <w:r w:rsidRPr="005E2056">
          <w:rPr>
            <w:rStyle w:val="Hyperlink"/>
            <w:rFonts w:cstheme="minorHAnsi"/>
            <w:lang w:val="nl-BE"/>
          </w:rPr>
          <w:t>meldpunt@kortrijk.be</w:t>
        </w:r>
      </w:hyperlink>
      <w:r w:rsidRPr="005E2056">
        <w:rPr>
          <w:rFonts w:cstheme="minorHAnsi"/>
          <w:lang w:val="nl-BE"/>
        </w:rPr>
        <w:t xml:space="preserve"> </w:t>
      </w:r>
      <w:r w:rsidRPr="005E2056">
        <w:rPr>
          <w:rFonts w:cstheme="minorHAnsi"/>
          <w:lang w:val="nl-BE"/>
        </w:rPr>
        <w:br/>
      </w:r>
    </w:p>
    <w:p w14:paraId="07E859A7" w14:textId="77777777" w:rsidR="005E2056" w:rsidRPr="005E2056" w:rsidRDefault="005E2056" w:rsidP="005E2056">
      <w:pPr>
        <w:spacing w:after="0" w:line="240" w:lineRule="auto"/>
        <w:rPr>
          <w:rFonts w:cstheme="minorHAnsi"/>
          <w:lang w:val="nl-BE"/>
        </w:rPr>
      </w:pPr>
      <w:r w:rsidRPr="005E2056">
        <w:rPr>
          <w:rFonts w:cstheme="minorHAnsi"/>
          <w:lang w:val="nl-BE"/>
        </w:rPr>
        <w:br w:type="column"/>
        <w:t xml:space="preserve">Meldpunt Discriminatie Leuven </w:t>
      </w:r>
      <w:r w:rsidRPr="005E2056">
        <w:rPr>
          <w:rFonts w:cstheme="minorHAnsi"/>
          <w:lang w:val="nl-BE"/>
        </w:rPr>
        <w:br/>
        <w:t xml:space="preserve">Prof. van Overstraetenplein 1 - 3000 Leuven </w:t>
      </w:r>
      <w:r w:rsidRPr="005E2056">
        <w:rPr>
          <w:rFonts w:cstheme="minorHAnsi"/>
          <w:lang w:val="nl-BE"/>
        </w:rPr>
        <w:br/>
        <w:t xml:space="preserve">016/27 26 00 - </w:t>
      </w:r>
      <w:hyperlink r:id="rId83" w:history="1">
        <w:r w:rsidRPr="005E2056">
          <w:rPr>
            <w:rStyle w:val="Hyperlink"/>
            <w:rFonts w:cstheme="minorHAnsi"/>
            <w:lang w:val="nl-BE"/>
          </w:rPr>
          <w:t>meldpunt.discriminatie@leuven.be</w:t>
        </w:r>
      </w:hyperlink>
      <w:r w:rsidRPr="005E2056">
        <w:rPr>
          <w:rFonts w:cstheme="minorHAnsi"/>
          <w:lang w:val="nl-BE"/>
        </w:rPr>
        <w:t xml:space="preserve"> </w:t>
      </w:r>
      <w:r w:rsidRPr="005E2056">
        <w:rPr>
          <w:rFonts w:cstheme="minorHAnsi"/>
          <w:lang w:val="nl-BE"/>
        </w:rPr>
        <w:br/>
      </w:r>
    </w:p>
    <w:p w14:paraId="77C3FE48"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Meldpunt Discriminatie Mechelen </w:t>
      </w:r>
      <w:r w:rsidRPr="005E2056">
        <w:rPr>
          <w:rFonts w:cstheme="minorHAnsi"/>
          <w:lang w:val="nl-BE"/>
        </w:rPr>
        <w:br/>
        <w:t xml:space="preserve">Maurits Sabbestraat 119 - 2800 Mechelen </w:t>
      </w:r>
      <w:r w:rsidRPr="005E2056">
        <w:rPr>
          <w:rFonts w:cstheme="minorHAnsi"/>
          <w:lang w:val="nl-BE"/>
        </w:rPr>
        <w:br/>
        <w:t xml:space="preserve">015/29 83 38 - </w:t>
      </w:r>
      <w:hyperlink r:id="rId84" w:history="1"/>
      <w:hyperlink r:id="rId85" w:tooltip="mailto:Meldpunt.discriminatie@mechelen.be" w:history="1">
        <w:r w:rsidRPr="005E2056">
          <w:rPr>
            <w:rStyle w:val="Hyperlink"/>
            <w:rFonts w:cstheme="minorHAnsi"/>
            <w:lang w:val="nl-BE"/>
          </w:rPr>
          <w:t>meldpunt.discriminatie@mechelen.be</w:t>
        </w:r>
      </w:hyperlink>
      <w:r w:rsidRPr="005E2056">
        <w:rPr>
          <w:rFonts w:cstheme="minorHAnsi"/>
          <w:lang w:val="nl-BE"/>
        </w:rPr>
        <w:br/>
      </w:r>
    </w:p>
    <w:p w14:paraId="34FF0D36" w14:textId="77777777" w:rsidR="005E2056" w:rsidRPr="005E2056" w:rsidRDefault="005E2056" w:rsidP="005E2056">
      <w:pPr>
        <w:tabs>
          <w:tab w:val="left" w:pos="3735"/>
        </w:tabs>
        <w:spacing w:after="0" w:line="240" w:lineRule="auto"/>
        <w:rPr>
          <w:rFonts w:cstheme="minorHAnsi"/>
          <w:lang w:val="nl-BE"/>
        </w:rPr>
      </w:pPr>
      <w:r w:rsidRPr="005E2056">
        <w:rPr>
          <w:rFonts w:cstheme="minorHAnsi"/>
          <w:lang w:val="nl-BE"/>
        </w:rPr>
        <w:t>Meldpunt Discriminatie Oostende</w:t>
      </w:r>
      <w:r w:rsidRPr="005E2056">
        <w:rPr>
          <w:rFonts w:cstheme="minorHAnsi"/>
          <w:lang w:val="nl-BE"/>
        </w:rPr>
        <w:tab/>
      </w:r>
    </w:p>
    <w:p w14:paraId="37AAB09A" w14:textId="77777777" w:rsidR="005E2056" w:rsidRPr="005E2056" w:rsidRDefault="005E2056" w:rsidP="005E2056">
      <w:pPr>
        <w:spacing w:after="0" w:line="240" w:lineRule="auto"/>
        <w:rPr>
          <w:rFonts w:cstheme="minorHAnsi"/>
          <w:lang w:val="nl-BE"/>
        </w:rPr>
      </w:pPr>
      <w:r w:rsidRPr="005E2056">
        <w:rPr>
          <w:rFonts w:cstheme="minorHAnsi"/>
          <w:lang w:val="nl-BE"/>
        </w:rPr>
        <w:t>Hospitaalstraat 35 - 8400 Oostende</w:t>
      </w:r>
    </w:p>
    <w:p w14:paraId="2A45D193"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059/40 25 83 - </w:t>
      </w:r>
      <w:hyperlink r:id="rId86" w:history="1">
        <w:r w:rsidRPr="005E2056">
          <w:rPr>
            <w:rStyle w:val="Hyperlink"/>
            <w:rFonts w:cstheme="minorHAnsi"/>
            <w:lang w:val="nl-BE"/>
          </w:rPr>
          <w:t>meldpuntdiscriminatie@sociaalhuisoostende.be</w:t>
        </w:r>
      </w:hyperlink>
    </w:p>
    <w:p w14:paraId="5385AEC5" w14:textId="77777777" w:rsidR="005E2056" w:rsidRPr="005E2056" w:rsidRDefault="005E2056" w:rsidP="005E2056">
      <w:pPr>
        <w:spacing w:after="0" w:line="240" w:lineRule="auto"/>
        <w:rPr>
          <w:rFonts w:cstheme="minorHAnsi"/>
          <w:lang w:val="nl-BE"/>
        </w:rPr>
      </w:pPr>
    </w:p>
    <w:p w14:paraId="4A8EA883" w14:textId="77777777" w:rsidR="005E2056" w:rsidRPr="005E2056" w:rsidRDefault="005E2056" w:rsidP="005E2056">
      <w:pPr>
        <w:spacing w:after="0" w:line="240" w:lineRule="auto"/>
        <w:rPr>
          <w:rFonts w:cstheme="minorHAnsi"/>
          <w:lang w:val="nl-BE"/>
        </w:rPr>
      </w:pPr>
      <w:r w:rsidRPr="005E2056">
        <w:rPr>
          <w:rFonts w:cstheme="minorHAnsi"/>
          <w:lang w:val="nl-BE"/>
        </w:rPr>
        <w:t>Meldpunt Discriminatie Roeselare</w:t>
      </w:r>
      <w:r w:rsidRPr="005E2056">
        <w:rPr>
          <w:rFonts w:cstheme="minorHAnsi"/>
          <w:lang w:val="nl-BE"/>
        </w:rPr>
        <w:br/>
        <w:t xml:space="preserve">Zuidstraat 17 - 8800 Roeselare </w:t>
      </w:r>
      <w:r w:rsidRPr="005E2056">
        <w:rPr>
          <w:rFonts w:cstheme="minorHAnsi"/>
          <w:lang w:val="nl-BE"/>
        </w:rPr>
        <w:br/>
        <w:t xml:space="preserve">051/26 21 80 - </w:t>
      </w:r>
      <w:hyperlink r:id="rId87" w:tooltip="mailto:meldpunt.discriminatie@roeselare.be" w:history="1">
        <w:r w:rsidRPr="005E2056">
          <w:rPr>
            <w:rStyle w:val="Hyperlink"/>
            <w:rFonts w:cstheme="minorHAnsi"/>
            <w:lang w:val="nl-BE"/>
          </w:rPr>
          <w:t>meldpunt.discriminatie@roeselare.be</w:t>
        </w:r>
        <w:r w:rsidRPr="005E2056">
          <w:rPr>
            <w:rStyle w:val="Hyperlink"/>
            <w:rFonts w:cstheme="minorHAnsi"/>
            <w:lang w:val="nl-BE"/>
          </w:rPr>
          <w:br/>
        </w:r>
      </w:hyperlink>
      <w:r w:rsidRPr="005E2056">
        <w:rPr>
          <w:rFonts w:cstheme="minorHAnsi"/>
          <w:lang w:val="nl-BE"/>
        </w:rPr>
        <w:t xml:space="preserve"> </w:t>
      </w:r>
    </w:p>
    <w:p w14:paraId="5DE38779"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Meldpunt Discriminatie Sint-Niklaas </w:t>
      </w:r>
      <w:r w:rsidRPr="005E2056">
        <w:rPr>
          <w:rFonts w:cstheme="minorHAnsi"/>
          <w:lang w:val="nl-BE"/>
        </w:rPr>
        <w:br/>
        <w:t xml:space="preserve">Grote Markt 1 - 9100 Sint-Niklaas </w:t>
      </w:r>
      <w:r w:rsidRPr="005E2056">
        <w:rPr>
          <w:rFonts w:cstheme="minorHAnsi"/>
          <w:lang w:val="nl-BE"/>
        </w:rPr>
        <w:br/>
        <w:t xml:space="preserve">03/760 91 00 - </w:t>
      </w:r>
      <w:hyperlink r:id="rId88" w:history="1">
        <w:r w:rsidRPr="005E2056">
          <w:rPr>
            <w:rStyle w:val="Hyperlink"/>
            <w:rFonts w:cstheme="minorHAnsi"/>
            <w:lang w:val="nl-BE"/>
          </w:rPr>
          <w:t>meldpunt.discriminatie@sint-niklaas.be</w:t>
        </w:r>
      </w:hyperlink>
      <w:r w:rsidRPr="005E2056">
        <w:rPr>
          <w:rFonts w:cstheme="minorHAnsi"/>
          <w:lang w:val="nl-BE"/>
        </w:rPr>
        <w:t xml:space="preserve"> </w:t>
      </w:r>
      <w:r w:rsidRPr="005E2056">
        <w:rPr>
          <w:rFonts w:cstheme="minorHAnsi"/>
          <w:lang w:val="nl-BE"/>
        </w:rPr>
        <w:br/>
      </w:r>
    </w:p>
    <w:p w14:paraId="7CD11DA5"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Meldpunt Discriminatie Turnhout </w:t>
      </w:r>
      <w:r w:rsidRPr="005E2056">
        <w:rPr>
          <w:rFonts w:cstheme="minorHAnsi"/>
          <w:lang w:val="fr-FR"/>
        </w:rPr>
        <w:br/>
        <w:t xml:space="preserve">Campus Blairon 200 - 2300 Turnhout </w:t>
      </w:r>
    </w:p>
    <w:p w14:paraId="7D6B4A55"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014/40 96 34 - </w:t>
      </w:r>
      <w:hyperlink r:id="rId89" w:history="1">
        <w:r w:rsidRPr="005E2056">
          <w:rPr>
            <w:rStyle w:val="Hyperlink"/>
            <w:rFonts w:cstheme="minorHAnsi"/>
            <w:lang w:val="fr-FR"/>
          </w:rPr>
          <w:t>meldpunt.discriminatie@turnhout.be</w:t>
        </w:r>
      </w:hyperlink>
      <w:r w:rsidRPr="005E2056">
        <w:rPr>
          <w:rFonts w:cstheme="minorHAnsi"/>
          <w:lang w:val="fr-FR"/>
        </w:rPr>
        <w:t xml:space="preserve"> </w:t>
      </w:r>
      <w:r w:rsidRPr="005E2056">
        <w:rPr>
          <w:rFonts w:cstheme="minorHAnsi"/>
          <w:lang w:val="fr-FR"/>
        </w:rPr>
        <w:br/>
      </w:r>
    </w:p>
    <w:p w14:paraId="180FA7C7" w14:textId="77777777" w:rsidR="005E2056" w:rsidRPr="005E2056" w:rsidRDefault="005E2056" w:rsidP="005E2056">
      <w:pPr>
        <w:spacing w:after="0" w:line="240" w:lineRule="auto"/>
        <w:rPr>
          <w:rFonts w:cstheme="minorHAnsi"/>
          <w:lang w:val="fr-FR"/>
        </w:rPr>
      </w:pPr>
      <w:r w:rsidRPr="005E2056">
        <w:rPr>
          <w:rFonts w:cstheme="minorHAnsi"/>
          <w:lang w:val="fr-FR"/>
        </w:rPr>
        <w:t> </w:t>
      </w:r>
    </w:p>
    <w:p w14:paraId="2BA42B60" w14:textId="77777777" w:rsidR="005E2056" w:rsidRPr="005E2056" w:rsidRDefault="005E2056" w:rsidP="005E2056">
      <w:pPr>
        <w:spacing w:after="0" w:line="240" w:lineRule="auto"/>
        <w:rPr>
          <w:rFonts w:cstheme="minorHAnsi"/>
          <w:b/>
          <w:lang w:val="fr-FR"/>
        </w:rPr>
      </w:pPr>
      <w:bookmarkStart w:id="241" w:name="_Toc289708045"/>
      <w:r w:rsidRPr="005E2056">
        <w:rPr>
          <w:rFonts w:cstheme="minorHAnsi"/>
          <w:b/>
          <w:lang w:val="fr-FR"/>
        </w:rPr>
        <w:t>Espaces Wallonie</w:t>
      </w:r>
    </w:p>
    <w:p w14:paraId="5420D08C" w14:textId="77777777" w:rsidR="005E2056" w:rsidRPr="005E2056" w:rsidRDefault="005E2056" w:rsidP="005E2056">
      <w:pPr>
        <w:spacing w:after="0" w:line="240" w:lineRule="auto"/>
        <w:rPr>
          <w:rFonts w:cstheme="minorHAnsi"/>
          <w:b/>
          <w:lang w:val="fr-FR"/>
        </w:rPr>
      </w:pPr>
    </w:p>
    <w:p w14:paraId="09ED806D" w14:textId="47C3A838" w:rsidR="005E2056" w:rsidRPr="005E2056" w:rsidRDefault="005E2056" w:rsidP="005E2056">
      <w:pPr>
        <w:pStyle w:val="Normaalweb"/>
        <w:spacing w:before="0" w:beforeAutospacing="0" w:after="0" w:afterAutospacing="0"/>
        <w:rPr>
          <w:rFonts w:asciiTheme="minorHAnsi" w:hAnsiTheme="minorHAnsi" w:cstheme="minorHAnsi"/>
          <w:sz w:val="22"/>
          <w:szCs w:val="22"/>
          <w:lang w:val="fr-FR"/>
        </w:rPr>
      </w:pPr>
      <w:r w:rsidRPr="005E2056">
        <w:rPr>
          <w:rStyle w:val="Zwaar"/>
          <w:rFonts w:asciiTheme="minorHAnsi" w:hAnsiTheme="minorHAnsi" w:cstheme="minorHAnsi"/>
          <w:sz w:val="22"/>
          <w:szCs w:val="22"/>
          <w:lang w:val="fr-FR"/>
        </w:rPr>
        <w:t>Espace Wallonie Arlon</w:t>
      </w:r>
      <w:r w:rsidRPr="005E2056">
        <w:rPr>
          <w:rFonts w:asciiTheme="minorHAnsi" w:hAnsiTheme="minorHAnsi" w:cstheme="minorHAnsi"/>
          <w:sz w:val="22"/>
          <w:szCs w:val="22"/>
          <w:lang w:val="fr-FR"/>
        </w:rPr>
        <w:br/>
        <w:t>Place Didier 42 - 6700 Arlon</w:t>
      </w:r>
      <w:r w:rsidRPr="005E2056">
        <w:rPr>
          <w:rFonts w:asciiTheme="minorHAnsi" w:hAnsiTheme="minorHAnsi" w:cstheme="minorHAnsi"/>
          <w:sz w:val="22"/>
          <w:szCs w:val="22"/>
          <w:lang w:val="fr-FR"/>
        </w:rPr>
        <w:br/>
        <w:t>T 063/43</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00</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30 - </w:t>
      </w:r>
      <w:hyperlink r:id="rId90" w:history="1">
        <w:r w:rsidRPr="005E2056">
          <w:rPr>
            <w:rStyle w:val="Hyperlink"/>
            <w:rFonts w:asciiTheme="minorHAnsi" w:hAnsiTheme="minorHAnsi" w:cstheme="minorHAnsi"/>
            <w:sz w:val="22"/>
            <w:szCs w:val="22"/>
            <w:lang w:val="fr-FR"/>
          </w:rPr>
          <w:t>cia.arlon@spw.wallonie.be</w:t>
        </w:r>
        <w:r w:rsidRPr="005E2056">
          <w:rPr>
            <w:rFonts w:asciiTheme="minorHAnsi" w:hAnsiTheme="minorHAnsi" w:cstheme="minorHAnsi"/>
            <w:color w:val="0000FF"/>
            <w:sz w:val="22"/>
            <w:szCs w:val="22"/>
            <w:u w:val="single"/>
            <w:lang w:val="fr-FR"/>
          </w:rPr>
          <w:br/>
        </w:r>
      </w:hyperlink>
      <w:r w:rsidRPr="005E2056">
        <w:rPr>
          <w:rFonts w:asciiTheme="minorHAnsi" w:hAnsiTheme="minorHAnsi" w:cstheme="minorHAnsi"/>
          <w:sz w:val="22"/>
          <w:szCs w:val="22"/>
          <w:lang w:val="fr-FR"/>
        </w:rPr>
        <w:br/>
      </w:r>
      <w:r w:rsidRPr="005E2056">
        <w:rPr>
          <w:rStyle w:val="Zwaar"/>
          <w:rFonts w:asciiTheme="minorHAnsi" w:hAnsiTheme="minorHAnsi" w:cstheme="minorHAnsi"/>
          <w:sz w:val="22"/>
          <w:szCs w:val="22"/>
          <w:lang w:val="fr-FR"/>
        </w:rPr>
        <w:t>Espace Wallonie Eupen</w:t>
      </w:r>
      <w:r w:rsidRPr="005E2056">
        <w:rPr>
          <w:rFonts w:asciiTheme="minorHAnsi" w:hAnsiTheme="minorHAnsi" w:cstheme="minorHAnsi"/>
          <w:sz w:val="22"/>
          <w:szCs w:val="22"/>
          <w:lang w:val="fr-FR"/>
        </w:rPr>
        <w:br/>
        <w:t>Gospertstrasse 2 - 4700 Eupen</w:t>
      </w:r>
      <w:r w:rsidRPr="005E2056">
        <w:rPr>
          <w:rFonts w:asciiTheme="minorHAnsi" w:hAnsiTheme="minorHAnsi" w:cstheme="minorHAnsi"/>
          <w:sz w:val="22"/>
          <w:szCs w:val="22"/>
          <w:lang w:val="fr-FR"/>
        </w:rPr>
        <w:br/>
        <w:t>T 087/59</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65</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20 – 0800/11</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902 - </w:t>
      </w:r>
      <w:hyperlink r:id="rId91" w:history="1">
        <w:r w:rsidRPr="005E2056">
          <w:rPr>
            <w:rStyle w:val="Hyperlink"/>
            <w:rFonts w:asciiTheme="minorHAnsi" w:hAnsiTheme="minorHAnsi" w:cstheme="minorHAnsi"/>
            <w:sz w:val="22"/>
            <w:szCs w:val="22"/>
            <w:lang w:val="fr-FR"/>
          </w:rPr>
          <w:t>cia.eupen@spw.wallonie.be</w:t>
        </w:r>
      </w:hyperlink>
    </w:p>
    <w:p w14:paraId="776488D8" w14:textId="77777777" w:rsidR="005E2056" w:rsidRPr="005E2056" w:rsidRDefault="005E2056" w:rsidP="005E2056">
      <w:pPr>
        <w:pStyle w:val="Normaalweb"/>
        <w:spacing w:before="0" w:beforeAutospacing="0" w:after="0" w:afterAutospacing="0"/>
        <w:rPr>
          <w:rStyle w:val="Zwaar"/>
          <w:rFonts w:asciiTheme="minorHAnsi" w:hAnsiTheme="minorHAnsi" w:cstheme="minorHAnsi"/>
          <w:sz w:val="22"/>
          <w:szCs w:val="22"/>
          <w:lang w:val="fr-FR"/>
        </w:rPr>
      </w:pPr>
    </w:p>
    <w:p w14:paraId="66E2CFF6" w14:textId="7D65B415" w:rsidR="005E2056" w:rsidRPr="005E2056" w:rsidRDefault="005E2056" w:rsidP="005E2056">
      <w:pPr>
        <w:pStyle w:val="Normaalweb"/>
        <w:spacing w:before="0" w:beforeAutospacing="0" w:after="0" w:afterAutospacing="0"/>
        <w:rPr>
          <w:rFonts w:asciiTheme="minorHAnsi" w:hAnsiTheme="minorHAnsi" w:cstheme="minorHAnsi"/>
          <w:sz w:val="22"/>
          <w:szCs w:val="22"/>
          <w:lang w:val="fr-FR"/>
        </w:rPr>
      </w:pPr>
      <w:r w:rsidRPr="005E2056">
        <w:rPr>
          <w:rStyle w:val="Zwaar"/>
          <w:rFonts w:asciiTheme="minorHAnsi" w:hAnsiTheme="minorHAnsi" w:cstheme="minorHAnsi"/>
          <w:sz w:val="22"/>
          <w:szCs w:val="22"/>
          <w:lang w:val="fr-FR"/>
        </w:rPr>
        <w:t>Espace Wallonie La Louvière</w:t>
      </w:r>
      <w:r w:rsidRPr="005E2056">
        <w:rPr>
          <w:rFonts w:asciiTheme="minorHAnsi" w:hAnsiTheme="minorHAnsi" w:cstheme="minorHAnsi"/>
          <w:sz w:val="22"/>
          <w:szCs w:val="22"/>
          <w:lang w:val="fr-FR"/>
        </w:rPr>
        <w:br/>
        <w:t>Rue de Bouvy 7 - 7100 La Louvière</w:t>
      </w:r>
      <w:r w:rsidRPr="005E2056">
        <w:rPr>
          <w:rFonts w:asciiTheme="minorHAnsi" w:hAnsiTheme="minorHAnsi" w:cstheme="minorHAnsi"/>
          <w:sz w:val="22"/>
          <w:szCs w:val="22"/>
          <w:lang w:val="fr-FR"/>
        </w:rPr>
        <w:br/>
        <w:t>T 064/23</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79</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20 - </w:t>
      </w:r>
      <w:hyperlink r:id="rId92" w:history="1">
        <w:r w:rsidRPr="005E2056">
          <w:rPr>
            <w:rStyle w:val="Hyperlink"/>
            <w:rFonts w:asciiTheme="minorHAnsi" w:hAnsiTheme="minorHAnsi" w:cstheme="minorHAnsi"/>
            <w:sz w:val="22"/>
            <w:szCs w:val="22"/>
            <w:lang w:val="fr-FR"/>
          </w:rPr>
          <w:t>cia.lalouviere@spw.wallonie.be</w:t>
        </w:r>
      </w:hyperlink>
    </w:p>
    <w:p w14:paraId="2650F632" w14:textId="77777777" w:rsidR="005E2056" w:rsidRPr="005E2056" w:rsidRDefault="005E2056" w:rsidP="005E2056">
      <w:pPr>
        <w:pStyle w:val="Normaalweb"/>
        <w:spacing w:before="0" w:beforeAutospacing="0" w:after="0" w:afterAutospacing="0"/>
        <w:rPr>
          <w:rStyle w:val="Zwaar"/>
          <w:rFonts w:asciiTheme="minorHAnsi" w:hAnsiTheme="minorHAnsi" w:cstheme="minorHAnsi"/>
          <w:sz w:val="22"/>
          <w:szCs w:val="22"/>
          <w:lang w:val="fr-FR"/>
        </w:rPr>
      </w:pPr>
    </w:p>
    <w:p w14:paraId="0B01B03D" w14:textId="033D449A" w:rsidR="005E2056" w:rsidRPr="005E2056" w:rsidRDefault="005E2056" w:rsidP="005E2056">
      <w:pPr>
        <w:pStyle w:val="Normaalweb"/>
        <w:spacing w:before="0" w:beforeAutospacing="0" w:after="0" w:afterAutospacing="0"/>
        <w:rPr>
          <w:rFonts w:asciiTheme="minorHAnsi" w:hAnsiTheme="minorHAnsi" w:cstheme="minorHAnsi"/>
          <w:sz w:val="22"/>
          <w:szCs w:val="22"/>
          <w:lang w:val="fr-FR"/>
        </w:rPr>
      </w:pPr>
      <w:r w:rsidRPr="005E2056">
        <w:rPr>
          <w:rStyle w:val="Zwaar"/>
          <w:rFonts w:asciiTheme="minorHAnsi" w:hAnsiTheme="minorHAnsi" w:cstheme="minorHAnsi"/>
          <w:sz w:val="22"/>
          <w:szCs w:val="22"/>
          <w:lang w:val="fr-FR"/>
        </w:rPr>
        <w:t>Espace Wallonie Bergen</w:t>
      </w:r>
      <w:r w:rsidRPr="005E2056">
        <w:rPr>
          <w:rFonts w:asciiTheme="minorHAnsi" w:hAnsiTheme="minorHAnsi" w:cstheme="minorHAnsi"/>
          <w:sz w:val="22"/>
          <w:szCs w:val="22"/>
          <w:lang w:val="fr-FR"/>
        </w:rPr>
        <w:br/>
        <w:t>Rue de la Seuwe 18-19 - Ilot de la Grand'Place - 7000 Mons</w:t>
      </w:r>
      <w:r w:rsidRPr="005E2056">
        <w:rPr>
          <w:rFonts w:asciiTheme="minorHAnsi" w:hAnsiTheme="minorHAnsi" w:cstheme="minorHAnsi"/>
          <w:sz w:val="22"/>
          <w:szCs w:val="22"/>
          <w:lang w:val="fr-FR"/>
        </w:rPr>
        <w:br/>
        <w:t>T 065/22</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06</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80 - </w:t>
      </w:r>
      <w:hyperlink r:id="rId93" w:history="1">
        <w:r w:rsidRPr="005E2056">
          <w:rPr>
            <w:rStyle w:val="Hyperlink"/>
            <w:rFonts w:asciiTheme="minorHAnsi" w:hAnsiTheme="minorHAnsi" w:cstheme="minorHAnsi"/>
            <w:sz w:val="22"/>
            <w:szCs w:val="22"/>
            <w:lang w:val="fr-FR"/>
          </w:rPr>
          <w:t>cia.mons@spw.wallonie.be</w:t>
        </w:r>
        <w:r w:rsidRPr="005E2056">
          <w:rPr>
            <w:rFonts w:asciiTheme="minorHAnsi" w:hAnsiTheme="minorHAnsi" w:cstheme="minorHAnsi"/>
            <w:color w:val="0000FF"/>
            <w:sz w:val="22"/>
            <w:szCs w:val="22"/>
            <w:u w:val="single"/>
            <w:lang w:val="fr-FR"/>
          </w:rPr>
          <w:br/>
        </w:r>
      </w:hyperlink>
      <w:r w:rsidRPr="005E2056">
        <w:rPr>
          <w:rFonts w:asciiTheme="minorHAnsi" w:hAnsiTheme="minorHAnsi" w:cstheme="minorHAnsi"/>
          <w:sz w:val="22"/>
          <w:szCs w:val="22"/>
          <w:lang w:val="fr-FR"/>
        </w:rPr>
        <w:br/>
      </w:r>
      <w:r w:rsidRPr="005E2056">
        <w:rPr>
          <w:rStyle w:val="Zwaar"/>
          <w:rFonts w:asciiTheme="minorHAnsi" w:hAnsiTheme="minorHAnsi" w:cstheme="minorHAnsi"/>
          <w:sz w:val="22"/>
          <w:szCs w:val="22"/>
          <w:lang w:val="fr-FR"/>
        </w:rPr>
        <w:t>Espace Wallonie Namen</w:t>
      </w:r>
      <w:r w:rsidRPr="005E2056">
        <w:rPr>
          <w:rFonts w:asciiTheme="minorHAnsi" w:hAnsiTheme="minorHAnsi" w:cstheme="minorHAnsi"/>
          <w:sz w:val="22"/>
          <w:szCs w:val="22"/>
          <w:lang w:val="fr-FR"/>
        </w:rPr>
        <w:br/>
        <w:t>Rue de Bruxelles 20 - 5000 Namur</w:t>
      </w:r>
      <w:r w:rsidRPr="005E2056">
        <w:rPr>
          <w:rFonts w:asciiTheme="minorHAnsi" w:hAnsiTheme="minorHAnsi" w:cstheme="minorHAnsi"/>
          <w:sz w:val="22"/>
          <w:szCs w:val="22"/>
          <w:lang w:val="fr-FR"/>
        </w:rPr>
        <w:br/>
        <w:t>T 081/24</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00</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60 - </w:t>
      </w:r>
      <w:hyperlink r:id="rId94" w:history="1">
        <w:r w:rsidRPr="005E2056">
          <w:rPr>
            <w:rStyle w:val="Hyperlink"/>
            <w:rFonts w:asciiTheme="minorHAnsi" w:hAnsiTheme="minorHAnsi" w:cstheme="minorHAnsi"/>
            <w:sz w:val="22"/>
            <w:szCs w:val="22"/>
            <w:lang w:val="fr-FR"/>
          </w:rPr>
          <w:t>cia.namur@spw.wallonie.be</w:t>
        </w:r>
      </w:hyperlink>
    </w:p>
    <w:p w14:paraId="5AD2BFFE" w14:textId="77777777" w:rsidR="005E2056" w:rsidRPr="005E2056" w:rsidRDefault="005E2056" w:rsidP="005E2056">
      <w:pPr>
        <w:pStyle w:val="Normaalweb"/>
        <w:spacing w:before="0" w:beforeAutospacing="0" w:after="0" w:afterAutospacing="0"/>
        <w:rPr>
          <w:rStyle w:val="Zwaar"/>
          <w:rFonts w:asciiTheme="minorHAnsi" w:hAnsiTheme="minorHAnsi" w:cstheme="minorHAnsi"/>
          <w:sz w:val="22"/>
          <w:szCs w:val="22"/>
          <w:lang w:val="fr-FR"/>
        </w:rPr>
      </w:pPr>
    </w:p>
    <w:p w14:paraId="621C5713" w14:textId="215CC8D6" w:rsidR="005E2056" w:rsidRPr="005E2056" w:rsidRDefault="005E2056" w:rsidP="005E2056">
      <w:pPr>
        <w:pStyle w:val="Normaalweb"/>
        <w:spacing w:before="0" w:beforeAutospacing="0" w:after="0" w:afterAutospacing="0"/>
        <w:rPr>
          <w:rFonts w:asciiTheme="minorHAnsi" w:hAnsiTheme="minorHAnsi" w:cstheme="minorHAnsi"/>
          <w:sz w:val="22"/>
          <w:szCs w:val="22"/>
          <w:lang w:val="fr-FR"/>
        </w:rPr>
      </w:pPr>
      <w:r w:rsidRPr="005E2056">
        <w:rPr>
          <w:rStyle w:val="Zwaar"/>
          <w:rFonts w:asciiTheme="minorHAnsi" w:hAnsiTheme="minorHAnsi" w:cstheme="minorHAnsi"/>
          <w:sz w:val="22"/>
          <w:szCs w:val="22"/>
          <w:lang w:val="fr-FR"/>
        </w:rPr>
        <w:t>Espace Wallonie Nijvel</w:t>
      </w:r>
      <w:r w:rsidRPr="005E2056">
        <w:rPr>
          <w:rFonts w:asciiTheme="minorHAnsi" w:hAnsiTheme="minorHAnsi" w:cstheme="minorHAnsi"/>
          <w:sz w:val="22"/>
          <w:szCs w:val="22"/>
          <w:lang w:val="fr-FR"/>
        </w:rPr>
        <w:br/>
        <w:t>Rue de Namur 67 - 1400 Nivelles</w:t>
      </w:r>
      <w:r w:rsidRPr="005E2056">
        <w:rPr>
          <w:rFonts w:asciiTheme="minorHAnsi" w:hAnsiTheme="minorHAnsi" w:cstheme="minorHAnsi"/>
          <w:sz w:val="22"/>
          <w:szCs w:val="22"/>
          <w:lang w:val="fr-FR"/>
        </w:rPr>
        <w:br/>
        <w:t>T 067/41</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16</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70 - </w:t>
      </w:r>
      <w:hyperlink r:id="rId95" w:history="1">
        <w:r w:rsidRPr="005E2056">
          <w:rPr>
            <w:rStyle w:val="Hyperlink"/>
            <w:rFonts w:asciiTheme="minorHAnsi" w:hAnsiTheme="minorHAnsi" w:cstheme="minorHAnsi"/>
            <w:sz w:val="22"/>
            <w:szCs w:val="22"/>
            <w:lang w:val="fr-FR"/>
          </w:rPr>
          <w:t>cia.nivelles@spw.wallonie.be</w:t>
        </w:r>
        <w:r w:rsidRPr="005E2056">
          <w:rPr>
            <w:rFonts w:asciiTheme="minorHAnsi" w:hAnsiTheme="minorHAnsi" w:cstheme="minorHAnsi"/>
            <w:color w:val="0000FF"/>
            <w:sz w:val="22"/>
            <w:szCs w:val="22"/>
            <w:u w:val="single"/>
            <w:lang w:val="fr-FR"/>
          </w:rPr>
          <w:br/>
        </w:r>
      </w:hyperlink>
      <w:r w:rsidRPr="005E2056">
        <w:rPr>
          <w:rStyle w:val="Zwaar"/>
          <w:rFonts w:asciiTheme="minorHAnsi" w:hAnsiTheme="minorHAnsi" w:cstheme="minorHAnsi"/>
          <w:sz w:val="22"/>
          <w:szCs w:val="22"/>
          <w:lang w:val="fr-FR"/>
        </w:rPr>
        <w:t> </w:t>
      </w:r>
      <w:r w:rsidRPr="005E2056">
        <w:rPr>
          <w:rFonts w:asciiTheme="minorHAnsi" w:hAnsiTheme="minorHAnsi" w:cstheme="minorHAnsi"/>
          <w:sz w:val="22"/>
          <w:szCs w:val="22"/>
          <w:lang w:val="fr-FR"/>
        </w:rPr>
        <w:br/>
      </w:r>
      <w:r w:rsidRPr="005E2056">
        <w:rPr>
          <w:rStyle w:val="Zwaar"/>
          <w:rFonts w:asciiTheme="minorHAnsi" w:hAnsiTheme="minorHAnsi" w:cstheme="minorHAnsi"/>
          <w:sz w:val="22"/>
          <w:szCs w:val="22"/>
          <w:lang w:val="fr-FR"/>
        </w:rPr>
        <w:t>Espace Wallonie Doornik</w:t>
      </w:r>
      <w:r w:rsidRPr="005E2056">
        <w:rPr>
          <w:rFonts w:asciiTheme="minorHAnsi" w:hAnsiTheme="minorHAnsi" w:cstheme="minorHAnsi"/>
          <w:sz w:val="22"/>
          <w:szCs w:val="22"/>
          <w:lang w:val="fr-FR"/>
        </w:rPr>
        <w:br/>
        <w:t>Rue de la Wallonie 19-21 - 7500 Tournai</w:t>
      </w:r>
      <w:r w:rsidRPr="005E2056">
        <w:rPr>
          <w:rFonts w:asciiTheme="minorHAnsi" w:hAnsiTheme="minorHAnsi" w:cstheme="minorHAnsi"/>
          <w:sz w:val="22"/>
          <w:szCs w:val="22"/>
          <w:lang w:val="fr-FR"/>
        </w:rPr>
        <w:br/>
        <w:t>T 069/53</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26</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70 - </w:t>
      </w:r>
      <w:hyperlink r:id="rId96" w:history="1">
        <w:r w:rsidRPr="005E2056">
          <w:rPr>
            <w:rStyle w:val="Hyperlink"/>
            <w:rFonts w:asciiTheme="minorHAnsi" w:hAnsiTheme="minorHAnsi" w:cstheme="minorHAnsi"/>
            <w:sz w:val="22"/>
            <w:szCs w:val="22"/>
            <w:lang w:val="fr-FR"/>
          </w:rPr>
          <w:t>cia.tournai@spw.wallonie.be</w:t>
        </w:r>
      </w:hyperlink>
    </w:p>
    <w:p w14:paraId="74457201" w14:textId="77777777" w:rsidR="005E2056" w:rsidRPr="005E2056" w:rsidRDefault="005E2056" w:rsidP="005E2056">
      <w:pPr>
        <w:pStyle w:val="Normaalweb"/>
        <w:spacing w:before="0" w:beforeAutospacing="0" w:after="0" w:afterAutospacing="0"/>
        <w:rPr>
          <w:rStyle w:val="Zwaar"/>
          <w:rFonts w:asciiTheme="minorHAnsi" w:hAnsiTheme="minorHAnsi" w:cstheme="minorHAnsi"/>
          <w:sz w:val="22"/>
          <w:szCs w:val="22"/>
          <w:lang w:val="fr-FR"/>
        </w:rPr>
      </w:pPr>
    </w:p>
    <w:p w14:paraId="2733851A" w14:textId="712BEB95" w:rsidR="005E2056" w:rsidRPr="005E2056" w:rsidRDefault="005E2056" w:rsidP="005E2056">
      <w:pPr>
        <w:pStyle w:val="Normaalweb"/>
        <w:spacing w:before="0" w:beforeAutospacing="0" w:after="0" w:afterAutospacing="0"/>
        <w:rPr>
          <w:rFonts w:asciiTheme="minorHAnsi" w:hAnsiTheme="minorHAnsi" w:cstheme="minorHAnsi"/>
          <w:sz w:val="22"/>
          <w:szCs w:val="22"/>
          <w:lang w:val="fr-FR"/>
        </w:rPr>
      </w:pPr>
      <w:r w:rsidRPr="005E2056">
        <w:rPr>
          <w:rStyle w:val="Zwaar"/>
          <w:rFonts w:asciiTheme="minorHAnsi" w:hAnsiTheme="minorHAnsi" w:cstheme="minorHAnsi"/>
          <w:sz w:val="22"/>
          <w:szCs w:val="22"/>
          <w:lang w:val="fr-FR"/>
        </w:rPr>
        <w:t>Espace Wallonie Verviers</w:t>
      </w:r>
      <w:r w:rsidRPr="005E2056">
        <w:rPr>
          <w:rFonts w:asciiTheme="minorHAnsi" w:hAnsiTheme="minorHAnsi" w:cstheme="minorHAnsi"/>
          <w:sz w:val="22"/>
          <w:szCs w:val="22"/>
          <w:lang w:val="fr-FR"/>
        </w:rPr>
        <w:br/>
        <w:t>Rue Xhavée 86 (entrée visiteurs) - Rue de Jardon 41 (adresse postale) - 4800 Verviers</w:t>
      </w:r>
      <w:r w:rsidRPr="005E2056">
        <w:rPr>
          <w:rFonts w:asciiTheme="minorHAnsi" w:hAnsiTheme="minorHAnsi" w:cstheme="minorHAnsi"/>
          <w:sz w:val="22"/>
          <w:szCs w:val="22"/>
          <w:lang w:val="fr-FR"/>
        </w:rPr>
        <w:br/>
        <w:t>T 087/44</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03</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50 - </w:t>
      </w:r>
      <w:hyperlink r:id="rId97" w:history="1">
        <w:r w:rsidRPr="005E2056">
          <w:rPr>
            <w:rStyle w:val="Hyperlink"/>
            <w:rFonts w:asciiTheme="minorHAnsi" w:hAnsiTheme="minorHAnsi" w:cstheme="minorHAnsi"/>
            <w:sz w:val="22"/>
            <w:szCs w:val="22"/>
            <w:lang w:val="fr-FR"/>
          </w:rPr>
          <w:t>cia.verviers@spw.wallonie.be</w:t>
        </w:r>
      </w:hyperlink>
    </w:p>
    <w:p w14:paraId="7E861022" w14:textId="77777777" w:rsidR="005E2056" w:rsidRPr="005E2056" w:rsidRDefault="005E2056" w:rsidP="005E2056">
      <w:pPr>
        <w:pStyle w:val="Normaalweb"/>
        <w:spacing w:before="0" w:beforeAutospacing="0" w:after="0" w:afterAutospacing="0"/>
        <w:rPr>
          <w:rStyle w:val="Zwaar"/>
          <w:rFonts w:asciiTheme="minorHAnsi" w:hAnsiTheme="minorHAnsi" w:cstheme="minorHAnsi"/>
          <w:sz w:val="22"/>
          <w:szCs w:val="22"/>
          <w:lang w:val="fr-FR"/>
        </w:rPr>
      </w:pPr>
    </w:p>
    <w:p w14:paraId="7825D272" w14:textId="7B52A3DA" w:rsidR="005E2056" w:rsidRPr="005E2056" w:rsidRDefault="005E2056" w:rsidP="005E2056">
      <w:pPr>
        <w:pStyle w:val="Normaalweb"/>
        <w:spacing w:before="0" w:beforeAutospacing="0" w:after="0" w:afterAutospacing="0"/>
        <w:rPr>
          <w:rFonts w:asciiTheme="minorHAnsi" w:hAnsiTheme="minorHAnsi" w:cstheme="minorHAnsi"/>
          <w:sz w:val="22"/>
          <w:szCs w:val="22"/>
          <w:lang w:val="fr-FR"/>
        </w:rPr>
      </w:pPr>
      <w:r w:rsidRPr="005E2056">
        <w:rPr>
          <w:rStyle w:val="Zwaar"/>
          <w:rFonts w:asciiTheme="minorHAnsi" w:hAnsiTheme="minorHAnsi" w:cstheme="minorHAnsi"/>
          <w:sz w:val="22"/>
          <w:szCs w:val="22"/>
          <w:lang w:val="fr-FR"/>
        </w:rPr>
        <w:t>Espace Wallonie Charleroi</w:t>
      </w:r>
      <w:r w:rsidRPr="005E2056">
        <w:rPr>
          <w:rFonts w:asciiTheme="minorHAnsi" w:hAnsiTheme="minorHAnsi" w:cstheme="minorHAnsi"/>
          <w:sz w:val="22"/>
          <w:szCs w:val="22"/>
          <w:lang w:val="fr-FR"/>
        </w:rPr>
        <w:br/>
        <w:t xml:space="preserve">Rue de France 3 - 6000 Charleroi </w:t>
      </w:r>
      <w:r w:rsidRPr="005E2056">
        <w:rPr>
          <w:rFonts w:asciiTheme="minorHAnsi" w:hAnsiTheme="minorHAnsi" w:cstheme="minorHAnsi"/>
          <w:sz w:val="22"/>
          <w:szCs w:val="22"/>
          <w:lang w:val="fr-FR"/>
        </w:rPr>
        <w:br/>
        <w:t>T 071/20</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60</w:t>
      </w:r>
      <w:r w:rsidR="00C85670">
        <w:rPr>
          <w:rFonts w:asciiTheme="minorHAnsi" w:hAnsiTheme="minorHAnsi" w:cstheme="minorHAnsi"/>
          <w:sz w:val="22"/>
          <w:szCs w:val="22"/>
          <w:lang w:val="fr-FR"/>
        </w:rPr>
        <w:t xml:space="preserve"> </w:t>
      </w:r>
      <w:r w:rsidRPr="005E2056">
        <w:rPr>
          <w:rFonts w:asciiTheme="minorHAnsi" w:hAnsiTheme="minorHAnsi" w:cstheme="minorHAnsi"/>
          <w:sz w:val="22"/>
          <w:szCs w:val="22"/>
          <w:lang w:val="fr-FR"/>
        </w:rPr>
        <w:t xml:space="preserve">80 - </w:t>
      </w:r>
      <w:hyperlink r:id="rId98" w:history="1">
        <w:r w:rsidRPr="005E2056">
          <w:rPr>
            <w:rStyle w:val="Hyperlink"/>
            <w:rFonts w:asciiTheme="minorHAnsi" w:hAnsiTheme="minorHAnsi" w:cstheme="minorHAnsi"/>
            <w:sz w:val="22"/>
            <w:szCs w:val="22"/>
            <w:lang w:val="fr-FR"/>
          </w:rPr>
          <w:t xml:space="preserve">ew.charleroi@spw.wallonie.be </w:t>
        </w:r>
      </w:hyperlink>
    </w:p>
    <w:p w14:paraId="5E076768" w14:textId="77777777" w:rsidR="005E2056" w:rsidRPr="005E2056" w:rsidRDefault="005E2056" w:rsidP="005E2056">
      <w:pPr>
        <w:spacing w:after="0" w:line="240" w:lineRule="auto"/>
        <w:rPr>
          <w:rStyle w:val="Zwaar"/>
          <w:rFonts w:cstheme="minorHAnsi"/>
          <w:lang w:val="fr-FR"/>
        </w:rPr>
      </w:pPr>
    </w:p>
    <w:p w14:paraId="5D16F4B2" w14:textId="723175F8" w:rsidR="005E2056" w:rsidRPr="005E2056" w:rsidRDefault="005E2056" w:rsidP="005E2056">
      <w:pPr>
        <w:spacing w:after="0" w:line="240" w:lineRule="auto"/>
        <w:rPr>
          <w:rFonts w:cstheme="minorHAnsi"/>
          <w:b/>
          <w:lang w:val="fr-FR"/>
        </w:rPr>
      </w:pPr>
      <w:r w:rsidRPr="005E2056">
        <w:rPr>
          <w:rStyle w:val="Zwaar"/>
          <w:rFonts w:cstheme="minorHAnsi"/>
          <w:lang w:val="fr-FR"/>
        </w:rPr>
        <w:t>Espace Wallonie Luik</w:t>
      </w:r>
      <w:r w:rsidRPr="005E2056">
        <w:rPr>
          <w:rFonts w:cstheme="minorHAnsi"/>
          <w:lang w:val="fr-FR"/>
        </w:rPr>
        <w:br/>
        <w:t xml:space="preserve">Place Saint-Michel 86 - 4000 Liège </w:t>
      </w:r>
      <w:r w:rsidRPr="005E2056">
        <w:rPr>
          <w:rFonts w:cstheme="minorHAnsi"/>
          <w:lang w:val="fr-FR"/>
        </w:rPr>
        <w:br/>
        <w:t>T 04/250</w:t>
      </w:r>
      <w:r w:rsidR="00C85670">
        <w:rPr>
          <w:rFonts w:cstheme="minorHAnsi"/>
          <w:lang w:val="fr-FR"/>
        </w:rPr>
        <w:t xml:space="preserve"> </w:t>
      </w:r>
      <w:r w:rsidRPr="005E2056">
        <w:rPr>
          <w:rFonts w:cstheme="minorHAnsi"/>
          <w:lang w:val="fr-FR"/>
        </w:rPr>
        <w:t>93</w:t>
      </w:r>
      <w:r w:rsidR="00C85670">
        <w:rPr>
          <w:rFonts w:cstheme="minorHAnsi"/>
          <w:lang w:val="fr-FR"/>
        </w:rPr>
        <w:t xml:space="preserve"> </w:t>
      </w:r>
      <w:r w:rsidRPr="005E2056">
        <w:rPr>
          <w:rFonts w:cstheme="minorHAnsi"/>
          <w:lang w:val="fr-FR"/>
        </w:rPr>
        <w:t xml:space="preserve">30 - </w:t>
      </w:r>
      <w:hyperlink r:id="rId99" w:history="1">
        <w:r w:rsidRPr="005E2056">
          <w:rPr>
            <w:rStyle w:val="Hyperlink"/>
            <w:rFonts w:cstheme="minorHAnsi"/>
            <w:lang w:val="fr-FR"/>
          </w:rPr>
          <w:t>ew.liege@spw.wallonie.be</w:t>
        </w:r>
      </w:hyperlink>
    </w:p>
    <w:p w14:paraId="54B62A6D" w14:textId="77777777" w:rsidR="005E2056" w:rsidRPr="005E2056" w:rsidRDefault="005E2056" w:rsidP="005E2056">
      <w:pPr>
        <w:spacing w:after="0" w:line="240" w:lineRule="auto"/>
        <w:rPr>
          <w:rFonts w:cstheme="minorHAnsi"/>
          <w:b/>
          <w:lang w:val="fr-FR"/>
        </w:rPr>
      </w:pPr>
    </w:p>
    <w:p w14:paraId="6B8688AA" w14:textId="77777777" w:rsidR="005E2056" w:rsidRPr="005E2056" w:rsidRDefault="005E2056" w:rsidP="005E2056">
      <w:pPr>
        <w:spacing w:after="0" w:line="240" w:lineRule="auto"/>
        <w:rPr>
          <w:rFonts w:cstheme="minorHAnsi"/>
          <w:b/>
          <w:lang w:val="fr-FR"/>
        </w:rPr>
      </w:pPr>
    </w:p>
    <w:p w14:paraId="2335BF45" w14:textId="77777777" w:rsidR="005E2056" w:rsidRPr="005E2056" w:rsidRDefault="005E2056" w:rsidP="005E2056">
      <w:pPr>
        <w:spacing w:after="0" w:line="240" w:lineRule="auto"/>
        <w:rPr>
          <w:rFonts w:cstheme="minorHAnsi"/>
          <w:b/>
          <w:lang w:val="fr-FR"/>
        </w:rPr>
      </w:pPr>
      <w:r w:rsidRPr="005E2056">
        <w:rPr>
          <w:rFonts w:cstheme="minorHAnsi"/>
          <w:b/>
          <w:lang w:val="fr-FR"/>
        </w:rPr>
        <w:t>Regionale Integratiecentra (Centres Régionaux d'Intégration) in Wallonië</w:t>
      </w:r>
      <w:bookmarkEnd w:id="241"/>
    </w:p>
    <w:p w14:paraId="5FF787EA" w14:textId="77777777" w:rsidR="005E2056" w:rsidRPr="005E2056" w:rsidRDefault="005E2056" w:rsidP="005E2056">
      <w:pPr>
        <w:spacing w:after="0" w:line="240" w:lineRule="auto"/>
        <w:rPr>
          <w:rFonts w:cstheme="minorHAnsi"/>
          <w:lang w:val="fr-FR"/>
        </w:rPr>
      </w:pPr>
    </w:p>
    <w:p w14:paraId="362611A5"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Centre d'Action Interculturelle de la Province de Namur </w:t>
      </w:r>
      <w:r w:rsidRPr="005E2056">
        <w:rPr>
          <w:rFonts w:cstheme="minorHAnsi"/>
          <w:lang w:val="fr-FR"/>
        </w:rPr>
        <w:br/>
        <w:t xml:space="preserve">Rue Docteur Haibe 2 - 5002 Saint-Servais </w:t>
      </w:r>
      <w:r w:rsidRPr="005E2056">
        <w:rPr>
          <w:rFonts w:cstheme="minorHAnsi"/>
          <w:lang w:val="fr-FR"/>
        </w:rPr>
        <w:br/>
        <w:t xml:space="preserve">081/73 71 76 - </w:t>
      </w:r>
      <w:hyperlink r:id="rId100" w:tgtFrame="_blank" w:tooltip="http://www.cainamur.be/ www.cainamur.be" w:history="1">
        <w:r w:rsidRPr="005E2056">
          <w:rPr>
            <w:rStyle w:val="Hyperlink"/>
            <w:rFonts w:cstheme="minorHAnsi"/>
            <w:lang w:val="fr-FR"/>
          </w:rPr>
          <w:t>www.cainamur.be</w:t>
        </w:r>
      </w:hyperlink>
    </w:p>
    <w:p w14:paraId="6D7FC786" w14:textId="77777777" w:rsidR="005E2056" w:rsidRPr="005E2056" w:rsidRDefault="005E2056" w:rsidP="005E2056">
      <w:pPr>
        <w:spacing w:after="0" w:line="240" w:lineRule="auto"/>
        <w:rPr>
          <w:rFonts w:cstheme="minorHAnsi"/>
          <w:lang w:val="fr-FR"/>
        </w:rPr>
      </w:pPr>
    </w:p>
    <w:p w14:paraId="5A163EB0" w14:textId="77777777" w:rsidR="005E2056" w:rsidRPr="005E2056" w:rsidRDefault="005E2056" w:rsidP="005E2056">
      <w:pPr>
        <w:spacing w:after="0" w:line="240" w:lineRule="auto"/>
        <w:rPr>
          <w:rFonts w:cstheme="minorHAnsi"/>
          <w:lang w:val="fr-FR"/>
        </w:rPr>
      </w:pPr>
      <w:bookmarkStart w:id="242" w:name="_Toc289708046"/>
      <w:r w:rsidRPr="005E2056">
        <w:rPr>
          <w:rFonts w:cstheme="minorHAnsi"/>
          <w:lang w:val="fr-FR"/>
        </w:rPr>
        <w:t>Centre Régional d'Action Interculturelle du Centre</w:t>
      </w:r>
      <w:bookmarkEnd w:id="242"/>
      <w:r w:rsidRPr="005E2056">
        <w:rPr>
          <w:rFonts w:cstheme="minorHAnsi"/>
          <w:lang w:val="fr-FR"/>
        </w:rPr>
        <w:t xml:space="preserve"> </w:t>
      </w:r>
    </w:p>
    <w:p w14:paraId="226FCC11"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Rue Dieudonné François 43 - 7100 Trivières </w:t>
      </w:r>
    </w:p>
    <w:p w14:paraId="35F471C2"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064/23 86 56 - </w:t>
      </w:r>
      <w:hyperlink r:id="rId101" w:tgtFrame="_blank" w:tooltip="http://www.ceraic.be/ www.ceraic.be" w:history="1">
        <w:r w:rsidRPr="005E2056">
          <w:rPr>
            <w:rStyle w:val="Hyperlink"/>
            <w:rFonts w:cstheme="minorHAnsi"/>
            <w:lang w:val="fr-FR"/>
          </w:rPr>
          <w:t>www.ceraic.be</w:t>
        </w:r>
      </w:hyperlink>
    </w:p>
    <w:p w14:paraId="7DBCE12F" w14:textId="77777777" w:rsidR="005E2056" w:rsidRPr="005E2056" w:rsidRDefault="005E2056" w:rsidP="005E2056">
      <w:pPr>
        <w:spacing w:after="0" w:line="240" w:lineRule="auto"/>
        <w:rPr>
          <w:rFonts w:cstheme="minorHAnsi"/>
          <w:lang w:val="fr-FR"/>
        </w:rPr>
      </w:pPr>
    </w:p>
    <w:p w14:paraId="5217D3BD" w14:textId="77777777" w:rsidR="005E2056" w:rsidRPr="005E2056" w:rsidRDefault="005E2056" w:rsidP="005E2056">
      <w:pPr>
        <w:spacing w:after="0" w:line="240" w:lineRule="auto"/>
        <w:rPr>
          <w:rFonts w:cstheme="minorHAnsi"/>
          <w:lang w:val="fr-FR"/>
        </w:rPr>
      </w:pPr>
      <w:bookmarkStart w:id="243" w:name="_Toc289708047"/>
      <w:r w:rsidRPr="005E2056">
        <w:rPr>
          <w:rFonts w:cstheme="minorHAnsi"/>
          <w:lang w:val="fr-FR"/>
        </w:rPr>
        <w:t>Centre Régional d'Intégration de Charleroi</w:t>
      </w:r>
      <w:bookmarkEnd w:id="243"/>
    </w:p>
    <w:p w14:paraId="7722E9AD"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Rue Hanoteau 23 - 6060 Gilly </w:t>
      </w:r>
      <w:r w:rsidRPr="005E2056">
        <w:rPr>
          <w:rFonts w:cstheme="minorHAnsi"/>
          <w:lang w:val="fr-FR"/>
        </w:rPr>
        <w:br/>
        <w:t xml:space="preserve">071/20 98 60 - </w:t>
      </w:r>
      <w:hyperlink r:id="rId102" w:history="1">
        <w:r w:rsidRPr="005E2056">
          <w:rPr>
            <w:rStyle w:val="Hyperlink"/>
            <w:rFonts w:cstheme="minorHAnsi"/>
            <w:lang w:val="fr-FR"/>
          </w:rPr>
          <w:t>www.cricharleroi.be</w:t>
        </w:r>
      </w:hyperlink>
    </w:p>
    <w:p w14:paraId="116B80E5" w14:textId="77777777" w:rsidR="005E2056" w:rsidRPr="005E2056" w:rsidRDefault="005E2056" w:rsidP="005E2056">
      <w:pPr>
        <w:spacing w:after="0" w:line="240" w:lineRule="auto"/>
        <w:rPr>
          <w:rFonts w:cstheme="minorHAnsi"/>
          <w:lang w:val="fr-FR"/>
        </w:rPr>
      </w:pPr>
    </w:p>
    <w:p w14:paraId="643C8C02" w14:textId="098E7607" w:rsidR="005E2056" w:rsidRPr="005E2056" w:rsidRDefault="005E2056" w:rsidP="005E2056">
      <w:pPr>
        <w:spacing w:after="0" w:line="240" w:lineRule="auto"/>
        <w:rPr>
          <w:rFonts w:cstheme="minorHAnsi"/>
          <w:lang w:val="fr-FR"/>
        </w:rPr>
      </w:pPr>
      <w:r w:rsidRPr="005E2056">
        <w:rPr>
          <w:rFonts w:cstheme="minorHAnsi"/>
          <w:lang w:val="fr-FR"/>
        </w:rPr>
        <w:t xml:space="preserve">Centre Interculturel de Mons et du Borinage </w:t>
      </w:r>
      <w:r w:rsidRPr="005E2056">
        <w:rPr>
          <w:rFonts w:cstheme="minorHAnsi"/>
          <w:lang w:val="fr-FR"/>
        </w:rPr>
        <w:br/>
      </w:r>
      <w:r w:rsidR="00BF6E06" w:rsidRPr="001048B9">
        <w:rPr>
          <w:rFonts w:cstheme="minorHAnsi"/>
          <w:lang w:val="fr-FR"/>
        </w:rPr>
        <w:t xml:space="preserve">Rue Grande 56 – 7330 Saint-Ghislain </w:t>
      </w:r>
      <w:r w:rsidR="00BF6E06" w:rsidRPr="001048B9">
        <w:rPr>
          <w:rFonts w:cstheme="minorHAnsi"/>
          <w:lang w:val="fr-FR"/>
        </w:rPr>
        <w:br/>
        <w:t>065/61</w:t>
      </w:r>
      <w:r w:rsidR="00BF6E06">
        <w:rPr>
          <w:rFonts w:cstheme="minorHAnsi"/>
          <w:lang w:val="fr-FR"/>
        </w:rPr>
        <w:t xml:space="preserve"> </w:t>
      </w:r>
      <w:r w:rsidR="00BF6E06" w:rsidRPr="001048B9">
        <w:rPr>
          <w:rFonts w:cstheme="minorHAnsi"/>
          <w:lang w:val="fr-FR"/>
        </w:rPr>
        <w:t>18</w:t>
      </w:r>
      <w:r w:rsidR="00BF6E06">
        <w:rPr>
          <w:rFonts w:cstheme="minorHAnsi"/>
          <w:lang w:val="fr-FR"/>
        </w:rPr>
        <w:t xml:space="preserve"> </w:t>
      </w:r>
      <w:r w:rsidR="00BF6E06" w:rsidRPr="001048B9">
        <w:rPr>
          <w:rFonts w:cstheme="minorHAnsi"/>
          <w:lang w:val="fr-FR"/>
        </w:rPr>
        <w:t>50</w:t>
      </w:r>
      <w:r w:rsidR="00BF6E06">
        <w:rPr>
          <w:rFonts w:cstheme="minorHAnsi"/>
          <w:lang w:val="fr-FR"/>
        </w:rPr>
        <w:t xml:space="preserve"> </w:t>
      </w:r>
      <w:r w:rsidRPr="005E2056">
        <w:rPr>
          <w:rFonts w:cstheme="minorHAnsi"/>
          <w:lang w:val="fr-FR"/>
        </w:rPr>
        <w:t xml:space="preserve">- </w:t>
      </w:r>
      <w:hyperlink r:id="rId103" w:tgtFrame="_blank" w:tooltip="http://www.nosliens-cimb.be/ www.nosliens-cimb.be" w:history="1">
        <w:r w:rsidRPr="005E2056">
          <w:rPr>
            <w:rStyle w:val="Hyperlink"/>
            <w:rFonts w:cstheme="minorHAnsi"/>
            <w:lang w:val="fr-FR"/>
          </w:rPr>
          <w:t>www.nosliens-cimb.be</w:t>
        </w:r>
      </w:hyperlink>
    </w:p>
    <w:p w14:paraId="01D41920" w14:textId="77777777" w:rsidR="005E2056" w:rsidRPr="005E2056" w:rsidRDefault="005E2056" w:rsidP="005E2056">
      <w:pPr>
        <w:spacing w:after="0" w:line="240" w:lineRule="auto"/>
        <w:rPr>
          <w:rFonts w:cstheme="minorHAnsi"/>
          <w:lang w:val="fr-FR"/>
        </w:rPr>
      </w:pPr>
    </w:p>
    <w:p w14:paraId="40D47F6C" w14:textId="77777777" w:rsidR="005E2056" w:rsidRPr="005E2056" w:rsidRDefault="005E2056" w:rsidP="005E2056">
      <w:pPr>
        <w:spacing w:after="0" w:line="240" w:lineRule="auto"/>
        <w:rPr>
          <w:rFonts w:cstheme="minorHAnsi"/>
          <w:lang w:val="fr-FR"/>
        </w:rPr>
      </w:pPr>
      <w:bookmarkStart w:id="244" w:name="_Toc289708048"/>
      <w:r w:rsidRPr="005E2056">
        <w:rPr>
          <w:rFonts w:cstheme="minorHAnsi"/>
          <w:lang w:val="fr-FR"/>
        </w:rPr>
        <w:t>Centre Régional d'Intégration du Brabant Wallon</w:t>
      </w:r>
      <w:bookmarkEnd w:id="244"/>
      <w:r w:rsidRPr="005E2056">
        <w:rPr>
          <w:rFonts w:cstheme="minorHAnsi"/>
          <w:lang w:val="fr-FR"/>
        </w:rPr>
        <w:t xml:space="preserve"> </w:t>
      </w:r>
    </w:p>
    <w:p w14:paraId="33291ED1"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Rue de Mons 17/1 - 1480 Tubize </w:t>
      </w:r>
      <w:r w:rsidRPr="005E2056">
        <w:rPr>
          <w:rFonts w:cstheme="minorHAnsi"/>
          <w:lang w:val="fr-FR"/>
        </w:rPr>
        <w:br/>
        <w:t xml:space="preserve">02/366 05 51 - </w:t>
      </w:r>
      <w:hyperlink r:id="rId104" w:tgtFrame="_blank" w:tooltip="http://www.cribw.be/ www.cribw.be" w:history="1">
        <w:r w:rsidRPr="005E2056">
          <w:rPr>
            <w:rStyle w:val="Hyperlink"/>
            <w:rFonts w:cstheme="minorHAnsi"/>
            <w:lang w:val="fr-FR"/>
          </w:rPr>
          <w:t>www.cribw.be</w:t>
        </w:r>
      </w:hyperlink>
    </w:p>
    <w:p w14:paraId="4B8FF478" w14:textId="77777777" w:rsidR="005E2056" w:rsidRPr="005E2056" w:rsidRDefault="005E2056" w:rsidP="005E2056">
      <w:pPr>
        <w:spacing w:after="0" w:line="240" w:lineRule="auto"/>
        <w:rPr>
          <w:rFonts w:cstheme="minorHAnsi"/>
          <w:lang w:val="fr-FR"/>
        </w:rPr>
      </w:pPr>
    </w:p>
    <w:p w14:paraId="6CA27070" w14:textId="77777777" w:rsidR="005E2056" w:rsidRPr="005E2056" w:rsidRDefault="005E2056" w:rsidP="005E2056">
      <w:pPr>
        <w:spacing w:after="0" w:line="240" w:lineRule="auto"/>
        <w:rPr>
          <w:rFonts w:cstheme="minorHAnsi"/>
          <w:lang w:val="fr-FR"/>
        </w:rPr>
      </w:pPr>
      <w:r w:rsidRPr="005E2056">
        <w:rPr>
          <w:rFonts w:cstheme="minorHAnsi"/>
          <w:lang w:val="fr-FR"/>
        </w:rPr>
        <w:t>Centre Régional pour l'Intégration des Personnes Etrangères ou d'Origine étrangère de Liège</w:t>
      </w:r>
    </w:p>
    <w:p w14:paraId="2EC07884" w14:textId="77777777" w:rsidR="005E2056" w:rsidRPr="005E2056" w:rsidRDefault="005E2056" w:rsidP="005E2056">
      <w:pPr>
        <w:spacing w:after="0" w:line="240" w:lineRule="auto"/>
        <w:rPr>
          <w:rFonts w:cstheme="minorHAnsi"/>
          <w:lang w:val="fr-FR"/>
        </w:rPr>
      </w:pPr>
      <w:r w:rsidRPr="005E2056">
        <w:rPr>
          <w:rFonts w:cstheme="minorHAnsi"/>
          <w:lang w:val="fr-FR"/>
        </w:rPr>
        <w:t>Place Xavier Neujean 19b - 4000 Liège</w:t>
      </w:r>
      <w:r w:rsidRPr="005E2056">
        <w:rPr>
          <w:rFonts w:cstheme="minorHAnsi"/>
          <w:lang w:val="fr-FR"/>
        </w:rPr>
        <w:br/>
        <w:t xml:space="preserve">04/220 01 20 - </w:t>
      </w:r>
      <w:hyperlink r:id="rId105" w:tgtFrame="_blank" w:tooltip="http://www.cripel.be/ Visitez le site du CRIPEL" w:history="1">
        <w:r w:rsidRPr="005E2056">
          <w:rPr>
            <w:rStyle w:val="Hyperlink"/>
            <w:rFonts w:cstheme="minorHAnsi"/>
            <w:lang w:val="fr-FR"/>
          </w:rPr>
          <w:t>www.cripel.be</w:t>
        </w:r>
      </w:hyperlink>
      <w:r w:rsidRPr="005E2056">
        <w:rPr>
          <w:rFonts w:cstheme="minorHAnsi"/>
          <w:lang w:val="fr-FR"/>
        </w:rPr>
        <w:t xml:space="preserve"> </w:t>
      </w:r>
    </w:p>
    <w:p w14:paraId="28DC3526" w14:textId="77777777" w:rsidR="005E2056" w:rsidRPr="005E2056" w:rsidRDefault="005E2056" w:rsidP="005E2056">
      <w:pPr>
        <w:spacing w:after="0" w:line="240" w:lineRule="auto"/>
        <w:rPr>
          <w:rFonts w:cstheme="minorHAnsi"/>
          <w:lang w:val="fr-FR"/>
        </w:rPr>
      </w:pPr>
    </w:p>
    <w:p w14:paraId="22EFBA70" w14:textId="77777777" w:rsidR="005E2056" w:rsidRPr="005E2056" w:rsidRDefault="005E2056" w:rsidP="005E2056">
      <w:pPr>
        <w:spacing w:after="0" w:line="240" w:lineRule="auto"/>
        <w:rPr>
          <w:rFonts w:cstheme="minorHAnsi"/>
          <w:lang w:val="fr-FR"/>
        </w:rPr>
      </w:pPr>
      <w:r w:rsidRPr="005E2056">
        <w:rPr>
          <w:rFonts w:cstheme="minorHAnsi"/>
          <w:lang w:val="fr-FR"/>
        </w:rPr>
        <w:t>Centre Régional de Verviers pour l'Intégration des Personnes Etrangères ou d'Origine étrangère</w:t>
      </w:r>
    </w:p>
    <w:p w14:paraId="61D0270A" w14:textId="77777777" w:rsidR="005E2056" w:rsidRPr="005E2056" w:rsidRDefault="005E2056" w:rsidP="005E2056">
      <w:pPr>
        <w:spacing w:after="0" w:line="240" w:lineRule="auto"/>
        <w:rPr>
          <w:rFonts w:cstheme="minorHAnsi"/>
          <w:lang w:val="fr-FR"/>
        </w:rPr>
      </w:pPr>
      <w:r w:rsidRPr="005E2056">
        <w:rPr>
          <w:rFonts w:cstheme="minorHAnsi"/>
          <w:lang w:val="fr-FR"/>
        </w:rPr>
        <w:t>Rue de Rome 17 - 4800 Verviers</w:t>
      </w:r>
    </w:p>
    <w:p w14:paraId="097687FF"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087/35 35 20 - </w:t>
      </w:r>
      <w:hyperlink r:id="rId106" w:tooltip="http://www.crvi.be/" w:history="1">
        <w:r w:rsidRPr="005E2056">
          <w:rPr>
            <w:rStyle w:val="Hyperlink"/>
            <w:rFonts w:cstheme="minorHAnsi"/>
            <w:lang w:val="fr-FR"/>
          </w:rPr>
          <w:t>www.crvi.be</w:t>
        </w:r>
      </w:hyperlink>
    </w:p>
    <w:p w14:paraId="234C018D" w14:textId="77777777" w:rsidR="005E2056" w:rsidRPr="005E2056" w:rsidRDefault="005E2056" w:rsidP="005E2056">
      <w:pPr>
        <w:spacing w:after="0" w:line="240" w:lineRule="auto"/>
        <w:rPr>
          <w:rFonts w:cstheme="minorHAnsi"/>
          <w:lang w:val="fr-FR"/>
        </w:rPr>
      </w:pPr>
    </w:p>
    <w:p w14:paraId="35E455BD" w14:textId="77777777" w:rsidR="005E2056" w:rsidRPr="005E2056" w:rsidRDefault="005E2056" w:rsidP="005E2056">
      <w:pPr>
        <w:spacing w:after="0" w:line="240" w:lineRule="auto"/>
        <w:rPr>
          <w:rFonts w:cstheme="minorHAnsi"/>
          <w:lang w:val="fr-FR"/>
        </w:rPr>
      </w:pPr>
    </w:p>
    <w:p w14:paraId="13BA137F" w14:textId="77777777" w:rsidR="005E2056" w:rsidRPr="005E2056" w:rsidRDefault="005E2056" w:rsidP="005E2056">
      <w:pPr>
        <w:spacing w:after="0" w:line="240" w:lineRule="auto"/>
        <w:rPr>
          <w:rFonts w:cstheme="minorHAnsi"/>
          <w:b/>
          <w:lang w:val="nl-BE"/>
        </w:rPr>
      </w:pPr>
      <w:bookmarkStart w:id="245" w:name="_Toc289708049"/>
      <w:r w:rsidRPr="0038042B">
        <w:rPr>
          <w:b/>
          <w:lang w:val="nl-BE"/>
        </w:rPr>
        <w:br w:type="column"/>
      </w:r>
      <w:r w:rsidRPr="005E2056">
        <w:rPr>
          <w:rFonts w:cstheme="minorHAnsi"/>
          <w:b/>
          <w:lang w:val="nl-BE"/>
        </w:rPr>
        <w:t>Meldpunten: seksuele geaardheid</w:t>
      </w:r>
      <w:bookmarkEnd w:id="245"/>
    </w:p>
    <w:p w14:paraId="648AAED3" w14:textId="77777777" w:rsidR="005E2056" w:rsidRPr="005E2056" w:rsidRDefault="005E2056" w:rsidP="005E2056">
      <w:pPr>
        <w:spacing w:after="0" w:line="240" w:lineRule="auto"/>
        <w:rPr>
          <w:rFonts w:cstheme="minorHAnsi"/>
          <w:lang w:val="nl-BE"/>
        </w:rPr>
      </w:pPr>
    </w:p>
    <w:p w14:paraId="3761BDA1" w14:textId="77777777" w:rsidR="005E2056" w:rsidRPr="005E2056" w:rsidRDefault="005E2056" w:rsidP="005E2056">
      <w:pPr>
        <w:spacing w:after="0" w:line="240" w:lineRule="auto"/>
        <w:rPr>
          <w:rFonts w:cstheme="minorHAnsi"/>
          <w:lang w:val="nl-BE"/>
        </w:rPr>
      </w:pPr>
      <w:bookmarkStart w:id="246" w:name="_Toc289708050"/>
      <w:r w:rsidRPr="005E2056">
        <w:rPr>
          <w:rFonts w:cstheme="minorHAnsi"/>
          <w:lang w:val="nl-BE"/>
        </w:rPr>
        <w:t>Alliàge</w:t>
      </w:r>
      <w:bookmarkEnd w:id="246"/>
      <w:r w:rsidRPr="005E2056">
        <w:rPr>
          <w:rFonts w:cstheme="minorHAnsi"/>
          <w:lang w:val="nl-BE"/>
        </w:rPr>
        <w:t xml:space="preserve"> </w:t>
      </w:r>
    </w:p>
    <w:p w14:paraId="3BB48F52" w14:textId="77777777" w:rsidR="005E2056" w:rsidRPr="005E2056" w:rsidRDefault="005E2056" w:rsidP="005E2056">
      <w:pPr>
        <w:spacing w:after="0" w:line="240" w:lineRule="auto"/>
        <w:rPr>
          <w:rFonts w:cstheme="minorHAnsi"/>
          <w:lang w:val="nl-BE"/>
        </w:rPr>
      </w:pPr>
      <w:r w:rsidRPr="005E2056">
        <w:rPr>
          <w:rFonts w:cstheme="minorHAnsi"/>
          <w:lang w:val="nl-BE"/>
        </w:rPr>
        <w:t>En Hors-Château 7 - 4000 Liège</w:t>
      </w:r>
    </w:p>
    <w:p w14:paraId="18EB21B8"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04/223 65 89 - </w:t>
      </w:r>
      <w:hyperlink r:id="rId107" w:history="1">
        <w:r w:rsidRPr="005E2056">
          <w:rPr>
            <w:rStyle w:val="Hyperlink"/>
            <w:rFonts w:cstheme="minorHAnsi"/>
            <w:lang w:val="fr-FR"/>
          </w:rPr>
          <w:t xml:space="preserve">www.alliage.be </w:t>
        </w:r>
      </w:hyperlink>
    </w:p>
    <w:p w14:paraId="0F795D06" w14:textId="77777777" w:rsidR="005E2056" w:rsidRPr="005E2056" w:rsidRDefault="005E2056" w:rsidP="005E2056">
      <w:pPr>
        <w:spacing w:after="0" w:line="240" w:lineRule="auto"/>
        <w:rPr>
          <w:rFonts w:cstheme="minorHAnsi"/>
          <w:lang w:val="fr-FR"/>
        </w:rPr>
      </w:pPr>
      <w:r w:rsidRPr="005E2056">
        <w:rPr>
          <w:rFonts w:cstheme="minorHAnsi"/>
          <w:lang w:val="fr-FR"/>
        </w:rPr>
        <w:t> </w:t>
      </w:r>
    </w:p>
    <w:p w14:paraId="3DF2661A" w14:textId="77777777" w:rsidR="005E2056" w:rsidRPr="005E2056" w:rsidRDefault="005E2056" w:rsidP="005E2056">
      <w:pPr>
        <w:spacing w:after="0" w:line="240" w:lineRule="auto"/>
        <w:rPr>
          <w:rFonts w:cstheme="minorHAnsi"/>
          <w:lang w:val="fr-FR"/>
        </w:rPr>
      </w:pPr>
      <w:bookmarkStart w:id="247" w:name="_Toc289708051"/>
      <w:r w:rsidRPr="005E2056">
        <w:rPr>
          <w:rFonts w:cstheme="minorHAnsi"/>
          <w:lang w:val="fr-FR"/>
        </w:rPr>
        <w:t>Arc-en-Ciel Wallonie</w:t>
      </w:r>
      <w:bookmarkEnd w:id="247"/>
      <w:r w:rsidRPr="005E2056">
        <w:rPr>
          <w:rFonts w:cstheme="minorHAnsi"/>
          <w:lang w:val="fr-FR"/>
        </w:rPr>
        <w:t xml:space="preserve"> </w:t>
      </w:r>
    </w:p>
    <w:p w14:paraId="1743D2C2" w14:textId="77777777" w:rsidR="005E2056" w:rsidRPr="005E2056" w:rsidRDefault="005E2056" w:rsidP="005E2056">
      <w:pPr>
        <w:spacing w:after="0" w:line="240" w:lineRule="auto"/>
        <w:rPr>
          <w:rFonts w:cstheme="minorHAnsi"/>
          <w:lang w:val="fr-FR"/>
        </w:rPr>
      </w:pPr>
      <w:r w:rsidRPr="005E2056">
        <w:rPr>
          <w:rFonts w:cstheme="minorHAnsi"/>
          <w:lang w:val="fr-FR"/>
        </w:rPr>
        <w:t>En Hors Château 7 - 4000 Liège</w:t>
      </w:r>
    </w:p>
    <w:p w14:paraId="1FF911C1"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04/222 17 33 - </w:t>
      </w:r>
      <w:hyperlink r:id="rId108" w:history="1">
        <w:r w:rsidRPr="005E2056">
          <w:rPr>
            <w:rStyle w:val="Hyperlink"/>
            <w:rFonts w:cstheme="minorHAnsi"/>
            <w:lang w:val="fr-FR"/>
          </w:rPr>
          <w:t xml:space="preserve">www.arcenciel-wallonie.be </w:t>
        </w:r>
      </w:hyperlink>
    </w:p>
    <w:p w14:paraId="312AD236" w14:textId="77777777" w:rsidR="005E2056" w:rsidRPr="005E2056" w:rsidRDefault="005E2056" w:rsidP="005E2056">
      <w:pPr>
        <w:spacing w:after="0" w:line="240" w:lineRule="auto"/>
        <w:rPr>
          <w:rFonts w:cstheme="minorHAnsi"/>
          <w:lang w:val="fr-FR"/>
        </w:rPr>
      </w:pPr>
    </w:p>
    <w:p w14:paraId="52CF24D4" w14:textId="77777777" w:rsidR="005E2056" w:rsidRPr="005E2056" w:rsidRDefault="005E2056" w:rsidP="005E2056">
      <w:pPr>
        <w:spacing w:after="0" w:line="240" w:lineRule="auto"/>
        <w:rPr>
          <w:rFonts w:cstheme="minorHAnsi"/>
          <w:lang w:val="da-DK"/>
        </w:rPr>
      </w:pPr>
      <w:bookmarkStart w:id="248" w:name="_Toc289708052"/>
      <w:r w:rsidRPr="005E2056">
        <w:rPr>
          <w:rFonts w:cstheme="minorHAnsi"/>
          <w:lang w:val="da-DK"/>
        </w:rPr>
        <w:t>çavaria</w:t>
      </w:r>
      <w:bookmarkEnd w:id="248"/>
      <w:r w:rsidRPr="005E2056">
        <w:rPr>
          <w:rFonts w:cstheme="minorHAnsi"/>
          <w:lang w:val="da-DK"/>
        </w:rPr>
        <w:t xml:space="preserve"> </w:t>
      </w:r>
    </w:p>
    <w:p w14:paraId="6FC4B03B" w14:textId="77777777" w:rsidR="005E2056" w:rsidRPr="005E2056" w:rsidRDefault="005E2056" w:rsidP="005E2056">
      <w:pPr>
        <w:spacing w:after="0" w:line="240" w:lineRule="auto"/>
        <w:rPr>
          <w:rFonts w:cstheme="minorHAnsi"/>
          <w:lang w:val="da-DK"/>
        </w:rPr>
      </w:pPr>
      <w:r w:rsidRPr="005E2056">
        <w:rPr>
          <w:rFonts w:cstheme="minorHAnsi"/>
          <w:lang w:val="da-DK"/>
        </w:rPr>
        <w:t>Kammerstraat 22 - 9000 Gent</w:t>
      </w:r>
    </w:p>
    <w:p w14:paraId="67A9B1C1" w14:textId="77777777" w:rsidR="005E2056" w:rsidRPr="005E2056" w:rsidRDefault="005E2056" w:rsidP="005E2056">
      <w:pPr>
        <w:spacing w:after="0" w:line="240" w:lineRule="auto"/>
        <w:rPr>
          <w:rFonts w:cstheme="minorHAnsi"/>
          <w:lang w:val="da-DK"/>
        </w:rPr>
      </w:pPr>
      <w:r w:rsidRPr="005E2056">
        <w:rPr>
          <w:rFonts w:cstheme="minorHAnsi"/>
          <w:lang w:val="da-DK"/>
        </w:rPr>
        <w:t xml:space="preserve">09/223 69 29 - www.cavaria.be </w:t>
      </w:r>
    </w:p>
    <w:p w14:paraId="74152FB9" w14:textId="77777777" w:rsidR="005E2056" w:rsidRPr="005E2056" w:rsidRDefault="005E2056" w:rsidP="005E2056">
      <w:pPr>
        <w:spacing w:after="0" w:line="240" w:lineRule="auto"/>
        <w:rPr>
          <w:rFonts w:cstheme="minorHAnsi"/>
          <w:lang w:val="da-DK"/>
        </w:rPr>
      </w:pPr>
      <w:r w:rsidRPr="005E2056">
        <w:rPr>
          <w:rFonts w:cstheme="minorHAnsi"/>
          <w:lang w:val="da-DK"/>
        </w:rPr>
        <w:t> </w:t>
      </w:r>
    </w:p>
    <w:p w14:paraId="6BD4BAA6" w14:textId="77777777" w:rsidR="005E2056" w:rsidRPr="005E2056" w:rsidRDefault="005E2056" w:rsidP="005E2056">
      <w:pPr>
        <w:spacing w:after="0" w:line="240" w:lineRule="auto"/>
        <w:rPr>
          <w:rFonts w:cstheme="minorHAnsi"/>
          <w:lang w:val="da-DK"/>
        </w:rPr>
      </w:pPr>
      <w:bookmarkStart w:id="249" w:name="_Toc289708053"/>
      <w:r w:rsidRPr="005E2056">
        <w:rPr>
          <w:rFonts w:cstheme="minorHAnsi"/>
          <w:lang w:val="da-DK"/>
        </w:rPr>
        <w:t>Regenbooghuis Brussel</w:t>
      </w:r>
      <w:bookmarkEnd w:id="249"/>
      <w:r w:rsidRPr="005E2056">
        <w:rPr>
          <w:rFonts w:cstheme="minorHAnsi"/>
          <w:lang w:val="da-DK"/>
        </w:rPr>
        <w:t xml:space="preserve"> </w:t>
      </w:r>
    </w:p>
    <w:p w14:paraId="5B096877" w14:textId="77777777" w:rsidR="005E2056" w:rsidRPr="005E2056" w:rsidRDefault="005E2056" w:rsidP="005E2056">
      <w:pPr>
        <w:spacing w:after="0" w:line="240" w:lineRule="auto"/>
        <w:rPr>
          <w:rFonts w:cstheme="minorHAnsi"/>
          <w:lang w:val="nl-BE"/>
        </w:rPr>
      </w:pPr>
      <w:r w:rsidRPr="005E2056">
        <w:rPr>
          <w:rFonts w:cstheme="minorHAnsi"/>
          <w:lang w:val="nl-BE"/>
        </w:rPr>
        <w:t>Kolenmarkt 42 - 1000 Brussel</w:t>
      </w:r>
    </w:p>
    <w:p w14:paraId="12F9884E"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02/503 59 90 – </w:t>
      </w:r>
      <w:hyperlink r:id="rId109" w:history="1">
        <w:r w:rsidRPr="005E2056">
          <w:rPr>
            <w:rStyle w:val="Hyperlink"/>
            <w:rFonts w:cstheme="minorHAnsi"/>
            <w:lang w:val="nl-BE"/>
          </w:rPr>
          <w:t>www.rainbowhouse.be</w:t>
        </w:r>
      </w:hyperlink>
    </w:p>
    <w:p w14:paraId="09EEE178" w14:textId="77777777" w:rsidR="005E2056" w:rsidRPr="005E2056" w:rsidRDefault="005E2056" w:rsidP="005E2056">
      <w:pPr>
        <w:spacing w:after="0" w:line="240" w:lineRule="auto"/>
        <w:rPr>
          <w:rFonts w:cstheme="minorHAnsi"/>
          <w:lang w:val="nl-BE"/>
        </w:rPr>
      </w:pPr>
    </w:p>
    <w:p w14:paraId="2C4C76DC" w14:textId="77777777" w:rsidR="005E2056" w:rsidRPr="005E2056" w:rsidRDefault="005E2056" w:rsidP="005E2056">
      <w:pPr>
        <w:spacing w:after="0" w:line="240" w:lineRule="auto"/>
        <w:rPr>
          <w:rFonts w:cstheme="minorHAnsi"/>
          <w:lang w:val="nl-BE"/>
        </w:rPr>
      </w:pPr>
      <w:bookmarkStart w:id="250" w:name="_Toc289708054"/>
      <w:r w:rsidRPr="005E2056">
        <w:rPr>
          <w:rFonts w:cstheme="minorHAnsi"/>
          <w:lang w:val="nl-BE"/>
        </w:rPr>
        <w:t>Tels Quels</w:t>
      </w:r>
      <w:bookmarkEnd w:id="250"/>
      <w:r w:rsidRPr="005E2056">
        <w:rPr>
          <w:rFonts w:cstheme="minorHAnsi"/>
          <w:lang w:val="nl-BE"/>
        </w:rPr>
        <w:t xml:space="preserve"> </w:t>
      </w:r>
    </w:p>
    <w:p w14:paraId="0C78AD97" w14:textId="77777777" w:rsidR="005E2056" w:rsidRPr="005E2056" w:rsidRDefault="005E2056" w:rsidP="005E2056">
      <w:pPr>
        <w:spacing w:after="0" w:line="240" w:lineRule="auto"/>
        <w:rPr>
          <w:rFonts w:cstheme="minorHAnsi"/>
          <w:lang w:val="nl-BE"/>
        </w:rPr>
      </w:pPr>
      <w:r w:rsidRPr="005E2056">
        <w:rPr>
          <w:rFonts w:cstheme="minorHAnsi"/>
          <w:lang w:val="nl-BE"/>
        </w:rPr>
        <w:t>Kolenmarkt 81 - 1000 Brussel</w:t>
      </w:r>
    </w:p>
    <w:p w14:paraId="0CA84144"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02/512 45 87 - </w:t>
      </w:r>
      <w:hyperlink r:id="rId110" w:history="1">
        <w:r w:rsidRPr="005E2056">
          <w:rPr>
            <w:rStyle w:val="Hyperlink"/>
            <w:rFonts w:cstheme="minorHAnsi"/>
            <w:lang w:val="nl-BE"/>
          </w:rPr>
          <w:t xml:space="preserve">www.telsquels.be </w:t>
        </w:r>
      </w:hyperlink>
    </w:p>
    <w:p w14:paraId="2DDC8527"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7FECEC86"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3F3ADC32" w14:textId="77777777" w:rsidR="005E2056" w:rsidRPr="005E2056" w:rsidRDefault="005E2056" w:rsidP="005E2056">
      <w:pPr>
        <w:spacing w:after="0" w:line="240" w:lineRule="auto"/>
        <w:rPr>
          <w:rFonts w:cstheme="minorHAnsi"/>
          <w:b/>
          <w:lang w:val="nl-BE"/>
        </w:rPr>
      </w:pPr>
      <w:bookmarkStart w:id="251" w:name="_Toc289708055"/>
      <w:r w:rsidRPr="005E2056">
        <w:rPr>
          <w:rFonts w:cstheme="minorHAnsi"/>
          <w:b/>
          <w:lang w:val="nl-BE"/>
        </w:rPr>
        <w:t>Meldpunten: handicap en gezondheidstoestand</w:t>
      </w:r>
      <w:bookmarkEnd w:id="251"/>
    </w:p>
    <w:p w14:paraId="501E4C3F" w14:textId="77777777" w:rsidR="005E2056" w:rsidRPr="005E2056" w:rsidRDefault="005E2056" w:rsidP="005E2056">
      <w:pPr>
        <w:spacing w:after="0" w:line="240" w:lineRule="auto"/>
        <w:rPr>
          <w:rFonts w:cstheme="minorHAnsi"/>
          <w:lang w:val="nl-BE"/>
        </w:rPr>
      </w:pPr>
    </w:p>
    <w:p w14:paraId="355FDDCF" w14:textId="77777777" w:rsidR="005E2056" w:rsidRPr="005E2056" w:rsidRDefault="005E2056" w:rsidP="005E2056">
      <w:pPr>
        <w:spacing w:after="0" w:line="240" w:lineRule="auto"/>
        <w:rPr>
          <w:rFonts w:cstheme="minorHAnsi"/>
          <w:lang w:val="fr-FR"/>
        </w:rPr>
      </w:pPr>
      <w:r w:rsidRPr="005E2056">
        <w:rPr>
          <w:rFonts w:cstheme="minorHAnsi"/>
          <w:lang w:val="fr-FR"/>
        </w:rPr>
        <w:t>AFRAHM (Association francophone d'aide aux Handicapés mentaux)</w:t>
      </w:r>
    </w:p>
    <w:p w14:paraId="39CD2EA2" w14:textId="77777777" w:rsidR="005E2056" w:rsidRPr="005E2056" w:rsidRDefault="005E2056" w:rsidP="005E2056">
      <w:pPr>
        <w:spacing w:after="0" w:line="240" w:lineRule="auto"/>
        <w:rPr>
          <w:rFonts w:cstheme="minorHAnsi"/>
          <w:lang w:val="de-DE"/>
        </w:rPr>
      </w:pPr>
      <w:r w:rsidRPr="005E2056">
        <w:rPr>
          <w:rFonts w:cstheme="minorHAnsi"/>
          <w:lang w:val="de-DE"/>
        </w:rPr>
        <w:t>Albert Giraudlaan 24 - 1030 Brussel</w:t>
      </w:r>
    </w:p>
    <w:p w14:paraId="0F82CDED" w14:textId="77777777" w:rsidR="005E2056" w:rsidRPr="005E2056" w:rsidRDefault="005E2056" w:rsidP="005E2056">
      <w:pPr>
        <w:spacing w:after="0" w:line="240" w:lineRule="auto"/>
        <w:rPr>
          <w:rFonts w:cstheme="minorHAnsi"/>
          <w:lang w:val="de-DE"/>
        </w:rPr>
      </w:pPr>
      <w:r w:rsidRPr="005E2056">
        <w:rPr>
          <w:rFonts w:cstheme="minorHAnsi"/>
          <w:lang w:val="de-DE"/>
        </w:rPr>
        <w:t xml:space="preserve">02/247 60 10 - </w:t>
      </w:r>
      <w:hyperlink r:id="rId111" w:history="1">
        <w:r w:rsidRPr="005E2056">
          <w:rPr>
            <w:rStyle w:val="Hyperlink"/>
            <w:rFonts w:cstheme="minorHAnsi"/>
            <w:lang w:val="de-DE"/>
          </w:rPr>
          <w:t xml:space="preserve">www.afrahm.be </w:t>
        </w:r>
      </w:hyperlink>
    </w:p>
    <w:p w14:paraId="2822C51B" w14:textId="77777777" w:rsidR="005E2056" w:rsidRPr="005E2056" w:rsidRDefault="005E2056" w:rsidP="005E2056">
      <w:pPr>
        <w:spacing w:after="0" w:line="240" w:lineRule="auto"/>
        <w:rPr>
          <w:rFonts w:cstheme="minorHAnsi"/>
          <w:lang w:val="de-DE"/>
        </w:rPr>
      </w:pPr>
      <w:r w:rsidRPr="005E2056">
        <w:rPr>
          <w:rFonts w:cstheme="minorHAnsi"/>
          <w:lang w:val="de-DE"/>
        </w:rPr>
        <w:t> </w:t>
      </w:r>
    </w:p>
    <w:p w14:paraId="58F065A3" w14:textId="77777777" w:rsidR="005E2056" w:rsidRPr="005E2056" w:rsidRDefault="005E2056" w:rsidP="005E2056">
      <w:pPr>
        <w:spacing w:after="0" w:line="240" w:lineRule="auto"/>
        <w:rPr>
          <w:rFonts w:cstheme="minorHAnsi"/>
          <w:lang w:val="nl-BE"/>
        </w:rPr>
      </w:pPr>
      <w:bookmarkStart w:id="252" w:name="_Toc289708056"/>
      <w:r w:rsidRPr="005E2056">
        <w:rPr>
          <w:rFonts w:cstheme="minorHAnsi"/>
          <w:lang w:val="nl-BE"/>
        </w:rPr>
        <w:t>Altéo</w:t>
      </w:r>
      <w:bookmarkEnd w:id="252"/>
      <w:r w:rsidRPr="005E2056">
        <w:rPr>
          <w:rFonts w:cstheme="minorHAnsi"/>
          <w:lang w:val="nl-BE"/>
        </w:rPr>
        <w:t xml:space="preserve"> </w:t>
      </w:r>
    </w:p>
    <w:p w14:paraId="19780D56" w14:textId="77777777" w:rsidR="005E2056" w:rsidRPr="005E2056" w:rsidRDefault="005E2056" w:rsidP="005E2056">
      <w:pPr>
        <w:spacing w:after="0" w:line="240" w:lineRule="auto"/>
        <w:rPr>
          <w:rFonts w:cstheme="minorHAnsi"/>
          <w:lang w:val="nl-BE"/>
        </w:rPr>
      </w:pPr>
      <w:r w:rsidRPr="005E2056">
        <w:rPr>
          <w:rFonts w:cstheme="minorHAnsi"/>
          <w:lang w:val="nl-BE"/>
        </w:rPr>
        <w:t>Haechtsesteenweg- PB 40 - 1031 Brussel</w:t>
      </w:r>
    </w:p>
    <w:p w14:paraId="2DA45E08"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02/246 42 26 </w:t>
      </w:r>
      <w:hyperlink r:id="rId112" w:history="1">
        <w:r w:rsidRPr="005E2056">
          <w:rPr>
            <w:rStyle w:val="Hyperlink"/>
            <w:rFonts w:cstheme="minorHAnsi"/>
            <w:lang w:val="nl-BE"/>
          </w:rPr>
          <w:t xml:space="preserve">www.alteo-asbl.be </w:t>
        </w:r>
      </w:hyperlink>
    </w:p>
    <w:p w14:paraId="15B81ED1"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5382FD75" w14:textId="77777777" w:rsidR="005E2056" w:rsidRPr="005E2056" w:rsidRDefault="005E2056" w:rsidP="005E2056">
      <w:pPr>
        <w:spacing w:after="0" w:line="240" w:lineRule="auto"/>
        <w:rPr>
          <w:rFonts w:cstheme="minorHAnsi"/>
          <w:lang w:val="fr-FR"/>
        </w:rPr>
      </w:pPr>
      <w:bookmarkStart w:id="253" w:name="_Toc289708057"/>
      <w:r w:rsidRPr="005E2056">
        <w:rPr>
          <w:rFonts w:cstheme="minorHAnsi"/>
          <w:lang w:val="fr-FR"/>
        </w:rPr>
        <w:t>Association socialiste de la personne handicapée</w:t>
      </w:r>
      <w:bookmarkEnd w:id="253"/>
      <w:r w:rsidRPr="005E2056">
        <w:rPr>
          <w:rFonts w:cstheme="minorHAnsi"/>
          <w:lang w:val="fr-FR"/>
        </w:rPr>
        <w:t xml:space="preserve"> </w:t>
      </w:r>
    </w:p>
    <w:p w14:paraId="634260EC" w14:textId="77777777" w:rsidR="005E2056" w:rsidRPr="005E2056" w:rsidRDefault="005E2056" w:rsidP="005E2056">
      <w:pPr>
        <w:spacing w:after="0" w:line="240" w:lineRule="auto"/>
        <w:rPr>
          <w:rFonts w:cstheme="minorHAnsi"/>
          <w:lang w:val="nl-BE"/>
        </w:rPr>
      </w:pPr>
      <w:r w:rsidRPr="005E2056">
        <w:rPr>
          <w:rFonts w:cstheme="minorHAnsi"/>
          <w:lang w:val="nl-BE"/>
        </w:rPr>
        <w:t>Sint-Janstraat 32-38 - 1000 Brussel</w:t>
      </w:r>
    </w:p>
    <w:p w14:paraId="048D1B66" w14:textId="0DA6C77D" w:rsidR="005E2056" w:rsidRPr="005E2056" w:rsidRDefault="005E2056" w:rsidP="005E2056">
      <w:pPr>
        <w:spacing w:after="0" w:line="240" w:lineRule="auto"/>
        <w:rPr>
          <w:rFonts w:cstheme="minorHAnsi"/>
          <w:lang w:val="nl-BE"/>
        </w:rPr>
      </w:pPr>
      <w:r w:rsidRPr="005E2056">
        <w:rPr>
          <w:rFonts w:cstheme="minorHAnsi"/>
          <w:lang w:val="nl-BE"/>
        </w:rPr>
        <w:t>02/515 0</w:t>
      </w:r>
      <w:r w:rsidR="00BF6E06">
        <w:rPr>
          <w:rFonts w:cstheme="minorHAnsi"/>
          <w:lang w:val="nl-BE"/>
        </w:rPr>
        <w:t>2</w:t>
      </w:r>
      <w:r w:rsidRPr="005E2056">
        <w:rPr>
          <w:rFonts w:cstheme="minorHAnsi"/>
          <w:lang w:val="nl-BE"/>
        </w:rPr>
        <w:t xml:space="preserve"> 65 – </w:t>
      </w:r>
      <w:hyperlink r:id="rId113" w:history="1">
        <w:r w:rsidRPr="005E2056">
          <w:rPr>
            <w:rStyle w:val="Hyperlink"/>
            <w:rFonts w:cstheme="minorHAnsi"/>
            <w:lang w:val="nl-BE"/>
          </w:rPr>
          <w:t xml:space="preserve">www.asph.be </w:t>
        </w:r>
      </w:hyperlink>
    </w:p>
    <w:p w14:paraId="3460CD7B" w14:textId="77777777" w:rsidR="005E2056" w:rsidRPr="005E2056" w:rsidRDefault="005E2056" w:rsidP="005E2056">
      <w:pPr>
        <w:spacing w:after="0" w:line="240" w:lineRule="auto"/>
        <w:rPr>
          <w:rFonts w:cstheme="minorHAnsi"/>
          <w:lang w:val="nl-BE"/>
        </w:rPr>
      </w:pPr>
    </w:p>
    <w:p w14:paraId="00B7AEB8" w14:textId="77777777" w:rsidR="005E2056" w:rsidRPr="005E2056" w:rsidRDefault="005E2056" w:rsidP="005E2056">
      <w:pPr>
        <w:spacing w:after="0" w:line="240" w:lineRule="auto"/>
        <w:rPr>
          <w:rFonts w:cstheme="minorHAnsi"/>
          <w:lang w:val="nl-BE"/>
        </w:rPr>
      </w:pPr>
      <w:bookmarkStart w:id="254" w:name="_Toc289708058"/>
      <w:r w:rsidRPr="005E2056">
        <w:rPr>
          <w:rFonts w:cstheme="minorHAnsi"/>
          <w:lang w:val="nl-BE"/>
        </w:rPr>
        <w:t>Brailleliga</w:t>
      </w:r>
      <w:bookmarkEnd w:id="254"/>
      <w:r w:rsidRPr="005E2056">
        <w:rPr>
          <w:rFonts w:cstheme="minorHAnsi"/>
          <w:lang w:val="nl-BE"/>
        </w:rPr>
        <w:t xml:space="preserve"> </w:t>
      </w:r>
    </w:p>
    <w:p w14:paraId="21B683D1" w14:textId="77777777" w:rsidR="005E2056" w:rsidRPr="005E2056" w:rsidRDefault="005E2056" w:rsidP="005E2056">
      <w:pPr>
        <w:spacing w:after="0" w:line="240" w:lineRule="auto"/>
        <w:rPr>
          <w:rFonts w:cstheme="minorHAnsi"/>
          <w:lang w:val="nl-BE"/>
        </w:rPr>
      </w:pPr>
      <w:r w:rsidRPr="005E2056">
        <w:rPr>
          <w:rFonts w:cstheme="minorHAnsi"/>
          <w:lang w:val="nl-BE"/>
        </w:rPr>
        <w:t>Engelandstraat 57 - 1060 Brussel</w:t>
      </w:r>
    </w:p>
    <w:p w14:paraId="71EB9A87"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02/533 32 11 - </w:t>
      </w:r>
      <w:hyperlink r:id="rId114" w:history="1">
        <w:r w:rsidRPr="005E2056">
          <w:rPr>
            <w:rStyle w:val="Hyperlink"/>
            <w:rFonts w:cstheme="minorHAnsi"/>
            <w:lang w:val="nl-BE"/>
          </w:rPr>
          <w:t xml:space="preserve">www.brailleliga.be </w:t>
        </w:r>
      </w:hyperlink>
    </w:p>
    <w:p w14:paraId="76941BD2"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2AFC4997" w14:textId="77777777" w:rsidR="005E2056" w:rsidRPr="005E2056" w:rsidRDefault="005E2056" w:rsidP="005E2056">
      <w:pPr>
        <w:spacing w:after="0" w:line="240" w:lineRule="auto"/>
        <w:rPr>
          <w:rFonts w:cstheme="minorHAnsi"/>
          <w:lang w:val="nl-BE"/>
        </w:rPr>
      </w:pPr>
      <w:bookmarkStart w:id="255" w:name="_Toc289708059"/>
      <w:r w:rsidRPr="005E2056">
        <w:rPr>
          <w:rFonts w:cstheme="minorHAnsi"/>
          <w:lang w:val="nl-BE"/>
        </w:rPr>
        <w:t>Federatie van Vlaamse Dovenorganisaties</w:t>
      </w:r>
      <w:bookmarkEnd w:id="255"/>
      <w:r w:rsidRPr="005E2056">
        <w:rPr>
          <w:rFonts w:cstheme="minorHAnsi"/>
          <w:lang w:val="nl-BE"/>
        </w:rPr>
        <w:t xml:space="preserve"> </w:t>
      </w:r>
    </w:p>
    <w:p w14:paraId="2B9FFAE7" w14:textId="77777777" w:rsidR="005E2056" w:rsidRPr="005E2056" w:rsidRDefault="005E2056" w:rsidP="005E2056">
      <w:pPr>
        <w:spacing w:after="0" w:line="240" w:lineRule="auto"/>
        <w:rPr>
          <w:rFonts w:cstheme="minorHAnsi"/>
          <w:lang w:val="nl-BE"/>
        </w:rPr>
      </w:pPr>
      <w:r w:rsidRPr="005E2056">
        <w:rPr>
          <w:rFonts w:cstheme="minorHAnsi"/>
          <w:lang w:val="nl-BE"/>
        </w:rPr>
        <w:t>Stropkaai 38 - 9000 Gent</w:t>
      </w:r>
    </w:p>
    <w:p w14:paraId="3369299D" w14:textId="587EDB34" w:rsidR="005E2056" w:rsidRPr="005E2056" w:rsidRDefault="005E2056" w:rsidP="005E2056">
      <w:pPr>
        <w:spacing w:after="0" w:line="240" w:lineRule="auto"/>
        <w:rPr>
          <w:rFonts w:cstheme="minorHAnsi"/>
          <w:lang w:val="fr-FR"/>
        </w:rPr>
      </w:pPr>
      <w:r w:rsidRPr="005E2056">
        <w:rPr>
          <w:rFonts w:cstheme="minorHAnsi"/>
          <w:lang w:val="fr-FR"/>
        </w:rPr>
        <w:t>09/</w:t>
      </w:r>
      <w:r w:rsidR="00BF6E06">
        <w:rPr>
          <w:rFonts w:cstheme="minorHAnsi"/>
          <w:lang w:val="fr-FR"/>
        </w:rPr>
        <w:t>224 46 76</w:t>
      </w:r>
      <w:r w:rsidRPr="005E2056">
        <w:rPr>
          <w:rFonts w:cstheme="minorHAnsi"/>
          <w:lang w:val="fr-FR"/>
        </w:rPr>
        <w:t xml:space="preserve"> - </w:t>
      </w:r>
      <w:hyperlink r:id="rId115" w:history="1">
        <w:r w:rsidRPr="005E2056">
          <w:rPr>
            <w:rStyle w:val="Hyperlink"/>
            <w:rFonts w:cstheme="minorHAnsi"/>
            <w:lang w:val="fr-FR"/>
          </w:rPr>
          <w:t xml:space="preserve">www.fevlado.be </w:t>
        </w:r>
      </w:hyperlink>
    </w:p>
    <w:p w14:paraId="646E40A1" w14:textId="77777777" w:rsidR="005E2056" w:rsidRPr="005E2056" w:rsidRDefault="005E2056" w:rsidP="005E2056">
      <w:pPr>
        <w:spacing w:after="0" w:line="240" w:lineRule="auto"/>
        <w:rPr>
          <w:rFonts w:cstheme="minorHAnsi"/>
          <w:lang w:val="fr-FR"/>
        </w:rPr>
      </w:pPr>
      <w:r w:rsidRPr="005E2056">
        <w:rPr>
          <w:rFonts w:cstheme="minorHAnsi"/>
          <w:lang w:val="fr-FR"/>
        </w:rPr>
        <w:t> </w:t>
      </w:r>
    </w:p>
    <w:p w14:paraId="74B23D19" w14:textId="77777777" w:rsidR="005E2056" w:rsidRPr="005E2056" w:rsidRDefault="005E2056" w:rsidP="005E2056">
      <w:pPr>
        <w:spacing w:after="0" w:line="240" w:lineRule="auto"/>
        <w:rPr>
          <w:rFonts w:cstheme="minorHAnsi"/>
          <w:lang w:val="fr-FR"/>
        </w:rPr>
      </w:pPr>
      <w:bookmarkStart w:id="256" w:name="_Toc289708060"/>
      <w:r w:rsidRPr="005E2056">
        <w:rPr>
          <w:rFonts w:cstheme="minorHAnsi"/>
          <w:lang w:val="fr-FR"/>
        </w:rPr>
        <w:t>Fédération Francophone des Sourds de Belgique</w:t>
      </w:r>
      <w:bookmarkEnd w:id="256"/>
      <w:r w:rsidRPr="005E2056">
        <w:rPr>
          <w:rFonts w:cstheme="minorHAnsi"/>
          <w:lang w:val="fr-FR"/>
        </w:rPr>
        <w:t xml:space="preserve"> </w:t>
      </w:r>
    </w:p>
    <w:p w14:paraId="74DED566" w14:textId="77777777" w:rsidR="005E2056" w:rsidRPr="005E2056" w:rsidRDefault="005E2056" w:rsidP="005E2056">
      <w:pPr>
        <w:spacing w:after="0" w:line="240" w:lineRule="auto"/>
        <w:rPr>
          <w:rFonts w:cstheme="minorHAnsi"/>
          <w:lang w:val="nl-BE"/>
        </w:rPr>
      </w:pPr>
      <w:r w:rsidRPr="005E2056">
        <w:rPr>
          <w:rFonts w:cstheme="minorHAnsi"/>
          <w:lang w:val="nl-BE"/>
        </w:rPr>
        <w:t>Van Eyckstraat 11A/4 - 1050 Brussel</w:t>
      </w:r>
    </w:p>
    <w:p w14:paraId="23ADAADC"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02/644 69 01 – </w:t>
      </w:r>
      <w:hyperlink r:id="rId116" w:history="1">
        <w:r w:rsidRPr="005E2056">
          <w:rPr>
            <w:rStyle w:val="Hyperlink"/>
            <w:rFonts w:cstheme="minorHAnsi"/>
            <w:lang w:val="nl-BE"/>
          </w:rPr>
          <w:t>www.ffsb.be</w:t>
        </w:r>
      </w:hyperlink>
    </w:p>
    <w:p w14:paraId="588076B0" w14:textId="77777777" w:rsidR="005E2056" w:rsidRPr="005E2056" w:rsidRDefault="005E2056" w:rsidP="005E2056">
      <w:pPr>
        <w:spacing w:after="0" w:line="240" w:lineRule="auto"/>
        <w:rPr>
          <w:rFonts w:cstheme="minorHAnsi"/>
          <w:lang w:val="nl-BE"/>
        </w:rPr>
      </w:pPr>
    </w:p>
    <w:p w14:paraId="535623B0" w14:textId="77777777" w:rsidR="005E2056" w:rsidRPr="005E2056" w:rsidRDefault="005E2056" w:rsidP="005E2056">
      <w:pPr>
        <w:spacing w:after="0" w:line="240" w:lineRule="auto"/>
        <w:rPr>
          <w:rFonts w:cstheme="minorHAnsi"/>
          <w:lang w:val="nl-BE"/>
        </w:rPr>
      </w:pPr>
      <w:bookmarkStart w:id="257" w:name="_Toc289708061"/>
      <w:r w:rsidRPr="005E2056">
        <w:rPr>
          <w:rFonts w:cstheme="minorHAnsi"/>
          <w:lang w:val="nl-BE"/>
        </w:rPr>
        <w:br w:type="column"/>
        <w:t>Handiplus</w:t>
      </w:r>
      <w:bookmarkEnd w:id="257"/>
      <w:r w:rsidRPr="005E2056">
        <w:rPr>
          <w:rFonts w:cstheme="minorHAnsi"/>
          <w:lang w:val="nl-BE"/>
        </w:rPr>
        <w:t xml:space="preserve"> </w:t>
      </w:r>
    </w:p>
    <w:p w14:paraId="2AA40A67" w14:textId="77777777" w:rsidR="005E2056" w:rsidRPr="005E2056" w:rsidRDefault="005E2056" w:rsidP="005E2056">
      <w:pPr>
        <w:spacing w:after="0" w:line="240" w:lineRule="auto"/>
        <w:rPr>
          <w:rFonts w:cstheme="minorHAnsi"/>
          <w:lang w:val="nl-BE"/>
        </w:rPr>
      </w:pPr>
      <w:r w:rsidRPr="005E2056">
        <w:rPr>
          <w:rFonts w:cstheme="minorHAnsi"/>
          <w:lang w:val="nl-BE"/>
        </w:rPr>
        <w:t>Jardins de Fontenay - Veldstraat 67 - 1040 Brussel</w:t>
      </w:r>
    </w:p>
    <w:p w14:paraId="722FE7BC"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02/646 34 76 - </w:t>
      </w:r>
      <w:hyperlink r:id="rId117" w:history="1">
        <w:r w:rsidRPr="005E2056">
          <w:rPr>
            <w:rStyle w:val="Hyperlink"/>
            <w:rFonts w:cstheme="minorHAnsi"/>
            <w:lang w:val="nl-BE"/>
          </w:rPr>
          <w:t>www.handiplus.com</w:t>
        </w:r>
      </w:hyperlink>
    </w:p>
    <w:p w14:paraId="32D9FABA" w14:textId="77777777" w:rsidR="005E2056" w:rsidRPr="005E2056" w:rsidRDefault="005E2056" w:rsidP="005E2056">
      <w:pPr>
        <w:spacing w:after="0" w:line="240" w:lineRule="auto"/>
        <w:rPr>
          <w:rFonts w:cstheme="minorHAnsi"/>
          <w:lang w:val="nl-BE"/>
        </w:rPr>
      </w:pPr>
    </w:p>
    <w:p w14:paraId="6F748CE8" w14:textId="77777777" w:rsidR="005E2056" w:rsidRPr="005E2056" w:rsidRDefault="005E2056" w:rsidP="005E2056">
      <w:pPr>
        <w:spacing w:after="0" w:line="240" w:lineRule="auto"/>
        <w:rPr>
          <w:rFonts w:cstheme="minorHAnsi"/>
          <w:lang w:val="nl-BE"/>
        </w:rPr>
      </w:pPr>
      <w:bookmarkStart w:id="258" w:name="_Toc289708062"/>
      <w:r w:rsidRPr="005E2056">
        <w:rPr>
          <w:rFonts w:cstheme="minorHAnsi"/>
          <w:lang w:val="nl-BE"/>
        </w:rPr>
        <w:t>Inclusie Vlaanderen</w:t>
      </w:r>
      <w:bookmarkEnd w:id="258"/>
      <w:r w:rsidRPr="005E2056">
        <w:rPr>
          <w:rFonts w:cstheme="minorHAnsi"/>
          <w:lang w:val="nl-BE"/>
        </w:rPr>
        <w:t xml:space="preserve"> </w:t>
      </w:r>
    </w:p>
    <w:p w14:paraId="654E8A3A" w14:textId="77777777" w:rsidR="005E2056" w:rsidRPr="005E2056" w:rsidRDefault="005E2056" w:rsidP="005E2056">
      <w:pPr>
        <w:spacing w:after="0" w:line="240" w:lineRule="auto"/>
        <w:rPr>
          <w:rFonts w:cstheme="minorHAnsi"/>
          <w:lang w:val="nl-BE"/>
        </w:rPr>
      </w:pPr>
      <w:r w:rsidRPr="005E2056">
        <w:rPr>
          <w:rFonts w:cstheme="minorHAnsi"/>
          <w:lang w:val="nl-BE"/>
        </w:rPr>
        <w:t>Albert Giraudlaan 24 – 1030 Brussel</w:t>
      </w:r>
    </w:p>
    <w:p w14:paraId="1119CD22"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02/247 28 20 - </w:t>
      </w:r>
      <w:hyperlink r:id="rId118" w:history="1">
        <w:r w:rsidRPr="005E2056">
          <w:rPr>
            <w:rStyle w:val="Hyperlink"/>
            <w:rFonts w:cstheme="minorHAnsi"/>
            <w:lang w:val="nl-BE"/>
          </w:rPr>
          <w:t xml:space="preserve">www.inclusievlaanderen.be </w:t>
        </w:r>
      </w:hyperlink>
    </w:p>
    <w:p w14:paraId="25DF40B5"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00C231CE" w14:textId="77777777" w:rsidR="005E2056" w:rsidRPr="005E2056" w:rsidRDefault="005E2056" w:rsidP="005E2056">
      <w:pPr>
        <w:spacing w:after="0" w:line="240" w:lineRule="auto"/>
        <w:rPr>
          <w:rFonts w:cstheme="minorHAnsi"/>
          <w:lang w:val="nl-BE"/>
        </w:rPr>
      </w:pPr>
      <w:bookmarkStart w:id="259" w:name="_Toc289708063"/>
      <w:r w:rsidRPr="005E2056">
        <w:rPr>
          <w:rFonts w:cstheme="minorHAnsi"/>
          <w:lang w:val="nl-BE"/>
        </w:rPr>
        <w:t>Katholieke Vereniging Gehandicapten</w:t>
      </w:r>
      <w:bookmarkEnd w:id="259"/>
      <w:r w:rsidRPr="005E2056">
        <w:rPr>
          <w:rFonts w:cstheme="minorHAnsi"/>
          <w:lang w:val="nl-BE"/>
        </w:rPr>
        <w:t xml:space="preserve"> </w:t>
      </w:r>
    </w:p>
    <w:p w14:paraId="34FD5B57" w14:textId="77777777" w:rsidR="005E2056" w:rsidRPr="005E2056" w:rsidRDefault="005E2056" w:rsidP="005E2056">
      <w:pPr>
        <w:spacing w:after="0" w:line="240" w:lineRule="auto"/>
        <w:rPr>
          <w:rFonts w:cstheme="minorHAnsi"/>
          <w:lang w:val="nl-BE"/>
        </w:rPr>
      </w:pPr>
      <w:r w:rsidRPr="005E2056">
        <w:rPr>
          <w:rFonts w:cstheme="minorHAnsi"/>
          <w:lang w:val="nl-BE"/>
        </w:rPr>
        <w:t>Arthur Goemaerelei 66 - 2018 Antwerpen</w:t>
      </w:r>
    </w:p>
    <w:p w14:paraId="76A5F896"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03/216 29 90 - </w:t>
      </w:r>
      <w:hyperlink r:id="rId119" w:history="1">
        <w:r w:rsidRPr="005E2056">
          <w:rPr>
            <w:rStyle w:val="Hyperlink"/>
            <w:rFonts w:cstheme="minorHAnsi"/>
            <w:lang w:val="nl-BE"/>
          </w:rPr>
          <w:t xml:space="preserve">www.kvg.be </w:t>
        </w:r>
      </w:hyperlink>
    </w:p>
    <w:p w14:paraId="583E91FB"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73733999" w14:textId="77777777" w:rsidR="005E2056" w:rsidRPr="005E2056" w:rsidRDefault="005E2056" w:rsidP="005E2056">
      <w:pPr>
        <w:spacing w:after="0" w:line="240" w:lineRule="auto"/>
        <w:rPr>
          <w:rFonts w:cstheme="minorHAnsi"/>
          <w:lang w:val="fr-FR"/>
        </w:rPr>
      </w:pPr>
      <w:bookmarkStart w:id="260" w:name="_Toc289708064"/>
      <w:r w:rsidRPr="005E2056">
        <w:rPr>
          <w:rFonts w:cstheme="minorHAnsi"/>
          <w:lang w:val="fr-FR"/>
        </w:rPr>
        <w:t>Ligue des Droits de l'Enfant</w:t>
      </w:r>
      <w:bookmarkEnd w:id="260"/>
      <w:r w:rsidRPr="005E2056">
        <w:rPr>
          <w:rFonts w:cstheme="minorHAnsi"/>
          <w:lang w:val="fr-FR"/>
        </w:rPr>
        <w:t xml:space="preserve"> </w:t>
      </w:r>
    </w:p>
    <w:p w14:paraId="2675A69C" w14:textId="77777777" w:rsidR="005E2056" w:rsidRPr="005E2056" w:rsidRDefault="005E2056" w:rsidP="005E2056">
      <w:pPr>
        <w:spacing w:after="0" w:line="240" w:lineRule="auto"/>
        <w:rPr>
          <w:rFonts w:cstheme="minorHAnsi"/>
          <w:lang w:val="fr-FR"/>
        </w:rPr>
      </w:pPr>
      <w:r w:rsidRPr="005E2056">
        <w:rPr>
          <w:rFonts w:cstheme="minorHAnsi"/>
          <w:lang w:val="fr-FR"/>
        </w:rPr>
        <w:t>Hunderenveld 705 - 1082 Brussel</w:t>
      </w:r>
    </w:p>
    <w:p w14:paraId="0A856419"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02/465 98 92 - </w:t>
      </w:r>
      <w:hyperlink r:id="rId120" w:history="1">
        <w:r w:rsidRPr="005E2056">
          <w:rPr>
            <w:rStyle w:val="Hyperlink"/>
            <w:rFonts w:cstheme="minorHAnsi"/>
            <w:lang w:val="nl-BE"/>
          </w:rPr>
          <w:t>www.ligue-enfants.be</w:t>
        </w:r>
      </w:hyperlink>
    </w:p>
    <w:p w14:paraId="3A5DDA1D" w14:textId="77777777" w:rsidR="005E2056" w:rsidRPr="005E2056" w:rsidRDefault="005E2056" w:rsidP="005E2056">
      <w:pPr>
        <w:spacing w:after="0" w:line="240" w:lineRule="auto"/>
        <w:rPr>
          <w:rFonts w:cstheme="minorHAnsi"/>
          <w:lang w:val="nl-BE"/>
        </w:rPr>
      </w:pPr>
    </w:p>
    <w:p w14:paraId="3D856BDE" w14:textId="6A32DADF" w:rsidR="005E2056" w:rsidRPr="005E2056" w:rsidRDefault="00BF6E06" w:rsidP="005E2056">
      <w:pPr>
        <w:spacing w:after="0" w:line="240" w:lineRule="auto"/>
        <w:rPr>
          <w:rFonts w:cstheme="minorHAnsi"/>
          <w:lang w:val="nl-BE"/>
        </w:rPr>
      </w:pPr>
      <w:bookmarkStart w:id="261" w:name="_Toc289708065"/>
      <w:r>
        <w:rPr>
          <w:rFonts w:cstheme="minorHAnsi"/>
          <w:lang w:val="nl-BE"/>
        </w:rPr>
        <w:t>Directie-generaal</w:t>
      </w:r>
      <w:r w:rsidR="005E2056" w:rsidRPr="005E2056">
        <w:rPr>
          <w:rFonts w:cstheme="minorHAnsi"/>
          <w:lang w:val="nl-BE"/>
        </w:rPr>
        <w:t xml:space="preserve"> voor Personen met een Handicap</w:t>
      </w:r>
      <w:bookmarkEnd w:id="261"/>
    </w:p>
    <w:p w14:paraId="4287FB9D" w14:textId="77777777" w:rsidR="005E2056" w:rsidRPr="005E2056" w:rsidRDefault="005E2056" w:rsidP="005E2056">
      <w:pPr>
        <w:spacing w:after="0" w:line="240" w:lineRule="auto"/>
        <w:rPr>
          <w:rFonts w:cstheme="minorHAnsi"/>
          <w:lang w:val="nl-BE"/>
        </w:rPr>
      </w:pPr>
      <w:bookmarkStart w:id="262" w:name="_Toc289708066"/>
      <w:r w:rsidRPr="005E2056">
        <w:rPr>
          <w:rFonts w:cstheme="minorHAnsi"/>
          <w:lang w:val="nl-BE"/>
        </w:rPr>
        <w:t>Kruidtuinlaan 50 bus 150 - 1000 Brussel</w:t>
      </w:r>
      <w:bookmarkEnd w:id="262"/>
    </w:p>
    <w:p w14:paraId="75CC9950" w14:textId="6E95009E" w:rsidR="005E2056" w:rsidRDefault="005E2056" w:rsidP="005E2056">
      <w:pPr>
        <w:spacing w:after="0" w:line="240" w:lineRule="auto"/>
        <w:rPr>
          <w:rFonts w:cstheme="minorHAnsi"/>
          <w:lang w:val="nl-BE"/>
        </w:rPr>
      </w:pPr>
      <w:r w:rsidRPr="005E2056">
        <w:rPr>
          <w:rFonts w:cstheme="minorHAnsi"/>
          <w:lang w:val="nl-BE"/>
        </w:rPr>
        <w:t xml:space="preserve">0800/987 99 </w:t>
      </w:r>
      <w:r w:rsidR="00BF6E06">
        <w:rPr>
          <w:rFonts w:cstheme="minorHAnsi"/>
          <w:lang w:val="nl-BE"/>
        </w:rPr>
        <w:t>–</w:t>
      </w:r>
      <w:r w:rsidRPr="005E2056">
        <w:rPr>
          <w:rFonts w:cstheme="minorHAnsi"/>
          <w:lang w:val="nl-BE"/>
        </w:rPr>
        <w:t xml:space="preserve"> </w:t>
      </w:r>
      <w:hyperlink r:id="rId121" w:history="1">
        <w:r w:rsidR="00BF6E06" w:rsidRPr="00325339">
          <w:rPr>
            <w:rStyle w:val="Hyperlink"/>
            <w:rFonts w:cstheme="minorHAnsi"/>
            <w:lang w:val="nl-BE"/>
          </w:rPr>
          <w:t>www.handicap.fgov.be</w:t>
        </w:r>
      </w:hyperlink>
    </w:p>
    <w:p w14:paraId="452285C0" w14:textId="77777777" w:rsidR="005E2056" w:rsidRPr="005E2056" w:rsidRDefault="005E2056" w:rsidP="005E2056">
      <w:pPr>
        <w:spacing w:after="0" w:line="240" w:lineRule="auto"/>
        <w:rPr>
          <w:rFonts w:cstheme="minorHAnsi"/>
          <w:lang w:val="nl-BE"/>
        </w:rPr>
      </w:pPr>
    </w:p>
    <w:p w14:paraId="587201F9" w14:textId="77777777" w:rsidR="005E2056" w:rsidRPr="005E2056" w:rsidRDefault="005E2056" w:rsidP="005E2056">
      <w:pPr>
        <w:spacing w:after="0" w:line="240" w:lineRule="auto"/>
        <w:rPr>
          <w:rFonts w:cstheme="minorHAnsi"/>
          <w:lang w:val="nl-BE"/>
        </w:rPr>
      </w:pPr>
      <w:r w:rsidRPr="005E2056">
        <w:rPr>
          <w:rFonts w:cstheme="minorHAnsi"/>
          <w:lang w:val="nl-BE"/>
        </w:rPr>
        <w:t>Nationale Vereniging voor Hulp aan Verstandelijk Gehandicapten</w:t>
      </w:r>
    </w:p>
    <w:p w14:paraId="28C28487" w14:textId="77777777" w:rsidR="005E2056" w:rsidRPr="005E2056" w:rsidRDefault="005E2056" w:rsidP="005E2056">
      <w:pPr>
        <w:spacing w:after="0" w:line="240" w:lineRule="auto"/>
        <w:rPr>
          <w:rFonts w:cstheme="minorHAnsi"/>
          <w:lang w:val="de-DE"/>
        </w:rPr>
      </w:pPr>
      <w:r w:rsidRPr="005E2056">
        <w:rPr>
          <w:rFonts w:cstheme="minorHAnsi"/>
          <w:lang w:val="de-DE"/>
        </w:rPr>
        <w:t>Albert Giraudlaan 24 - 1030 Brussel</w:t>
      </w:r>
    </w:p>
    <w:p w14:paraId="4962E511" w14:textId="77777777" w:rsidR="005E2056" w:rsidRPr="005E2056" w:rsidRDefault="005E2056" w:rsidP="005E2056">
      <w:pPr>
        <w:spacing w:after="0" w:line="240" w:lineRule="auto"/>
        <w:rPr>
          <w:rFonts w:cstheme="minorHAnsi"/>
          <w:lang w:val="de-DE"/>
        </w:rPr>
      </w:pPr>
      <w:r w:rsidRPr="005E2056">
        <w:rPr>
          <w:rFonts w:cstheme="minorHAnsi"/>
          <w:lang w:val="de-DE"/>
        </w:rPr>
        <w:t xml:space="preserve">02/247 60 10 - </w:t>
      </w:r>
      <w:hyperlink r:id="rId122" w:history="1">
        <w:r w:rsidRPr="005E2056">
          <w:rPr>
            <w:rStyle w:val="Hyperlink"/>
            <w:rFonts w:cstheme="minorHAnsi"/>
            <w:lang w:val="de-DE"/>
          </w:rPr>
          <w:t xml:space="preserve">www.nvhvg.be </w:t>
        </w:r>
      </w:hyperlink>
    </w:p>
    <w:p w14:paraId="71FA9597" w14:textId="77777777" w:rsidR="005E2056" w:rsidRPr="005E2056" w:rsidRDefault="005E2056" w:rsidP="005E2056">
      <w:pPr>
        <w:spacing w:after="0" w:line="240" w:lineRule="auto"/>
        <w:rPr>
          <w:rFonts w:cstheme="minorHAnsi"/>
          <w:lang w:val="de-DE"/>
        </w:rPr>
      </w:pPr>
      <w:r w:rsidRPr="005E2056">
        <w:rPr>
          <w:rFonts w:cstheme="minorHAnsi"/>
          <w:lang w:val="de-DE"/>
        </w:rPr>
        <w:t> </w:t>
      </w:r>
    </w:p>
    <w:p w14:paraId="3549A895" w14:textId="77777777" w:rsidR="005E2056" w:rsidRPr="005E2056" w:rsidRDefault="005E2056" w:rsidP="005E2056">
      <w:pPr>
        <w:spacing w:after="0" w:line="240" w:lineRule="auto"/>
        <w:rPr>
          <w:rFonts w:cstheme="minorHAnsi"/>
          <w:lang w:val="fr-FR"/>
        </w:rPr>
      </w:pPr>
      <w:bookmarkStart w:id="263" w:name="_Toc289708067"/>
      <w:r w:rsidRPr="005E2056">
        <w:rPr>
          <w:rFonts w:cstheme="minorHAnsi"/>
          <w:lang w:val="fr-FR"/>
        </w:rPr>
        <w:t>Œuvre nationale des aveugles</w:t>
      </w:r>
      <w:bookmarkEnd w:id="263"/>
      <w:r w:rsidRPr="005E2056">
        <w:rPr>
          <w:rFonts w:cstheme="minorHAnsi"/>
          <w:lang w:val="fr-FR"/>
        </w:rPr>
        <w:t xml:space="preserve"> </w:t>
      </w:r>
    </w:p>
    <w:p w14:paraId="65D5372A" w14:textId="77777777" w:rsidR="005E2056" w:rsidRPr="005E2056" w:rsidRDefault="005E2056" w:rsidP="005E2056">
      <w:pPr>
        <w:spacing w:after="0" w:line="240" w:lineRule="auto"/>
        <w:rPr>
          <w:rFonts w:cstheme="minorHAnsi"/>
          <w:lang w:val="fr-FR"/>
        </w:rPr>
      </w:pPr>
      <w:r w:rsidRPr="005E2056">
        <w:rPr>
          <w:rFonts w:cstheme="minorHAnsi"/>
          <w:lang w:val="fr-FR"/>
        </w:rPr>
        <w:t>Daillylaan 90-92 - 1030 Brussel</w:t>
      </w:r>
    </w:p>
    <w:p w14:paraId="3FB23AB2"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02/241 65 68 - </w:t>
      </w:r>
      <w:hyperlink r:id="rId123" w:history="1">
        <w:r w:rsidRPr="005E2056">
          <w:rPr>
            <w:rStyle w:val="Hyperlink"/>
            <w:rFonts w:cstheme="minorHAnsi"/>
            <w:lang w:val="nl-BE"/>
          </w:rPr>
          <w:t xml:space="preserve">www.ona.be </w:t>
        </w:r>
      </w:hyperlink>
    </w:p>
    <w:p w14:paraId="3382A2D8"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35AE0CB0" w14:textId="77777777" w:rsidR="005E2056" w:rsidRPr="005E2056" w:rsidRDefault="005E2056" w:rsidP="005E2056">
      <w:pPr>
        <w:spacing w:after="0" w:line="240" w:lineRule="auto"/>
        <w:rPr>
          <w:rFonts w:cstheme="minorHAnsi"/>
          <w:lang w:val="nl-BE"/>
        </w:rPr>
      </w:pPr>
      <w:bookmarkStart w:id="264" w:name="_Toc289708068"/>
      <w:r w:rsidRPr="005E2056">
        <w:rPr>
          <w:rFonts w:cstheme="minorHAnsi"/>
          <w:lang w:val="nl-BE"/>
        </w:rPr>
        <w:t>Sensoa</w:t>
      </w:r>
      <w:bookmarkEnd w:id="264"/>
      <w:r w:rsidRPr="005E2056">
        <w:rPr>
          <w:rFonts w:cstheme="minorHAnsi"/>
          <w:lang w:val="nl-BE"/>
        </w:rPr>
        <w:t xml:space="preserve"> </w:t>
      </w:r>
    </w:p>
    <w:p w14:paraId="71299C11" w14:textId="77777777" w:rsidR="005E2056" w:rsidRPr="005E2056" w:rsidRDefault="005E2056" w:rsidP="005E2056">
      <w:pPr>
        <w:spacing w:after="0" w:line="240" w:lineRule="auto"/>
        <w:rPr>
          <w:rFonts w:cstheme="minorHAnsi"/>
          <w:lang w:val="nl-BE"/>
        </w:rPr>
      </w:pPr>
      <w:r w:rsidRPr="005E2056">
        <w:rPr>
          <w:rFonts w:cstheme="minorHAnsi"/>
          <w:lang w:val="nl-BE"/>
        </w:rPr>
        <w:t>Kipdorpvest 48a - 2000 Antwerpen</w:t>
      </w:r>
    </w:p>
    <w:p w14:paraId="64553A19"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03/238 68 68 - </w:t>
      </w:r>
      <w:hyperlink r:id="rId124" w:history="1">
        <w:r w:rsidRPr="005E2056">
          <w:rPr>
            <w:rStyle w:val="Hyperlink"/>
            <w:rFonts w:cstheme="minorHAnsi"/>
            <w:lang w:val="nl-BE"/>
          </w:rPr>
          <w:t xml:space="preserve">www.sensoa.be </w:t>
        </w:r>
      </w:hyperlink>
    </w:p>
    <w:p w14:paraId="34A2CFF0"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650FF184" w14:textId="77777777" w:rsidR="005E2056" w:rsidRPr="005E2056" w:rsidRDefault="005E2056" w:rsidP="005E2056">
      <w:pPr>
        <w:spacing w:after="0" w:line="240" w:lineRule="auto"/>
        <w:rPr>
          <w:rFonts w:cstheme="minorHAnsi"/>
          <w:lang w:val="nl-BE"/>
        </w:rPr>
      </w:pPr>
      <w:bookmarkStart w:id="265" w:name="_Toc289708069"/>
      <w:r w:rsidRPr="005E2056">
        <w:rPr>
          <w:rFonts w:cstheme="minorHAnsi"/>
          <w:lang w:val="nl-BE"/>
        </w:rPr>
        <w:t>Vlaamse Diabetes Vereniging vzw</w:t>
      </w:r>
      <w:bookmarkEnd w:id="265"/>
      <w:r w:rsidRPr="005E2056">
        <w:rPr>
          <w:rFonts w:cstheme="minorHAnsi"/>
          <w:lang w:val="nl-BE"/>
        </w:rPr>
        <w:t xml:space="preserve"> </w:t>
      </w:r>
    </w:p>
    <w:p w14:paraId="2FB15229" w14:textId="77777777" w:rsidR="005E2056" w:rsidRPr="005E2056" w:rsidRDefault="005E2056" w:rsidP="005E2056">
      <w:pPr>
        <w:spacing w:after="0" w:line="240" w:lineRule="auto"/>
        <w:rPr>
          <w:rFonts w:cstheme="minorHAnsi"/>
          <w:lang w:val="nl-BE"/>
        </w:rPr>
      </w:pPr>
      <w:r w:rsidRPr="005E2056">
        <w:rPr>
          <w:rFonts w:cstheme="minorHAnsi"/>
          <w:lang w:val="nl-BE"/>
        </w:rPr>
        <w:t>Ottegemsesteenweg 456 - 9000 Gent</w:t>
      </w:r>
    </w:p>
    <w:p w14:paraId="40A9B660"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09/220 05 20 - </w:t>
      </w:r>
      <w:hyperlink r:id="rId125" w:history="1">
        <w:r w:rsidRPr="005E2056">
          <w:rPr>
            <w:rStyle w:val="Hyperlink"/>
            <w:rFonts w:cstheme="minorHAnsi"/>
            <w:lang w:val="nl-BE"/>
          </w:rPr>
          <w:t xml:space="preserve">www.diabetes-vdv.be </w:t>
        </w:r>
      </w:hyperlink>
    </w:p>
    <w:p w14:paraId="49C665A7" w14:textId="77777777" w:rsidR="005E2056" w:rsidRPr="005E2056" w:rsidRDefault="005E2056" w:rsidP="005E2056">
      <w:pPr>
        <w:spacing w:after="0" w:line="240" w:lineRule="auto"/>
        <w:rPr>
          <w:rFonts w:cstheme="minorHAnsi"/>
          <w:lang w:val="nl-BE"/>
        </w:rPr>
      </w:pPr>
    </w:p>
    <w:p w14:paraId="5B369D45" w14:textId="77777777" w:rsidR="005E2056" w:rsidRPr="005E2056" w:rsidRDefault="005E2056" w:rsidP="005E2056">
      <w:pPr>
        <w:spacing w:after="0" w:line="240" w:lineRule="auto"/>
        <w:rPr>
          <w:rFonts w:cstheme="minorHAnsi"/>
          <w:lang w:val="nl-BE"/>
        </w:rPr>
      </w:pPr>
      <w:bookmarkStart w:id="266" w:name="_Toc289708070"/>
      <w:r w:rsidRPr="005E2056">
        <w:rPr>
          <w:rFonts w:cstheme="minorHAnsi"/>
          <w:lang w:val="nl-BE"/>
        </w:rPr>
        <w:t>Vlaamse Federatie Gehandicapten</w:t>
      </w:r>
      <w:bookmarkEnd w:id="266"/>
      <w:r w:rsidRPr="005E2056">
        <w:rPr>
          <w:rFonts w:cstheme="minorHAnsi"/>
          <w:lang w:val="nl-BE"/>
        </w:rPr>
        <w:t xml:space="preserve"> </w:t>
      </w:r>
    </w:p>
    <w:p w14:paraId="593C4598" w14:textId="77777777" w:rsidR="005E2056" w:rsidRPr="005E2056" w:rsidRDefault="005E2056" w:rsidP="005E2056">
      <w:pPr>
        <w:spacing w:after="0" w:line="240" w:lineRule="auto"/>
        <w:rPr>
          <w:rFonts w:cstheme="minorHAnsi"/>
          <w:lang w:val="nl-BE"/>
        </w:rPr>
      </w:pPr>
      <w:r w:rsidRPr="005E2056">
        <w:rPr>
          <w:rFonts w:cstheme="minorHAnsi"/>
          <w:lang w:val="nl-BE"/>
        </w:rPr>
        <w:t>Sint Jansstraat 32-38 - 1000 Brussel</w:t>
      </w:r>
    </w:p>
    <w:p w14:paraId="7846B6C6"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02/515 02 62 - </w:t>
      </w:r>
      <w:hyperlink r:id="rId126" w:history="1">
        <w:r w:rsidRPr="005E2056">
          <w:rPr>
            <w:rStyle w:val="Hyperlink"/>
            <w:rFonts w:cstheme="minorHAnsi"/>
            <w:lang w:val="nl-BE"/>
          </w:rPr>
          <w:t xml:space="preserve">www.vfg.be </w:t>
        </w:r>
      </w:hyperlink>
    </w:p>
    <w:p w14:paraId="4BDED2F9"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3E507CD7" w14:textId="77777777" w:rsidR="005E2056" w:rsidRPr="005E2056" w:rsidRDefault="005E2056" w:rsidP="005E2056">
      <w:pPr>
        <w:spacing w:after="0" w:line="240" w:lineRule="auto"/>
        <w:rPr>
          <w:rFonts w:cstheme="minorHAnsi"/>
          <w:lang w:val="nl-BE"/>
        </w:rPr>
      </w:pPr>
      <w:bookmarkStart w:id="267" w:name="_Toc289708071"/>
      <w:r w:rsidRPr="005E2056">
        <w:rPr>
          <w:rFonts w:cstheme="minorHAnsi"/>
          <w:lang w:val="nl-BE"/>
        </w:rPr>
        <w:t>Vlaamse Liga Tegen Kanker</w:t>
      </w:r>
      <w:bookmarkEnd w:id="267"/>
      <w:r w:rsidRPr="005E2056">
        <w:rPr>
          <w:rFonts w:cstheme="minorHAnsi"/>
          <w:lang w:val="nl-BE"/>
        </w:rPr>
        <w:t xml:space="preserve"> </w:t>
      </w:r>
    </w:p>
    <w:p w14:paraId="30D20A8A" w14:textId="77777777" w:rsidR="005E2056" w:rsidRPr="005E2056" w:rsidRDefault="005E2056" w:rsidP="005E2056">
      <w:pPr>
        <w:spacing w:after="0" w:line="240" w:lineRule="auto"/>
        <w:rPr>
          <w:rFonts w:cstheme="minorHAnsi"/>
          <w:lang w:val="nl-BE"/>
        </w:rPr>
      </w:pPr>
      <w:r w:rsidRPr="005E2056">
        <w:rPr>
          <w:rFonts w:cstheme="minorHAnsi"/>
          <w:lang w:val="nl-BE"/>
        </w:rPr>
        <w:t>Koningsstraat 217 - 1210 Brussel</w:t>
      </w:r>
    </w:p>
    <w:p w14:paraId="04EB2016"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02/227 69 69 - </w:t>
      </w:r>
      <w:hyperlink r:id="rId127" w:history="1">
        <w:r w:rsidRPr="005E2056">
          <w:rPr>
            <w:rStyle w:val="Hyperlink"/>
            <w:rFonts w:cstheme="minorHAnsi"/>
            <w:lang w:val="nl-BE"/>
          </w:rPr>
          <w:t>www.tegenkanker.be</w:t>
        </w:r>
      </w:hyperlink>
    </w:p>
    <w:p w14:paraId="4B3A9833"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21EDBCD0"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38713AB3" w14:textId="77777777" w:rsidR="005E2056" w:rsidRPr="005E2056" w:rsidRDefault="005E2056" w:rsidP="005E2056">
      <w:pPr>
        <w:spacing w:after="0" w:line="240" w:lineRule="auto"/>
        <w:rPr>
          <w:rFonts w:cstheme="minorHAnsi"/>
          <w:b/>
          <w:lang w:val="nl-BE"/>
        </w:rPr>
      </w:pPr>
      <w:bookmarkStart w:id="268" w:name="_Toc289708072"/>
      <w:r w:rsidRPr="005E2056">
        <w:rPr>
          <w:rFonts w:cstheme="minorHAnsi"/>
          <w:b/>
          <w:lang w:val="nl-BE"/>
        </w:rPr>
        <w:t xml:space="preserve">Meldpunten: </w:t>
      </w:r>
      <w:bookmarkEnd w:id="268"/>
      <w:r w:rsidRPr="005E2056">
        <w:rPr>
          <w:rFonts w:cstheme="minorHAnsi"/>
          <w:b/>
          <w:lang w:val="nl-BE"/>
        </w:rPr>
        <w:t>werk</w:t>
      </w:r>
    </w:p>
    <w:p w14:paraId="6AE5B546" w14:textId="77777777" w:rsidR="005E2056" w:rsidRPr="005E2056" w:rsidRDefault="005E2056" w:rsidP="005E2056">
      <w:pPr>
        <w:spacing w:after="0" w:line="240" w:lineRule="auto"/>
        <w:rPr>
          <w:rFonts w:cstheme="minorHAnsi"/>
          <w:lang w:val="nl-BE"/>
        </w:rPr>
      </w:pPr>
    </w:p>
    <w:p w14:paraId="09682CE1" w14:textId="77777777" w:rsidR="005E2056" w:rsidRPr="005E2056" w:rsidRDefault="005E2056" w:rsidP="005E2056">
      <w:pPr>
        <w:spacing w:after="0" w:line="240" w:lineRule="auto"/>
        <w:rPr>
          <w:rFonts w:cstheme="minorHAnsi"/>
          <w:lang w:val="nl-BE"/>
        </w:rPr>
      </w:pPr>
      <w:bookmarkStart w:id="269" w:name="_Toc289708073"/>
      <w:r w:rsidRPr="005E2056">
        <w:rPr>
          <w:rFonts w:cstheme="minorHAnsi"/>
          <w:lang w:val="nl-BE"/>
        </w:rPr>
        <w:t>ABVV</w:t>
      </w:r>
      <w:bookmarkEnd w:id="269"/>
      <w:r w:rsidRPr="005E2056">
        <w:rPr>
          <w:rFonts w:cstheme="minorHAnsi"/>
          <w:lang w:val="nl-BE"/>
        </w:rPr>
        <w:t> </w:t>
      </w:r>
    </w:p>
    <w:p w14:paraId="7C8E5D2C" w14:textId="77777777" w:rsidR="005E2056" w:rsidRPr="005E2056" w:rsidRDefault="005E2056" w:rsidP="005E2056">
      <w:pPr>
        <w:spacing w:after="0" w:line="240" w:lineRule="auto"/>
        <w:rPr>
          <w:rFonts w:cstheme="minorHAnsi"/>
          <w:lang w:val="nl-BE"/>
        </w:rPr>
      </w:pPr>
      <w:bookmarkStart w:id="270" w:name="_Toc289708074"/>
      <w:r w:rsidRPr="005E2056">
        <w:rPr>
          <w:rFonts w:cstheme="minorHAnsi"/>
          <w:lang w:val="nl-BE"/>
        </w:rPr>
        <w:t>Hoogstraat 42 - 1000 Brussel</w:t>
      </w:r>
      <w:bookmarkEnd w:id="270"/>
    </w:p>
    <w:p w14:paraId="7C994BFB"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02/552 03 45 - </w:t>
      </w:r>
      <w:hyperlink r:id="rId128" w:history="1">
        <w:r w:rsidRPr="005E2056">
          <w:rPr>
            <w:rStyle w:val="Hyperlink"/>
            <w:rFonts w:cstheme="minorHAnsi"/>
            <w:lang w:val="nl-BE"/>
          </w:rPr>
          <w:t>www.abvv.be</w:t>
        </w:r>
      </w:hyperlink>
    </w:p>
    <w:p w14:paraId="2004C4B6" w14:textId="77777777" w:rsidR="005E2056" w:rsidRPr="005E2056" w:rsidRDefault="005E2056" w:rsidP="005E2056">
      <w:pPr>
        <w:spacing w:after="0" w:line="240" w:lineRule="auto"/>
        <w:rPr>
          <w:rFonts w:cstheme="minorHAnsi"/>
          <w:lang w:val="nl-BE"/>
        </w:rPr>
      </w:pPr>
    </w:p>
    <w:p w14:paraId="71FB3C93" w14:textId="77777777" w:rsidR="005E2056" w:rsidRPr="005E2056" w:rsidRDefault="005E2056" w:rsidP="005E2056">
      <w:pPr>
        <w:spacing w:after="0" w:line="240" w:lineRule="auto"/>
        <w:rPr>
          <w:rFonts w:cstheme="minorHAnsi"/>
          <w:lang w:val="fr-FR"/>
        </w:rPr>
      </w:pPr>
      <w:bookmarkStart w:id="271" w:name="_Toc289708075"/>
      <w:r w:rsidRPr="005E2056">
        <w:rPr>
          <w:rFonts w:cstheme="minorHAnsi"/>
          <w:lang w:val="fr-FR"/>
        </w:rPr>
        <w:t>ACLVB</w:t>
      </w:r>
      <w:bookmarkEnd w:id="271"/>
      <w:r w:rsidRPr="005E2056">
        <w:rPr>
          <w:rFonts w:cstheme="minorHAnsi"/>
          <w:lang w:val="fr-FR"/>
        </w:rPr>
        <w:t xml:space="preserve"> </w:t>
      </w:r>
    </w:p>
    <w:p w14:paraId="4E4FD806" w14:textId="77777777" w:rsidR="005E2056" w:rsidRPr="005E2056" w:rsidRDefault="005E2056" w:rsidP="005E2056">
      <w:pPr>
        <w:spacing w:after="0" w:line="240" w:lineRule="auto"/>
        <w:rPr>
          <w:rFonts w:cstheme="minorHAnsi"/>
          <w:lang w:val="fr-FR"/>
        </w:rPr>
      </w:pPr>
      <w:bookmarkStart w:id="272" w:name="_Toc289708076"/>
      <w:r w:rsidRPr="005E2056">
        <w:rPr>
          <w:rFonts w:cstheme="minorHAnsi"/>
          <w:lang w:val="fr-FR"/>
        </w:rPr>
        <w:t>Poincarélaan 72-74 - 1070 Brussel</w:t>
      </w:r>
      <w:bookmarkEnd w:id="272"/>
    </w:p>
    <w:p w14:paraId="681F4B59" w14:textId="77777777" w:rsidR="005E2056" w:rsidRPr="005E2056" w:rsidRDefault="005E2056" w:rsidP="005E2056">
      <w:pPr>
        <w:spacing w:after="0" w:line="240" w:lineRule="auto"/>
        <w:rPr>
          <w:rFonts w:cstheme="minorHAnsi"/>
          <w:lang w:val="fr-FR"/>
        </w:rPr>
      </w:pPr>
      <w:r w:rsidRPr="005E2056">
        <w:rPr>
          <w:rFonts w:cstheme="minorHAnsi"/>
          <w:lang w:val="fr-FR"/>
        </w:rPr>
        <w:t xml:space="preserve">02/558 51 50 - </w:t>
      </w:r>
      <w:hyperlink r:id="rId129" w:history="1">
        <w:r w:rsidRPr="005E2056">
          <w:rPr>
            <w:rStyle w:val="Hyperlink"/>
            <w:rFonts w:cstheme="minorHAnsi"/>
            <w:lang w:val="fr-FR"/>
          </w:rPr>
          <w:t>www.aclvb.be</w:t>
        </w:r>
      </w:hyperlink>
    </w:p>
    <w:p w14:paraId="139A8820" w14:textId="77777777" w:rsidR="005E2056" w:rsidRPr="005E2056" w:rsidRDefault="005E2056" w:rsidP="005E2056">
      <w:pPr>
        <w:spacing w:after="0" w:line="240" w:lineRule="auto"/>
        <w:rPr>
          <w:rFonts w:cstheme="minorHAnsi"/>
          <w:lang w:val="fr-FR"/>
        </w:rPr>
      </w:pPr>
    </w:p>
    <w:p w14:paraId="2A64F198" w14:textId="77777777" w:rsidR="005E2056" w:rsidRPr="005E2056" w:rsidRDefault="005E2056" w:rsidP="005E2056">
      <w:pPr>
        <w:spacing w:after="0" w:line="240" w:lineRule="auto"/>
        <w:rPr>
          <w:rFonts w:cstheme="minorHAnsi"/>
          <w:lang w:val="nl-BE"/>
        </w:rPr>
      </w:pPr>
      <w:bookmarkStart w:id="273" w:name="_Toc289708077"/>
      <w:r w:rsidRPr="005E2056">
        <w:rPr>
          <w:rFonts w:cstheme="minorHAnsi"/>
          <w:lang w:val="nl-BE"/>
        </w:rPr>
        <w:t>Actiris</w:t>
      </w:r>
      <w:bookmarkEnd w:id="273"/>
    </w:p>
    <w:p w14:paraId="7D951002" w14:textId="77777777" w:rsidR="005E2056" w:rsidRPr="005E2056" w:rsidRDefault="005E2056" w:rsidP="005E2056">
      <w:pPr>
        <w:spacing w:after="0" w:line="240" w:lineRule="auto"/>
        <w:rPr>
          <w:rFonts w:cstheme="minorHAnsi"/>
          <w:lang w:val="nl-BE"/>
        </w:rPr>
      </w:pPr>
      <w:r w:rsidRPr="005E2056">
        <w:rPr>
          <w:rFonts w:cstheme="minorHAnsi"/>
          <w:lang w:val="nl-BE"/>
        </w:rPr>
        <w:t>Loket discriminatie bij aanwerving</w:t>
      </w:r>
    </w:p>
    <w:p w14:paraId="5A941AFB" w14:textId="6A9BF884" w:rsidR="005E2056" w:rsidRPr="005E2056" w:rsidRDefault="00BF6E06" w:rsidP="005E2056">
      <w:pPr>
        <w:spacing w:after="0" w:line="240" w:lineRule="auto"/>
        <w:rPr>
          <w:rFonts w:cstheme="minorHAnsi"/>
          <w:lang w:val="nl-BE"/>
        </w:rPr>
      </w:pPr>
      <w:r>
        <w:rPr>
          <w:rFonts w:cstheme="minorHAnsi"/>
          <w:lang w:val="nl-BE"/>
        </w:rPr>
        <w:t xml:space="preserve">Antwerpselaan 26 </w:t>
      </w:r>
      <w:r w:rsidR="005E2056" w:rsidRPr="005E2056">
        <w:rPr>
          <w:rFonts w:cstheme="minorHAnsi"/>
          <w:lang w:val="nl-BE"/>
        </w:rPr>
        <w:t>- 1000 Brussel</w:t>
      </w:r>
    </w:p>
    <w:p w14:paraId="7EDBEB91" w14:textId="77777777" w:rsidR="005E2056" w:rsidRPr="005E2056" w:rsidRDefault="005E2056" w:rsidP="005E2056">
      <w:pPr>
        <w:spacing w:after="0" w:line="240" w:lineRule="auto"/>
        <w:rPr>
          <w:rFonts w:cstheme="minorHAnsi"/>
          <w:lang w:val="nl-BE"/>
        </w:rPr>
      </w:pPr>
      <w:r w:rsidRPr="005E2056">
        <w:rPr>
          <w:rFonts w:cstheme="minorHAnsi"/>
          <w:lang w:val="nl-BE"/>
        </w:rPr>
        <w:t xml:space="preserve">02/505 79 00 - 02/505 78 78 - </w:t>
      </w:r>
      <w:hyperlink r:id="rId130" w:history="1">
        <w:r w:rsidRPr="005E2056">
          <w:rPr>
            <w:rStyle w:val="Hyperlink"/>
            <w:rFonts w:cstheme="minorHAnsi"/>
            <w:lang w:val="nl-BE"/>
          </w:rPr>
          <w:t>www.actiris.be</w:t>
        </w:r>
      </w:hyperlink>
    </w:p>
    <w:p w14:paraId="55E91874" w14:textId="77777777" w:rsidR="005E2056" w:rsidRPr="005E2056" w:rsidRDefault="005E2056" w:rsidP="005E2056">
      <w:pPr>
        <w:spacing w:after="0" w:line="240" w:lineRule="auto"/>
        <w:rPr>
          <w:rFonts w:cstheme="minorHAnsi"/>
          <w:lang w:val="nl-BE"/>
        </w:rPr>
      </w:pPr>
      <w:r w:rsidRPr="005E2056">
        <w:rPr>
          <w:rFonts w:cstheme="minorHAnsi"/>
          <w:lang w:val="nl-BE"/>
        </w:rPr>
        <w:t> </w:t>
      </w:r>
    </w:p>
    <w:p w14:paraId="6A5C00DD" w14:textId="77777777" w:rsidR="005E2056" w:rsidRPr="005E2056" w:rsidRDefault="005E2056" w:rsidP="005E2056">
      <w:pPr>
        <w:spacing w:after="0" w:line="240" w:lineRule="auto"/>
        <w:rPr>
          <w:rFonts w:cstheme="minorHAnsi"/>
          <w:lang w:val="nl-BE"/>
        </w:rPr>
      </w:pPr>
      <w:bookmarkStart w:id="274" w:name="_Toc289708078"/>
      <w:r w:rsidRPr="005E2056">
        <w:rPr>
          <w:rFonts w:cstheme="minorHAnsi"/>
          <w:lang w:val="nl-BE"/>
        </w:rPr>
        <w:t>ACV</w:t>
      </w:r>
      <w:bookmarkEnd w:id="274"/>
      <w:r w:rsidRPr="005E2056">
        <w:rPr>
          <w:rFonts w:cstheme="minorHAnsi"/>
          <w:lang w:val="nl-BE"/>
        </w:rPr>
        <w:t xml:space="preserve"> </w:t>
      </w:r>
    </w:p>
    <w:p w14:paraId="669A1F9C" w14:textId="77777777" w:rsidR="005E2056" w:rsidRPr="005E2056" w:rsidRDefault="005E2056" w:rsidP="005E2056">
      <w:pPr>
        <w:spacing w:after="0" w:line="240" w:lineRule="auto"/>
        <w:rPr>
          <w:rFonts w:cstheme="minorHAnsi"/>
          <w:lang w:val="nl-BE"/>
        </w:rPr>
      </w:pPr>
      <w:bookmarkStart w:id="275" w:name="_Toc289708079"/>
      <w:r w:rsidRPr="005E2056">
        <w:rPr>
          <w:rFonts w:cstheme="minorHAnsi"/>
          <w:lang w:val="nl-BE"/>
        </w:rPr>
        <w:t>Haachtsesteenweg 579 - 1030 Brussel</w:t>
      </w:r>
      <w:bookmarkEnd w:id="275"/>
    </w:p>
    <w:p w14:paraId="41BB9124" w14:textId="77777777" w:rsidR="005E2056" w:rsidRPr="005E2056" w:rsidRDefault="005E2056" w:rsidP="005E2056">
      <w:pPr>
        <w:spacing w:after="0" w:line="240" w:lineRule="auto"/>
        <w:rPr>
          <w:rFonts w:cstheme="minorHAnsi"/>
          <w:lang w:val="nl-BE"/>
        </w:rPr>
      </w:pPr>
      <w:r w:rsidRPr="005E2056">
        <w:rPr>
          <w:rFonts w:cstheme="minorHAnsi"/>
          <w:lang w:val="nl-BE"/>
        </w:rPr>
        <w:t>02/508 87 11</w:t>
      </w:r>
      <w:bookmarkStart w:id="276" w:name="B._Gelijke_Kansen_Man/Vrouw"/>
      <w:bookmarkEnd w:id="276"/>
      <w:r w:rsidRPr="005E2056">
        <w:rPr>
          <w:rFonts w:cstheme="minorHAnsi"/>
          <w:lang w:val="nl-BE"/>
        </w:rPr>
        <w:t xml:space="preserve"> - </w:t>
      </w:r>
      <w:hyperlink r:id="rId131" w:history="1">
        <w:r w:rsidRPr="005E2056">
          <w:rPr>
            <w:rStyle w:val="Hyperlink"/>
            <w:rFonts w:cstheme="minorHAnsi"/>
            <w:lang w:val="nl-BE"/>
          </w:rPr>
          <w:t>www.acv-online.be</w:t>
        </w:r>
      </w:hyperlink>
    </w:p>
    <w:p w14:paraId="0FF81C49" w14:textId="384B3A5C" w:rsidR="005E2056" w:rsidRPr="00500D1B" w:rsidRDefault="005E2056" w:rsidP="00636BC9">
      <w:pPr>
        <w:rPr>
          <w:lang w:val="nl-NL"/>
        </w:rPr>
      </w:pPr>
    </w:p>
    <w:p w14:paraId="44220458" w14:textId="62FAB428" w:rsidR="005E2056" w:rsidRPr="005E2056" w:rsidRDefault="005E2056" w:rsidP="005E2056">
      <w:pPr>
        <w:spacing w:after="0" w:line="240" w:lineRule="auto"/>
        <w:rPr>
          <w:rFonts w:cstheme="minorHAnsi"/>
          <w:lang w:val="nl-BE"/>
        </w:rPr>
      </w:pPr>
    </w:p>
    <w:p w14:paraId="024D1C0A" w14:textId="08DA2316" w:rsidR="00736783" w:rsidRDefault="005E2056" w:rsidP="005E2056">
      <w:pPr>
        <w:pStyle w:val="Kop1"/>
        <w:numPr>
          <w:ilvl w:val="0"/>
          <w:numId w:val="0"/>
        </w:numPr>
        <w:rPr>
          <w:lang w:val="nl-NL"/>
        </w:rPr>
      </w:pPr>
      <w:r>
        <w:rPr>
          <w:lang w:val="nl-NL"/>
        </w:rPr>
        <w:br w:type="column"/>
      </w:r>
      <w:bookmarkStart w:id="277" w:name="_Toc352578488"/>
      <w:r>
        <w:rPr>
          <w:lang w:val="nl-NL"/>
        </w:rPr>
        <w:t>Colofon</w:t>
      </w:r>
      <w:bookmarkEnd w:id="277"/>
    </w:p>
    <w:p w14:paraId="03630597" w14:textId="77777777" w:rsidR="005E2056" w:rsidRPr="005E2056" w:rsidRDefault="005E2056" w:rsidP="005E2056">
      <w:pPr>
        <w:spacing w:after="0" w:line="240" w:lineRule="auto"/>
        <w:rPr>
          <w:sz w:val="18"/>
          <w:szCs w:val="18"/>
          <w:lang w:val="nl-NL"/>
        </w:rPr>
      </w:pPr>
    </w:p>
    <w:p w14:paraId="6C965640"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Jaarverslag Discriminatie/Diversiteit 201</w:t>
      </w:r>
      <w:r>
        <w:rPr>
          <w:rFonts w:cstheme="minorHAnsi"/>
          <w:sz w:val="18"/>
          <w:szCs w:val="18"/>
          <w:lang w:val="nl-BE"/>
        </w:rPr>
        <w:t>2</w:t>
      </w:r>
    </w:p>
    <w:p w14:paraId="5E77C1E5" w14:textId="77777777" w:rsidR="007171F9" w:rsidRPr="005E2056" w:rsidRDefault="007171F9" w:rsidP="007171F9">
      <w:pPr>
        <w:spacing w:after="0" w:line="240" w:lineRule="auto"/>
        <w:rPr>
          <w:rFonts w:cstheme="minorHAnsi"/>
          <w:sz w:val="18"/>
          <w:szCs w:val="18"/>
          <w:lang w:val="nl-BE"/>
        </w:rPr>
      </w:pPr>
      <w:r>
        <w:rPr>
          <w:rFonts w:cstheme="minorHAnsi"/>
          <w:sz w:val="18"/>
          <w:szCs w:val="18"/>
          <w:lang w:val="nl-BE"/>
        </w:rPr>
        <w:t>Brussel, mei 2013</w:t>
      </w:r>
    </w:p>
    <w:p w14:paraId="33565691" w14:textId="77777777" w:rsidR="007171F9" w:rsidRPr="005E2056" w:rsidRDefault="007171F9" w:rsidP="007171F9">
      <w:pPr>
        <w:spacing w:after="0" w:line="240" w:lineRule="auto"/>
        <w:ind w:firstLine="708"/>
        <w:rPr>
          <w:rFonts w:cstheme="minorHAnsi"/>
          <w:sz w:val="18"/>
          <w:szCs w:val="18"/>
          <w:lang w:val="nl-BE"/>
        </w:rPr>
      </w:pPr>
    </w:p>
    <w:p w14:paraId="1243D37E" w14:textId="77777777" w:rsidR="007171F9" w:rsidRPr="00D3368D" w:rsidRDefault="007171F9" w:rsidP="007171F9">
      <w:pPr>
        <w:spacing w:after="0" w:line="240" w:lineRule="auto"/>
        <w:rPr>
          <w:rFonts w:cstheme="minorHAnsi"/>
          <w:b/>
          <w:sz w:val="18"/>
          <w:szCs w:val="18"/>
          <w:lang w:val="nl-BE"/>
        </w:rPr>
      </w:pPr>
      <w:r w:rsidRPr="00D3368D">
        <w:rPr>
          <w:rFonts w:cstheme="minorHAnsi"/>
          <w:b/>
          <w:sz w:val="18"/>
          <w:szCs w:val="18"/>
          <w:lang w:val="nl-BE"/>
        </w:rPr>
        <w:t>Uitgever en auteur:</w:t>
      </w:r>
    </w:p>
    <w:p w14:paraId="4F1541F1"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Centrum voor gelijkheid van kansen en voor racismebestrijding</w:t>
      </w:r>
    </w:p>
    <w:p w14:paraId="7D8FAB17"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Koningsstraat 138, 1000 Brussel</w:t>
      </w:r>
    </w:p>
    <w:p w14:paraId="0BA38AD1"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T: 02 212 30 00</w:t>
      </w:r>
    </w:p>
    <w:p w14:paraId="1C113856"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F: 02 212 30 30</w:t>
      </w:r>
    </w:p>
    <w:p w14:paraId="5BAB0EDC" w14:textId="77777777" w:rsidR="007171F9" w:rsidRPr="005E2056" w:rsidRDefault="00FF2D18" w:rsidP="007171F9">
      <w:pPr>
        <w:spacing w:after="0" w:line="240" w:lineRule="auto"/>
        <w:rPr>
          <w:rFonts w:cstheme="minorHAnsi"/>
          <w:sz w:val="18"/>
          <w:szCs w:val="18"/>
          <w:lang w:val="nl-BE"/>
        </w:rPr>
      </w:pPr>
      <w:hyperlink r:id="rId132" w:history="1">
        <w:r w:rsidR="007171F9" w:rsidRPr="005E2056">
          <w:rPr>
            <w:rStyle w:val="Hyperlink"/>
            <w:rFonts w:cstheme="minorHAnsi"/>
            <w:sz w:val="18"/>
            <w:szCs w:val="18"/>
            <w:lang w:val="nl-BE"/>
          </w:rPr>
          <w:t>epost@cntr.be</w:t>
        </w:r>
      </w:hyperlink>
      <w:r w:rsidR="007171F9" w:rsidRPr="005E2056">
        <w:rPr>
          <w:rFonts w:cstheme="minorHAnsi"/>
          <w:sz w:val="18"/>
          <w:szCs w:val="18"/>
          <w:lang w:val="nl-BE"/>
        </w:rPr>
        <w:t xml:space="preserve"> </w:t>
      </w:r>
    </w:p>
    <w:p w14:paraId="4C660309" w14:textId="77777777" w:rsidR="007171F9" w:rsidRPr="005E2056" w:rsidRDefault="007171F9" w:rsidP="007171F9">
      <w:pPr>
        <w:spacing w:after="0" w:line="240" w:lineRule="auto"/>
        <w:rPr>
          <w:rFonts w:cstheme="minorHAnsi"/>
          <w:sz w:val="18"/>
          <w:szCs w:val="18"/>
          <w:lang w:val="nl-BE"/>
        </w:rPr>
      </w:pPr>
    </w:p>
    <w:p w14:paraId="008F4671" w14:textId="77777777" w:rsidR="007171F9" w:rsidRDefault="007171F9" w:rsidP="007171F9">
      <w:pPr>
        <w:spacing w:after="0" w:line="240" w:lineRule="auto"/>
        <w:rPr>
          <w:rFonts w:cstheme="minorHAnsi"/>
          <w:sz w:val="18"/>
          <w:szCs w:val="18"/>
          <w:lang w:val="nl-BE"/>
        </w:rPr>
      </w:pPr>
      <w:r w:rsidRPr="00DC2EC5">
        <w:rPr>
          <w:rFonts w:cstheme="minorHAnsi"/>
          <w:b/>
          <w:sz w:val="18"/>
          <w:szCs w:val="18"/>
          <w:lang w:val="nl-BE"/>
        </w:rPr>
        <w:t>Externe bijdragen:</w:t>
      </w:r>
      <w:r w:rsidRPr="005E2056">
        <w:rPr>
          <w:rFonts w:cstheme="minorHAnsi"/>
          <w:sz w:val="18"/>
          <w:szCs w:val="18"/>
          <w:lang w:val="nl-BE"/>
        </w:rPr>
        <w:t xml:space="preserve"> </w:t>
      </w:r>
      <w:r w:rsidRPr="0060369B">
        <w:rPr>
          <w:sz w:val="18"/>
          <w:szCs w:val="18"/>
          <w:lang w:val="nl-BE"/>
        </w:rPr>
        <w:t>Christian Bayart, Donatienne Desmette, Hilde Duroi, Anne Gaspard, Axel Gosseries, Annick Hellebuyck, Dirk Maes, Gisèle Marlière, Laurent Nisen, Alexandra Poli, Lies Van Cleynenbreughel, Bruno Vanobbergen</w:t>
      </w:r>
    </w:p>
    <w:p w14:paraId="138E0C2F" w14:textId="77777777" w:rsidR="007171F9" w:rsidRPr="005E2056" w:rsidRDefault="007171F9" w:rsidP="007171F9">
      <w:pPr>
        <w:spacing w:after="0" w:line="240" w:lineRule="auto"/>
        <w:rPr>
          <w:rFonts w:cstheme="minorHAnsi"/>
          <w:sz w:val="18"/>
          <w:szCs w:val="18"/>
          <w:lang w:val="nl-BE"/>
        </w:rPr>
      </w:pPr>
      <w:r w:rsidRPr="00DC2EC5">
        <w:rPr>
          <w:rFonts w:cstheme="minorHAnsi"/>
          <w:b/>
          <w:sz w:val="18"/>
          <w:szCs w:val="18"/>
          <w:lang w:val="nl-BE"/>
        </w:rPr>
        <w:t>Vertaling:</w:t>
      </w:r>
      <w:r w:rsidRPr="005E2056">
        <w:rPr>
          <w:rFonts w:cstheme="minorHAnsi"/>
          <w:sz w:val="18"/>
          <w:szCs w:val="18"/>
          <w:lang w:val="nl-BE"/>
        </w:rPr>
        <w:t xml:space="preserve"> Dice</w:t>
      </w:r>
    </w:p>
    <w:p w14:paraId="4B762437" w14:textId="77777777" w:rsidR="007171F9" w:rsidRPr="005E2056" w:rsidRDefault="007171F9" w:rsidP="007171F9">
      <w:pPr>
        <w:spacing w:after="0" w:line="240" w:lineRule="auto"/>
        <w:rPr>
          <w:rFonts w:cstheme="minorHAnsi"/>
          <w:sz w:val="18"/>
          <w:szCs w:val="18"/>
          <w:lang w:val="nl-BE"/>
        </w:rPr>
      </w:pPr>
      <w:r w:rsidRPr="00DC2EC5">
        <w:rPr>
          <w:rFonts w:cstheme="minorHAnsi"/>
          <w:b/>
          <w:sz w:val="18"/>
          <w:szCs w:val="18"/>
          <w:lang w:val="nl-BE"/>
        </w:rPr>
        <w:t>Grafisch concept en opmaak:</w:t>
      </w:r>
      <w:r w:rsidRPr="005E2056">
        <w:rPr>
          <w:rFonts w:cstheme="minorHAnsi"/>
          <w:sz w:val="18"/>
          <w:szCs w:val="18"/>
          <w:lang w:val="nl-BE"/>
        </w:rPr>
        <w:t xml:space="preserve"> d-</w:t>
      </w:r>
      <w:r>
        <w:rPr>
          <w:rFonts w:cstheme="minorHAnsi"/>
          <w:sz w:val="18"/>
          <w:szCs w:val="18"/>
          <w:lang w:val="nl-BE"/>
        </w:rPr>
        <w:t>a</w:t>
      </w:r>
      <w:r w:rsidRPr="005E2056">
        <w:rPr>
          <w:rFonts w:cstheme="minorHAnsi"/>
          <w:sz w:val="18"/>
          <w:szCs w:val="18"/>
          <w:lang w:val="nl-BE"/>
        </w:rPr>
        <w:t>rtagnan</w:t>
      </w:r>
    </w:p>
    <w:p w14:paraId="0E583FB7" w14:textId="77777777" w:rsidR="007171F9" w:rsidRPr="005E2056" w:rsidRDefault="007171F9" w:rsidP="007171F9">
      <w:pPr>
        <w:spacing w:after="0" w:line="240" w:lineRule="auto"/>
        <w:rPr>
          <w:rFonts w:cstheme="minorHAnsi"/>
          <w:sz w:val="18"/>
          <w:szCs w:val="18"/>
          <w:lang w:val="nl-BE"/>
        </w:rPr>
      </w:pPr>
      <w:r w:rsidRPr="00DC2EC5">
        <w:rPr>
          <w:rFonts w:cstheme="minorHAnsi"/>
          <w:b/>
          <w:sz w:val="18"/>
          <w:szCs w:val="18"/>
          <w:lang w:val="nl-BE"/>
        </w:rPr>
        <w:t>Fotografie:</w:t>
      </w:r>
      <w:r>
        <w:rPr>
          <w:rFonts w:cstheme="minorHAnsi"/>
          <w:sz w:val="18"/>
          <w:szCs w:val="18"/>
          <w:lang w:val="nl-BE"/>
        </w:rPr>
        <w:t xml:space="preserve"> France Dubois</w:t>
      </w:r>
    </w:p>
    <w:p w14:paraId="6A9116A9" w14:textId="77777777" w:rsidR="007171F9" w:rsidRPr="005E2056" w:rsidRDefault="007171F9" w:rsidP="007171F9">
      <w:pPr>
        <w:spacing w:after="0" w:line="240" w:lineRule="auto"/>
        <w:rPr>
          <w:rFonts w:cstheme="minorHAnsi"/>
          <w:sz w:val="18"/>
          <w:szCs w:val="18"/>
          <w:lang w:val="nl-BE"/>
        </w:rPr>
      </w:pPr>
      <w:r w:rsidRPr="00DC2EC5">
        <w:rPr>
          <w:rFonts w:cstheme="minorHAnsi"/>
          <w:b/>
          <w:sz w:val="18"/>
          <w:szCs w:val="18"/>
          <w:lang w:val="nl-BE"/>
        </w:rPr>
        <w:t>Druk:</w:t>
      </w:r>
      <w:r w:rsidRPr="005E2056">
        <w:rPr>
          <w:rFonts w:cstheme="minorHAnsi"/>
          <w:sz w:val="18"/>
          <w:szCs w:val="18"/>
          <w:lang w:val="nl-BE"/>
        </w:rPr>
        <w:t xml:space="preserve"> Perka (Maldegem)</w:t>
      </w:r>
    </w:p>
    <w:p w14:paraId="5B1F40A9" w14:textId="77777777" w:rsidR="007171F9" w:rsidRPr="005E2056" w:rsidRDefault="007171F9" w:rsidP="007171F9">
      <w:pPr>
        <w:spacing w:after="0" w:line="240" w:lineRule="auto"/>
        <w:rPr>
          <w:rFonts w:cstheme="minorHAnsi"/>
          <w:sz w:val="18"/>
          <w:szCs w:val="18"/>
          <w:lang w:val="nl-BE"/>
        </w:rPr>
      </w:pPr>
      <w:r w:rsidRPr="00DC2EC5">
        <w:rPr>
          <w:rFonts w:cstheme="minorHAnsi"/>
          <w:b/>
          <w:sz w:val="18"/>
          <w:szCs w:val="18"/>
          <w:lang w:val="nl-BE"/>
        </w:rPr>
        <w:t>Verantwoordelijke uitgever:</w:t>
      </w:r>
      <w:r w:rsidRPr="005E2056">
        <w:rPr>
          <w:rFonts w:cstheme="minorHAnsi"/>
          <w:sz w:val="18"/>
          <w:szCs w:val="18"/>
          <w:lang w:val="nl-BE"/>
        </w:rPr>
        <w:t xml:space="preserve"> Jozef De Witte</w:t>
      </w:r>
    </w:p>
    <w:p w14:paraId="5900897B" w14:textId="77777777" w:rsidR="007171F9" w:rsidRPr="005E2056" w:rsidRDefault="007171F9" w:rsidP="007171F9">
      <w:pPr>
        <w:spacing w:after="0" w:line="240" w:lineRule="auto"/>
        <w:rPr>
          <w:rFonts w:cstheme="minorHAnsi"/>
          <w:sz w:val="18"/>
          <w:szCs w:val="18"/>
          <w:lang w:val="nl-BE"/>
        </w:rPr>
      </w:pPr>
    </w:p>
    <w:p w14:paraId="04A717B8" w14:textId="77777777" w:rsidR="007171F9" w:rsidRPr="00A544AF" w:rsidRDefault="007171F9" w:rsidP="007171F9">
      <w:pPr>
        <w:spacing w:after="0" w:line="240" w:lineRule="auto"/>
        <w:rPr>
          <w:rFonts w:cstheme="minorHAnsi"/>
          <w:i/>
          <w:sz w:val="18"/>
          <w:szCs w:val="18"/>
          <w:lang w:val="nl-BE"/>
        </w:rPr>
      </w:pPr>
      <w:r w:rsidRPr="00A544AF">
        <w:rPr>
          <w:rFonts w:cstheme="minorHAnsi"/>
          <w:i/>
          <w:sz w:val="18"/>
          <w:szCs w:val="18"/>
          <w:lang w:val="nl-BE"/>
        </w:rPr>
        <w:t>Ce rapport est aussi disponible en français.</w:t>
      </w:r>
    </w:p>
    <w:p w14:paraId="19458DC4" w14:textId="77777777" w:rsidR="007171F9" w:rsidRPr="005E2056" w:rsidRDefault="007171F9" w:rsidP="007171F9">
      <w:pPr>
        <w:spacing w:after="0" w:line="240" w:lineRule="auto"/>
        <w:rPr>
          <w:rFonts w:cstheme="minorHAnsi"/>
          <w:sz w:val="18"/>
          <w:szCs w:val="18"/>
          <w:lang w:val="nl-BE"/>
        </w:rPr>
      </w:pPr>
    </w:p>
    <w:p w14:paraId="1C5C5A38" w14:textId="77777777" w:rsidR="007171F9" w:rsidRPr="003B72EA" w:rsidRDefault="007171F9" w:rsidP="007171F9">
      <w:pPr>
        <w:spacing w:after="0" w:line="240" w:lineRule="auto"/>
        <w:rPr>
          <w:rFonts w:cstheme="minorHAnsi"/>
          <w:b/>
          <w:sz w:val="18"/>
          <w:szCs w:val="18"/>
          <w:lang w:val="nl-BE"/>
        </w:rPr>
      </w:pPr>
      <w:r w:rsidRPr="003B72EA">
        <w:rPr>
          <w:rFonts w:cstheme="minorHAnsi"/>
          <w:b/>
          <w:sz w:val="18"/>
          <w:szCs w:val="18"/>
          <w:lang w:val="nl-BE"/>
        </w:rPr>
        <w:t>U wilt deze publicatie bestellen?</w:t>
      </w:r>
    </w:p>
    <w:p w14:paraId="1DFDCACC" w14:textId="77777777" w:rsidR="007171F9" w:rsidRPr="005E2056" w:rsidRDefault="007171F9" w:rsidP="007171F9">
      <w:pPr>
        <w:spacing w:after="0" w:line="240" w:lineRule="auto"/>
        <w:rPr>
          <w:rFonts w:cstheme="minorHAnsi"/>
          <w:sz w:val="18"/>
          <w:szCs w:val="18"/>
          <w:lang w:val="nl-BE"/>
        </w:rPr>
      </w:pPr>
      <w:r>
        <w:rPr>
          <w:rFonts w:cstheme="minorHAnsi"/>
          <w:sz w:val="18"/>
          <w:szCs w:val="18"/>
          <w:lang w:val="nl-BE"/>
        </w:rPr>
        <w:t xml:space="preserve">Dat kan bij de </w:t>
      </w:r>
      <w:r w:rsidRPr="005E2056">
        <w:rPr>
          <w:rFonts w:cstheme="minorHAnsi"/>
          <w:sz w:val="18"/>
          <w:szCs w:val="18"/>
          <w:lang w:val="nl-BE"/>
        </w:rPr>
        <w:t>de Infoshop van de Kanselarij van de Eerste Minister:</w:t>
      </w:r>
    </w:p>
    <w:p w14:paraId="2C59AD48"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Infoshop.be</w:t>
      </w:r>
    </w:p>
    <w:p w14:paraId="07596D57"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Kanselarij van de Eerste Minister</w:t>
      </w:r>
    </w:p>
    <w:p w14:paraId="0CC44F57" w14:textId="77777777" w:rsidR="007171F9" w:rsidRPr="005E2056" w:rsidRDefault="007171F9" w:rsidP="007171F9">
      <w:pPr>
        <w:spacing w:after="0" w:line="240" w:lineRule="auto"/>
        <w:rPr>
          <w:rFonts w:cstheme="minorHAnsi"/>
          <w:sz w:val="18"/>
          <w:szCs w:val="18"/>
          <w:lang w:val="de-DE"/>
        </w:rPr>
      </w:pPr>
      <w:r w:rsidRPr="005E2056">
        <w:rPr>
          <w:rFonts w:cstheme="minorHAnsi"/>
          <w:sz w:val="18"/>
          <w:szCs w:val="18"/>
          <w:lang w:val="de-DE"/>
        </w:rPr>
        <w:t>Wetstraat 18, 1000 Brussel</w:t>
      </w:r>
    </w:p>
    <w:p w14:paraId="622480F0" w14:textId="77777777" w:rsidR="007171F9" w:rsidRPr="005E2056" w:rsidRDefault="007171F9" w:rsidP="007171F9">
      <w:pPr>
        <w:spacing w:after="0" w:line="240" w:lineRule="auto"/>
        <w:rPr>
          <w:rFonts w:cstheme="minorHAnsi"/>
          <w:sz w:val="18"/>
          <w:szCs w:val="18"/>
          <w:lang w:val="de-DE"/>
        </w:rPr>
      </w:pPr>
      <w:r>
        <w:rPr>
          <w:rFonts w:cstheme="minorHAnsi"/>
          <w:sz w:val="18"/>
          <w:szCs w:val="18"/>
          <w:lang w:val="de-DE"/>
        </w:rPr>
        <w:t xml:space="preserve">T: 02 </w:t>
      </w:r>
      <w:r w:rsidRPr="005E2056">
        <w:rPr>
          <w:rFonts w:cstheme="minorHAnsi"/>
          <w:sz w:val="18"/>
          <w:szCs w:val="18"/>
          <w:lang w:val="de-DE"/>
        </w:rPr>
        <w:t>514 08 00</w:t>
      </w:r>
    </w:p>
    <w:p w14:paraId="2D736A34" w14:textId="77777777" w:rsidR="007171F9" w:rsidRPr="005E2056" w:rsidRDefault="007171F9" w:rsidP="007171F9">
      <w:pPr>
        <w:spacing w:after="0" w:line="240" w:lineRule="auto"/>
        <w:rPr>
          <w:rFonts w:cstheme="minorHAnsi"/>
          <w:sz w:val="18"/>
          <w:szCs w:val="18"/>
          <w:lang w:val="de-DE"/>
        </w:rPr>
      </w:pPr>
      <w:r w:rsidRPr="005E2056">
        <w:rPr>
          <w:rFonts w:cstheme="minorHAnsi"/>
          <w:sz w:val="18"/>
          <w:szCs w:val="18"/>
          <w:lang w:val="de-DE"/>
        </w:rPr>
        <w:t>F: 02</w:t>
      </w:r>
      <w:r>
        <w:rPr>
          <w:rFonts w:cstheme="minorHAnsi"/>
          <w:sz w:val="18"/>
          <w:szCs w:val="18"/>
          <w:lang w:val="de-DE"/>
        </w:rPr>
        <w:t xml:space="preserve"> </w:t>
      </w:r>
      <w:r w:rsidRPr="005E2056">
        <w:rPr>
          <w:rFonts w:cstheme="minorHAnsi"/>
          <w:sz w:val="18"/>
          <w:szCs w:val="18"/>
          <w:lang w:val="de-DE"/>
        </w:rPr>
        <w:t>512 51 25</w:t>
      </w:r>
    </w:p>
    <w:p w14:paraId="3FBE1FC3" w14:textId="77777777" w:rsidR="007171F9" w:rsidRPr="005E2056" w:rsidRDefault="007171F9" w:rsidP="007171F9">
      <w:pPr>
        <w:spacing w:after="0" w:line="240" w:lineRule="auto"/>
        <w:rPr>
          <w:rFonts w:cstheme="minorHAnsi"/>
          <w:sz w:val="18"/>
          <w:szCs w:val="18"/>
          <w:lang w:val="de-DE"/>
        </w:rPr>
      </w:pPr>
      <w:r w:rsidRPr="00D3368D">
        <w:rPr>
          <w:rFonts w:cstheme="minorHAnsi"/>
          <w:sz w:val="18"/>
          <w:szCs w:val="18"/>
          <w:lang w:val="de-DE"/>
        </w:rPr>
        <w:t>info@infoshop.belgium.be</w:t>
      </w:r>
    </w:p>
    <w:p w14:paraId="7BD551A1" w14:textId="77777777" w:rsidR="007171F9" w:rsidRPr="005E2056" w:rsidRDefault="007171F9" w:rsidP="007171F9">
      <w:pPr>
        <w:spacing w:after="0" w:line="240" w:lineRule="auto"/>
        <w:rPr>
          <w:rFonts w:cstheme="minorHAnsi"/>
          <w:sz w:val="18"/>
          <w:szCs w:val="18"/>
          <w:lang w:val="nl-BE"/>
        </w:rPr>
      </w:pPr>
      <w:r w:rsidRPr="005E2056">
        <w:rPr>
          <w:rFonts w:cstheme="minorHAnsi"/>
          <w:sz w:val="18"/>
          <w:szCs w:val="18"/>
          <w:lang w:val="nl-BE"/>
        </w:rPr>
        <w:t>Vermeld duidelijk de titel 'Jaarverslag Discriminatie/Diversiteit 201</w:t>
      </w:r>
      <w:r>
        <w:rPr>
          <w:rFonts w:cstheme="minorHAnsi"/>
          <w:sz w:val="18"/>
          <w:szCs w:val="18"/>
          <w:lang w:val="nl-BE"/>
        </w:rPr>
        <w:t>2</w:t>
      </w:r>
      <w:r w:rsidRPr="005E2056">
        <w:rPr>
          <w:rFonts w:cstheme="minorHAnsi"/>
          <w:sz w:val="18"/>
          <w:szCs w:val="18"/>
          <w:lang w:val="nl-BE"/>
        </w:rPr>
        <w:t xml:space="preserve">', de gewenste taal en het aantal exemplaren. Deze publicatie wordt u gratis aangeboden, </w:t>
      </w:r>
      <w:r>
        <w:rPr>
          <w:rFonts w:cstheme="minorHAnsi"/>
          <w:sz w:val="18"/>
          <w:szCs w:val="18"/>
          <w:lang w:val="nl-BE"/>
        </w:rPr>
        <w:t>alleen</w:t>
      </w:r>
      <w:r w:rsidRPr="005E2056">
        <w:rPr>
          <w:rFonts w:cstheme="minorHAnsi"/>
          <w:sz w:val="18"/>
          <w:szCs w:val="18"/>
          <w:lang w:val="nl-BE"/>
        </w:rPr>
        <w:t xml:space="preserve"> de verzendingskosten worden aangerekend.</w:t>
      </w:r>
    </w:p>
    <w:p w14:paraId="41A98CDE" w14:textId="77777777" w:rsidR="007171F9" w:rsidRDefault="007171F9" w:rsidP="007171F9">
      <w:pPr>
        <w:spacing w:after="0" w:line="240" w:lineRule="auto"/>
        <w:rPr>
          <w:rFonts w:cstheme="minorHAnsi"/>
          <w:sz w:val="18"/>
          <w:szCs w:val="18"/>
          <w:lang w:val="nl-BE"/>
        </w:rPr>
      </w:pPr>
    </w:p>
    <w:p w14:paraId="208DF266" w14:textId="77777777" w:rsidR="007171F9" w:rsidRPr="00367D73" w:rsidRDefault="007171F9" w:rsidP="007171F9">
      <w:pPr>
        <w:spacing w:after="0" w:line="240" w:lineRule="auto"/>
        <w:rPr>
          <w:sz w:val="18"/>
          <w:lang w:val="nl-BE"/>
        </w:rPr>
      </w:pPr>
      <w:r>
        <w:rPr>
          <w:rFonts w:cstheme="minorHAnsi"/>
          <w:sz w:val="18"/>
          <w:szCs w:val="18"/>
          <w:lang w:val="nl-BE"/>
        </w:rPr>
        <w:t>U kunt d</w:t>
      </w:r>
      <w:r w:rsidRPr="005E2056">
        <w:rPr>
          <w:rFonts w:cstheme="minorHAnsi"/>
          <w:sz w:val="18"/>
          <w:szCs w:val="18"/>
          <w:lang w:val="nl-BE"/>
        </w:rPr>
        <w:t xml:space="preserve">eze publicatie </w:t>
      </w:r>
      <w:r>
        <w:rPr>
          <w:rFonts w:cstheme="minorHAnsi"/>
          <w:sz w:val="18"/>
          <w:szCs w:val="18"/>
          <w:lang w:val="nl-BE"/>
        </w:rPr>
        <w:t>o</w:t>
      </w:r>
      <w:r w:rsidRPr="005E2056">
        <w:rPr>
          <w:rFonts w:cstheme="minorHAnsi"/>
          <w:sz w:val="18"/>
          <w:szCs w:val="18"/>
          <w:lang w:val="nl-BE"/>
        </w:rPr>
        <w:t xml:space="preserve">ok terugvinden op de website van het Centrum: </w:t>
      </w:r>
      <w:r w:rsidRPr="003B72EA">
        <w:rPr>
          <w:rFonts w:cstheme="minorHAnsi"/>
          <w:sz w:val="18"/>
          <w:szCs w:val="18"/>
          <w:lang w:val="nl-BE"/>
        </w:rPr>
        <w:t>www.diversiteit.be</w:t>
      </w:r>
      <w:r w:rsidRPr="005E2056">
        <w:rPr>
          <w:rFonts w:cstheme="minorHAnsi"/>
          <w:sz w:val="18"/>
          <w:szCs w:val="18"/>
          <w:lang w:val="nl-BE"/>
        </w:rPr>
        <w:t>.</w:t>
      </w:r>
    </w:p>
    <w:p w14:paraId="0098ED0E" w14:textId="77777777" w:rsidR="007171F9" w:rsidRPr="00A544AF" w:rsidRDefault="007171F9" w:rsidP="007171F9">
      <w:pPr>
        <w:spacing w:after="0" w:line="240" w:lineRule="auto"/>
        <w:rPr>
          <w:rFonts w:cstheme="minorHAnsi"/>
          <w:sz w:val="18"/>
          <w:szCs w:val="18"/>
          <w:lang w:val="nl-BE"/>
        </w:rPr>
      </w:pPr>
    </w:p>
    <w:p w14:paraId="05CAD5D5" w14:textId="77777777" w:rsidR="007171F9" w:rsidRPr="00367D73" w:rsidRDefault="007171F9" w:rsidP="007171F9">
      <w:pPr>
        <w:autoSpaceDE w:val="0"/>
        <w:autoSpaceDN w:val="0"/>
        <w:adjustRightInd w:val="0"/>
        <w:spacing w:after="0" w:line="240" w:lineRule="auto"/>
        <w:rPr>
          <w:rFonts w:cs="SabonLTStd-Roman"/>
          <w:sz w:val="18"/>
          <w:szCs w:val="18"/>
          <w:lang w:val="nl-BE"/>
        </w:rPr>
      </w:pPr>
      <w:r w:rsidRPr="00367D73">
        <w:rPr>
          <w:rFonts w:cs="SabonLTStd-Roman"/>
          <w:sz w:val="18"/>
          <w:szCs w:val="18"/>
          <w:lang w:val="nl-BE"/>
        </w:rPr>
        <w:t>Het Centrum juicht de verspreiding van kennis toe, maar dringt aan op respect voor de samenstellers en auteurs van alle bijdragen in deze publicatie. Haar als informatiebron gebruiken is alleen toegestaan met vermelding van auteur en bron; de teksten, foto’s, tekeningen of andere auteursrechtelijke beschermde elementen geheel of gedeeltelijk reproduceren, verkopen, publiceren, aanpassen mag alleen met de schriftelijke toelating van het Centrum.</w:t>
      </w:r>
    </w:p>
    <w:p w14:paraId="5179F225" w14:textId="77777777" w:rsidR="007171F9" w:rsidRPr="00367D73" w:rsidRDefault="007171F9" w:rsidP="007171F9">
      <w:pPr>
        <w:autoSpaceDE w:val="0"/>
        <w:autoSpaceDN w:val="0"/>
        <w:adjustRightInd w:val="0"/>
        <w:spacing w:after="0" w:line="240" w:lineRule="auto"/>
        <w:rPr>
          <w:rFonts w:cstheme="minorHAnsi"/>
          <w:sz w:val="18"/>
          <w:szCs w:val="18"/>
          <w:lang w:val="nl-BE"/>
        </w:rPr>
      </w:pPr>
    </w:p>
    <w:p w14:paraId="4E4B4966" w14:textId="77777777" w:rsidR="007171F9" w:rsidRPr="00367D73" w:rsidRDefault="007171F9" w:rsidP="007171F9">
      <w:pPr>
        <w:autoSpaceDE w:val="0"/>
        <w:autoSpaceDN w:val="0"/>
        <w:adjustRightInd w:val="0"/>
        <w:spacing w:after="0" w:line="240" w:lineRule="auto"/>
        <w:rPr>
          <w:rFonts w:cs="SabonLTStd-Roman"/>
          <w:sz w:val="18"/>
          <w:szCs w:val="18"/>
          <w:lang w:val="nl-BE"/>
        </w:rPr>
      </w:pPr>
      <w:r w:rsidRPr="00367D73">
        <w:rPr>
          <w:rFonts w:cs="SabonLTStd-Roman"/>
          <w:sz w:val="18"/>
          <w:szCs w:val="18"/>
          <w:lang w:val="nl-BE"/>
        </w:rPr>
        <w:t>Wilt u het beeldmateriaal in deze publicatie gebruiken, neem dan contact op met het Centrum of rechtstreeks met de copyrighthouder vermeld in dit colofon.</w:t>
      </w:r>
    </w:p>
    <w:p w14:paraId="7C3038E9" w14:textId="0F3E858E" w:rsidR="00736783" w:rsidRPr="005E2056" w:rsidRDefault="00736783" w:rsidP="007171F9">
      <w:pPr>
        <w:spacing w:after="0" w:line="240" w:lineRule="auto"/>
        <w:rPr>
          <w:sz w:val="18"/>
          <w:lang w:val="nl-NL"/>
        </w:rPr>
      </w:pPr>
    </w:p>
    <w:sectPr w:rsidR="00736783" w:rsidRPr="005E2056">
      <w:footerReference w:type="default" r:id="rId1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60A5F" w14:textId="77777777" w:rsidR="006118E4" w:rsidRDefault="006118E4" w:rsidP="000F74C3">
      <w:pPr>
        <w:spacing w:after="0" w:line="240" w:lineRule="auto"/>
      </w:pPr>
      <w:r>
        <w:separator/>
      </w:r>
    </w:p>
  </w:endnote>
  <w:endnote w:type="continuationSeparator" w:id="0">
    <w:p w14:paraId="2F98EA31" w14:textId="77777777" w:rsidR="006118E4" w:rsidRDefault="006118E4" w:rsidP="000F74C3">
      <w:pPr>
        <w:spacing w:after="0" w:line="240" w:lineRule="auto"/>
      </w:pPr>
      <w:r>
        <w:continuationSeparator/>
      </w:r>
    </w:p>
  </w:endnote>
  <w:endnote w:type="continuationNotice" w:id="1">
    <w:p w14:paraId="491A5D31" w14:textId="77777777" w:rsidR="006118E4" w:rsidRDefault="00611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abonLTStd-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061719"/>
      <w:docPartObj>
        <w:docPartGallery w:val="Page Numbers (Bottom of Page)"/>
        <w:docPartUnique/>
      </w:docPartObj>
    </w:sdtPr>
    <w:sdtEndPr>
      <w:rPr>
        <w:noProof/>
      </w:rPr>
    </w:sdtEndPr>
    <w:sdtContent>
      <w:p w14:paraId="3C34BDBB" w14:textId="77777777" w:rsidR="006118E4" w:rsidRDefault="006118E4">
        <w:pPr>
          <w:pStyle w:val="Voettekst"/>
          <w:jc w:val="right"/>
        </w:pPr>
        <w:r>
          <w:fldChar w:fldCharType="begin"/>
        </w:r>
        <w:r>
          <w:instrText xml:space="preserve"> PAGE   \* MERGEFORMAT </w:instrText>
        </w:r>
        <w:r>
          <w:fldChar w:fldCharType="separate"/>
        </w:r>
        <w:r w:rsidR="00FF2D18">
          <w:rPr>
            <w:noProof/>
          </w:rPr>
          <w:t>1</w:t>
        </w:r>
        <w:r>
          <w:rPr>
            <w:noProof/>
          </w:rPr>
          <w:fldChar w:fldCharType="end"/>
        </w:r>
      </w:p>
    </w:sdtContent>
  </w:sdt>
  <w:p w14:paraId="3C34BDBC" w14:textId="77777777" w:rsidR="006118E4" w:rsidRDefault="006118E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362BC" w14:textId="77777777" w:rsidR="006118E4" w:rsidRDefault="006118E4" w:rsidP="000F74C3">
      <w:pPr>
        <w:spacing w:after="0" w:line="240" w:lineRule="auto"/>
      </w:pPr>
      <w:r>
        <w:separator/>
      </w:r>
    </w:p>
  </w:footnote>
  <w:footnote w:type="continuationSeparator" w:id="0">
    <w:p w14:paraId="2E9BBF55" w14:textId="77777777" w:rsidR="006118E4" w:rsidRDefault="006118E4" w:rsidP="000F74C3">
      <w:pPr>
        <w:spacing w:after="0" w:line="240" w:lineRule="auto"/>
      </w:pPr>
      <w:r>
        <w:continuationSeparator/>
      </w:r>
    </w:p>
  </w:footnote>
  <w:footnote w:type="continuationNotice" w:id="1">
    <w:p w14:paraId="54E9FAAE" w14:textId="77777777" w:rsidR="006118E4" w:rsidRDefault="006118E4">
      <w:pPr>
        <w:spacing w:after="0" w:line="240" w:lineRule="auto"/>
      </w:pPr>
    </w:p>
  </w:footnote>
  <w:footnote w:id="2">
    <w:p w14:paraId="15C3146A" w14:textId="2B36B60F" w:rsidR="006118E4" w:rsidRPr="00825C66" w:rsidRDefault="006118E4" w:rsidP="002E1F28">
      <w:pPr>
        <w:pStyle w:val="Voetnoottekst"/>
        <w:rPr>
          <w:sz w:val="18"/>
          <w:lang w:val="nl-NL"/>
        </w:rPr>
      </w:pPr>
      <w:r w:rsidRPr="00825C66">
        <w:rPr>
          <w:rStyle w:val="Voetnootmarkering"/>
          <w:sz w:val="18"/>
          <w:lang w:val="nl-NL"/>
        </w:rPr>
        <w:footnoteRef/>
      </w:r>
      <w:r w:rsidRPr="00825C66">
        <w:rPr>
          <w:sz w:val="18"/>
          <w:lang w:val="nl-NL"/>
        </w:rPr>
        <w:t xml:space="preserve"> Voor een overzicht van de antidiscriminatiewetgeving: zie www.diversiteit.be, rubriek '</w:t>
      </w:r>
      <w:r>
        <w:rPr>
          <w:sz w:val="18"/>
          <w:lang w:val="nl-NL"/>
        </w:rPr>
        <w:t>W</w:t>
      </w:r>
      <w:r w:rsidRPr="00825C66">
        <w:rPr>
          <w:sz w:val="18"/>
          <w:lang w:val="nl-NL"/>
        </w:rPr>
        <w:t>etgeving'.</w:t>
      </w:r>
    </w:p>
  </w:footnote>
  <w:footnote w:id="3">
    <w:p w14:paraId="4AF6A438" w14:textId="77777777" w:rsidR="006118E4" w:rsidRPr="00825C66" w:rsidRDefault="006118E4" w:rsidP="007B76B5">
      <w:pPr>
        <w:spacing w:line="225" w:lineRule="atLeast"/>
        <w:rPr>
          <w:rFonts w:eastAsia="Times New Roman"/>
          <w:color w:val="000000"/>
          <w:sz w:val="18"/>
          <w:lang w:val="nl-NL" w:eastAsia="fr-FR"/>
        </w:rPr>
      </w:pPr>
      <w:r w:rsidRPr="00825C66">
        <w:rPr>
          <w:rStyle w:val="Voetnootmarkering"/>
          <w:sz w:val="18"/>
          <w:lang w:val="nl-NL"/>
        </w:rPr>
        <w:footnoteRef/>
      </w:r>
      <w:r w:rsidRPr="00825C66">
        <w:rPr>
          <w:sz w:val="18"/>
          <w:lang w:val="nl-NL"/>
        </w:rPr>
        <w:t xml:space="preserve"> Voorwoord in het tijdschrift '</w:t>
      </w:r>
      <w:r w:rsidRPr="00825C66">
        <w:rPr>
          <w:rFonts w:eastAsia="Times New Roman"/>
          <w:color w:val="000000"/>
          <w:sz w:val="18"/>
          <w:lang w:val="nl-NL" w:eastAsia="fr-FR"/>
        </w:rPr>
        <w:t>Retraite et société' 2007/2 (nr. 51</w:t>
      </w:r>
      <w:r w:rsidRPr="00825C66">
        <w:rPr>
          <w:rFonts w:eastAsia="Times New Roman" w:cstheme="minorHAnsi"/>
          <w:bCs/>
          <w:color w:val="000000"/>
          <w:sz w:val="18"/>
          <w:szCs w:val="18"/>
          <w:lang w:val="nl-NL" w:eastAsia="fr-FR"/>
        </w:rPr>
        <w:t>).</w:t>
      </w:r>
    </w:p>
  </w:footnote>
  <w:footnote w:id="4">
    <w:p w14:paraId="27C62405" w14:textId="7611EB8D" w:rsidR="006118E4" w:rsidRPr="003B6E46" w:rsidRDefault="006118E4" w:rsidP="002E1F28">
      <w:pPr>
        <w:pStyle w:val="Voetnoottekst"/>
        <w:rPr>
          <w:sz w:val="18"/>
        </w:rPr>
      </w:pPr>
      <w:r w:rsidRPr="00825C66">
        <w:rPr>
          <w:rStyle w:val="Voetnootmarkering"/>
          <w:sz w:val="18"/>
          <w:lang w:val="nl-NL"/>
        </w:rPr>
        <w:footnoteRef/>
      </w:r>
      <w:r w:rsidRPr="003B6E46">
        <w:rPr>
          <w:sz w:val="18"/>
        </w:rPr>
        <w:t xml:space="preserve"> V. Caradec, A. Poli &amp; C. Lefrançois, </w:t>
      </w:r>
      <w:r>
        <w:rPr>
          <w:rFonts w:cstheme="minorHAnsi"/>
          <w:sz w:val="18"/>
          <w:szCs w:val="18"/>
        </w:rPr>
        <w:t>‘</w:t>
      </w:r>
      <w:r w:rsidRPr="003B6E46">
        <w:rPr>
          <w:rFonts w:cstheme="minorHAnsi"/>
          <w:sz w:val="18"/>
          <w:szCs w:val="18"/>
        </w:rPr>
        <w:t>Les</w:t>
      </w:r>
      <w:r w:rsidRPr="003B6E46">
        <w:rPr>
          <w:sz w:val="18"/>
        </w:rPr>
        <w:t xml:space="preserve"> deux visages de la lutte contre la discrimination par </w:t>
      </w:r>
      <w:r w:rsidRPr="003B6E46">
        <w:rPr>
          <w:rFonts w:cstheme="minorHAnsi"/>
          <w:sz w:val="18"/>
          <w:szCs w:val="18"/>
        </w:rPr>
        <w:t>l'âge</w:t>
      </w:r>
      <w:r>
        <w:rPr>
          <w:rFonts w:cstheme="minorHAnsi"/>
          <w:sz w:val="18"/>
          <w:szCs w:val="18"/>
        </w:rPr>
        <w:t>’</w:t>
      </w:r>
      <w:r w:rsidRPr="003B6E46">
        <w:rPr>
          <w:rFonts w:cstheme="minorHAnsi"/>
          <w:sz w:val="18"/>
          <w:szCs w:val="18"/>
        </w:rPr>
        <w:t>,</w:t>
      </w:r>
      <w:r w:rsidRPr="003B6E46">
        <w:rPr>
          <w:sz w:val="18"/>
        </w:rPr>
        <w:t xml:space="preserve"> Mouvements, nr. 3, 2009, pp. 11-23.</w:t>
      </w:r>
    </w:p>
  </w:footnote>
  <w:footnote w:id="5">
    <w:p w14:paraId="7760A988" w14:textId="247D9CCC" w:rsidR="006118E4" w:rsidRPr="003B6E46" w:rsidRDefault="006118E4" w:rsidP="002E1F28">
      <w:pPr>
        <w:pStyle w:val="Voetnoottekst"/>
        <w:rPr>
          <w:sz w:val="18"/>
        </w:rPr>
      </w:pPr>
      <w:r w:rsidRPr="00825C66">
        <w:rPr>
          <w:rStyle w:val="Voetnootmarkering"/>
          <w:sz w:val="18"/>
          <w:lang w:val="nl-NL"/>
        </w:rPr>
        <w:footnoteRef/>
      </w:r>
      <w:r w:rsidRPr="003B6E46">
        <w:rPr>
          <w:sz w:val="18"/>
        </w:rPr>
        <w:t xml:space="preserve"> A.-M. </w:t>
      </w:r>
      <w:r w:rsidRPr="003B6E46">
        <w:rPr>
          <w:rFonts w:cstheme="minorHAnsi"/>
          <w:sz w:val="18"/>
          <w:szCs w:val="18"/>
        </w:rPr>
        <w:t>Guillemard</w:t>
      </w:r>
      <w:r w:rsidRPr="003B6E46">
        <w:rPr>
          <w:sz w:val="18"/>
        </w:rPr>
        <w:t>, L’âge de l’emploi, Armand Colin, Parijs, 2003.</w:t>
      </w:r>
    </w:p>
  </w:footnote>
  <w:footnote w:id="6">
    <w:p w14:paraId="5254BED1" w14:textId="04275363" w:rsidR="006118E4" w:rsidRPr="003B6E46" w:rsidRDefault="006118E4" w:rsidP="002E1F28">
      <w:pPr>
        <w:pStyle w:val="Voetnoottekst"/>
        <w:rPr>
          <w:sz w:val="18"/>
        </w:rPr>
      </w:pPr>
      <w:r w:rsidRPr="00825C66">
        <w:rPr>
          <w:rStyle w:val="Voetnootmarkering"/>
          <w:sz w:val="18"/>
          <w:lang w:val="nl-NL"/>
        </w:rPr>
        <w:footnoteRef/>
      </w:r>
      <w:r w:rsidRPr="003B6E46">
        <w:rPr>
          <w:sz w:val="18"/>
        </w:rPr>
        <w:t xml:space="preserve"> V. Caradec, C. Lefrançois</w:t>
      </w:r>
      <w:r w:rsidRPr="003B6E46">
        <w:rPr>
          <w:rFonts w:cstheme="minorHAnsi"/>
          <w:sz w:val="18"/>
          <w:szCs w:val="18"/>
        </w:rPr>
        <w:t xml:space="preserve"> &amp;</w:t>
      </w:r>
      <w:r w:rsidRPr="003B6E46">
        <w:rPr>
          <w:sz w:val="18"/>
        </w:rPr>
        <w:t xml:space="preserve"> A. Poli, </w:t>
      </w:r>
      <w:r>
        <w:rPr>
          <w:rFonts w:cstheme="minorHAnsi"/>
          <w:sz w:val="18"/>
          <w:szCs w:val="18"/>
        </w:rPr>
        <w:t>‘</w:t>
      </w:r>
      <w:r w:rsidRPr="003B6E46">
        <w:rPr>
          <w:rFonts w:cstheme="minorHAnsi"/>
          <w:sz w:val="18"/>
          <w:szCs w:val="18"/>
        </w:rPr>
        <w:t>Diffusion</w:t>
      </w:r>
      <w:r w:rsidRPr="003B6E46">
        <w:rPr>
          <w:sz w:val="18"/>
        </w:rPr>
        <w:t xml:space="preserve"> et appropriation de la 'discrimination sur l’âge' en France</w:t>
      </w:r>
      <w:r>
        <w:rPr>
          <w:rFonts w:cstheme="minorHAnsi"/>
          <w:sz w:val="18"/>
          <w:szCs w:val="18"/>
        </w:rPr>
        <w:t>’</w:t>
      </w:r>
      <w:r w:rsidRPr="003B6E46">
        <w:rPr>
          <w:rFonts w:cstheme="minorHAnsi"/>
          <w:sz w:val="18"/>
          <w:szCs w:val="18"/>
        </w:rPr>
        <w:t>,</w:t>
      </w:r>
      <w:r w:rsidRPr="003B6E46">
        <w:rPr>
          <w:sz w:val="18"/>
        </w:rPr>
        <w:t xml:space="preserve"> verslag voor MiRe-DREES, december 2008, Vol. 2 van het ondezoek </w:t>
      </w:r>
      <w:r>
        <w:rPr>
          <w:rFonts w:cstheme="minorHAnsi"/>
          <w:sz w:val="18"/>
          <w:szCs w:val="18"/>
        </w:rPr>
        <w:t>‘</w:t>
      </w:r>
      <w:r w:rsidRPr="003B6E46">
        <w:rPr>
          <w:rFonts w:cstheme="minorHAnsi"/>
          <w:sz w:val="18"/>
          <w:szCs w:val="18"/>
        </w:rPr>
        <w:t>Inégalités</w:t>
      </w:r>
      <w:r w:rsidRPr="003B6E46">
        <w:rPr>
          <w:sz w:val="18"/>
        </w:rPr>
        <w:t xml:space="preserve">, discriminations, reconnaissance. Recherche sur les usages sociaux des catégories de la </w:t>
      </w:r>
      <w:r w:rsidRPr="003B6E46">
        <w:rPr>
          <w:rFonts w:cstheme="minorHAnsi"/>
          <w:sz w:val="18"/>
          <w:szCs w:val="18"/>
        </w:rPr>
        <w:t>discrimination</w:t>
      </w:r>
      <w:r>
        <w:rPr>
          <w:rFonts w:cstheme="minorHAnsi"/>
          <w:sz w:val="18"/>
          <w:szCs w:val="18"/>
        </w:rPr>
        <w:t>’</w:t>
      </w:r>
      <w:r w:rsidRPr="003B6E46">
        <w:rPr>
          <w:sz w:val="18"/>
        </w:rPr>
        <w:t xml:space="preserve"> onder leiding van Vincent Caradec en Milena Doytcheva, MiRe-DREES, 2008. Melo David(et </w:t>
      </w:r>
      <w:r w:rsidRPr="003B6E46">
        <w:rPr>
          <w:rFonts w:cstheme="minorHAnsi"/>
          <w:sz w:val="18"/>
          <w:szCs w:val="18"/>
        </w:rPr>
        <w:t xml:space="preserve">al), </w:t>
      </w:r>
      <w:r>
        <w:rPr>
          <w:rFonts w:cstheme="minorHAnsi"/>
          <w:sz w:val="18"/>
          <w:szCs w:val="18"/>
        </w:rPr>
        <w:t>‘</w:t>
      </w:r>
      <w:r w:rsidRPr="003B6E46">
        <w:rPr>
          <w:rFonts w:cstheme="minorHAnsi"/>
          <w:sz w:val="18"/>
          <w:szCs w:val="18"/>
        </w:rPr>
        <w:t>Manières</w:t>
      </w:r>
      <w:r w:rsidRPr="003B6E46">
        <w:rPr>
          <w:sz w:val="18"/>
        </w:rPr>
        <w:t xml:space="preserve"> de recruter : L’égalité des chances à l’épreuve de l’expérience des </w:t>
      </w:r>
      <w:r w:rsidRPr="003B6E46">
        <w:rPr>
          <w:rFonts w:cstheme="minorHAnsi"/>
          <w:sz w:val="18"/>
          <w:szCs w:val="18"/>
        </w:rPr>
        <w:t>recruteurs</w:t>
      </w:r>
      <w:r>
        <w:rPr>
          <w:rFonts w:cstheme="minorHAnsi"/>
          <w:sz w:val="18"/>
          <w:szCs w:val="18"/>
        </w:rPr>
        <w:t>’</w:t>
      </w:r>
      <w:r w:rsidRPr="003B6E46">
        <w:rPr>
          <w:rFonts w:cstheme="minorHAnsi"/>
          <w:sz w:val="18"/>
          <w:szCs w:val="18"/>
        </w:rPr>
        <w:t>,</w:t>
      </w:r>
      <w:r w:rsidRPr="003B6E46">
        <w:rPr>
          <w:sz w:val="18"/>
        </w:rPr>
        <w:t xml:space="preserve"> verslag Dares/Halde, 2012.</w:t>
      </w:r>
    </w:p>
  </w:footnote>
  <w:footnote w:id="7">
    <w:p w14:paraId="7ED18499" w14:textId="4C449162" w:rsidR="006118E4" w:rsidRPr="003B6E46" w:rsidRDefault="006118E4" w:rsidP="002E1F28">
      <w:pPr>
        <w:pStyle w:val="Voetnoottekst"/>
        <w:rPr>
          <w:sz w:val="18"/>
        </w:rPr>
      </w:pPr>
      <w:r w:rsidRPr="00825C66">
        <w:rPr>
          <w:rStyle w:val="Voetnootmarkering"/>
          <w:sz w:val="18"/>
          <w:lang w:val="nl-NL"/>
        </w:rPr>
        <w:footnoteRef/>
      </w:r>
      <w:r w:rsidRPr="003B6E46">
        <w:rPr>
          <w:sz w:val="18"/>
        </w:rPr>
        <w:t xml:space="preserve"> A. Percheron,</w:t>
      </w:r>
      <w:r w:rsidRPr="003B6E46">
        <w:rPr>
          <w:rFonts w:cstheme="minorHAnsi"/>
          <w:sz w:val="18"/>
          <w:szCs w:val="18"/>
        </w:rPr>
        <w:t> </w:t>
      </w:r>
      <w:r w:rsidRPr="003B6E46">
        <w:rPr>
          <w:rFonts w:cstheme="minorHAnsi"/>
          <w:i/>
          <w:sz w:val="18"/>
          <w:szCs w:val="18"/>
        </w:rPr>
        <w:t>Police</w:t>
      </w:r>
      <w:r w:rsidRPr="003B6E46">
        <w:rPr>
          <w:i/>
          <w:sz w:val="18"/>
        </w:rPr>
        <w:t xml:space="preserve"> et gestion des </w:t>
      </w:r>
      <w:r w:rsidRPr="003B6E46">
        <w:rPr>
          <w:rFonts w:cstheme="minorHAnsi"/>
          <w:i/>
          <w:sz w:val="18"/>
          <w:szCs w:val="18"/>
        </w:rPr>
        <w:t>âgés</w:t>
      </w:r>
      <w:r w:rsidRPr="003B6E46">
        <w:rPr>
          <w:sz w:val="18"/>
        </w:rPr>
        <w:t xml:space="preserve">, in A. </w:t>
      </w:r>
      <w:r w:rsidRPr="003B6E46">
        <w:rPr>
          <w:rFonts w:cstheme="minorHAnsi"/>
          <w:sz w:val="18"/>
          <w:szCs w:val="18"/>
        </w:rPr>
        <w:t>Percheron</w:t>
      </w:r>
      <w:r w:rsidRPr="003B6E46">
        <w:rPr>
          <w:sz w:val="18"/>
        </w:rPr>
        <w:t xml:space="preserve">, R. </w:t>
      </w:r>
      <w:r w:rsidRPr="003B6E46">
        <w:rPr>
          <w:rFonts w:cstheme="minorHAnsi"/>
          <w:sz w:val="18"/>
          <w:szCs w:val="18"/>
        </w:rPr>
        <w:t>Remond</w:t>
      </w:r>
      <w:r w:rsidRPr="003B6E46">
        <w:rPr>
          <w:sz w:val="18"/>
        </w:rPr>
        <w:t xml:space="preserve"> (uitg.), </w:t>
      </w:r>
      <w:r>
        <w:rPr>
          <w:rFonts w:cstheme="minorHAnsi"/>
          <w:sz w:val="18"/>
          <w:szCs w:val="18"/>
        </w:rPr>
        <w:t>‘</w:t>
      </w:r>
      <w:r w:rsidRPr="003B6E46">
        <w:rPr>
          <w:sz w:val="18"/>
        </w:rPr>
        <w:t>Age et politique</w:t>
      </w:r>
      <w:r>
        <w:rPr>
          <w:rFonts w:cstheme="minorHAnsi"/>
          <w:sz w:val="18"/>
          <w:szCs w:val="18"/>
        </w:rPr>
        <w:t>’</w:t>
      </w:r>
      <w:r w:rsidRPr="003B6E46">
        <w:rPr>
          <w:rFonts w:cstheme="minorHAnsi"/>
          <w:sz w:val="18"/>
          <w:szCs w:val="18"/>
        </w:rPr>
        <w:t>,</w:t>
      </w:r>
      <w:r w:rsidRPr="003B6E46">
        <w:rPr>
          <w:sz w:val="18"/>
        </w:rPr>
        <w:t xml:space="preserve"> Economica, Parijs, 1991, p. 111.</w:t>
      </w:r>
    </w:p>
  </w:footnote>
  <w:footnote w:id="8">
    <w:p w14:paraId="36C55A58" w14:textId="77777777" w:rsidR="006118E4" w:rsidRPr="00825C66" w:rsidRDefault="006118E4" w:rsidP="002E1F28">
      <w:pPr>
        <w:pStyle w:val="Voetnoottekst"/>
        <w:rPr>
          <w:sz w:val="18"/>
          <w:lang w:val="nl-NL"/>
        </w:rPr>
      </w:pPr>
      <w:r w:rsidRPr="00825C66">
        <w:rPr>
          <w:rStyle w:val="Voetnootmarkering"/>
          <w:sz w:val="18"/>
          <w:lang w:val="nl-NL"/>
        </w:rPr>
        <w:footnoteRef/>
      </w:r>
      <w:r w:rsidRPr="00825C66">
        <w:rPr>
          <w:sz w:val="18"/>
          <w:lang w:val="nl-NL"/>
        </w:rPr>
        <w:t xml:space="preserve"> Arrest </w:t>
      </w:r>
      <w:r w:rsidRPr="00825C66">
        <w:rPr>
          <w:i/>
          <w:sz w:val="18"/>
          <w:lang w:val="nl-NL"/>
        </w:rPr>
        <w:t>Lindorfer vs. Raad</w:t>
      </w:r>
      <w:r w:rsidRPr="00825C66">
        <w:rPr>
          <w:sz w:val="18"/>
          <w:lang w:val="nl-NL"/>
        </w:rPr>
        <w:t>, 27 oktober 2005, zaak C-227/04 P.</w:t>
      </w:r>
    </w:p>
  </w:footnote>
  <w:footnote w:id="9">
    <w:p w14:paraId="6751A984" w14:textId="5322D219" w:rsidR="006118E4" w:rsidRPr="003B6E46" w:rsidRDefault="006118E4" w:rsidP="00AF4927">
      <w:pPr>
        <w:pStyle w:val="Voetnoottekst"/>
        <w:rPr>
          <w:sz w:val="18"/>
        </w:rPr>
      </w:pPr>
      <w:r w:rsidRPr="00825C66">
        <w:rPr>
          <w:rStyle w:val="Voetnootmarkering"/>
          <w:sz w:val="18"/>
          <w:lang w:val="nl-NL"/>
        </w:rPr>
        <w:footnoteRef/>
      </w:r>
      <w:r w:rsidRPr="003B6E46">
        <w:rPr>
          <w:sz w:val="18"/>
        </w:rPr>
        <w:t xml:space="preserve"> </w:t>
      </w:r>
      <w:r w:rsidRPr="003B6E46">
        <w:rPr>
          <w:rFonts w:cstheme="minorHAnsi"/>
          <w:sz w:val="18"/>
          <w:szCs w:val="18"/>
        </w:rPr>
        <w:t>E.</w:t>
      </w:r>
      <w:r w:rsidRPr="003B6E46">
        <w:rPr>
          <w:sz w:val="18"/>
        </w:rPr>
        <w:t xml:space="preserve"> Sire-Marin, </w:t>
      </w:r>
      <w:r w:rsidRPr="003B6E46">
        <w:rPr>
          <w:i/>
          <w:sz w:val="18"/>
        </w:rPr>
        <w:t>La tyrannie de l’âge</w:t>
      </w:r>
      <w:r w:rsidRPr="003B6E46">
        <w:rPr>
          <w:sz w:val="18"/>
        </w:rPr>
        <w:t xml:space="preserve">, in </w:t>
      </w:r>
      <w:r>
        <w:rPr>
          <w:rFonts w:cstheme="minorHAnsi"/>
          <w:sz w:val="18"/>
          <w:szCs w:val="18"/>
        </w:rPr>
        <w:t>‘</w:t>
      </w:r>
      <w:r w:rsidRPr="003B6E46">
        <w:rPr>
          <w:sz w:val="18"/>
        </w:rPr>
        <w:t>Mouvements des idées et des luttes</w:t>
      </w:r>
      <w:r>
        <w:rPr>
          <w:rFonts w:cstheme="minorHAnsi"/>
          <w:sz w:val="18"/>
          <w:szCs w:val="18"/>
        </w:rPr>
        <w:t>’</w:t>
      </w:r>
      <w:r w:rsidRPr="003B6E46">
        <w:rPr>
          <w:rFonts w:cstheme="minorHAnsi"/>
          <w:sz w:val="18"/>
          <w:szCs w:val="18"/>
        </w:rPr>
        <w:t>,</w:t>
      </w:r>
      <w:r w:rsidRPr="003B6E46">
        <w:rPr>
          <w:sz w:val="18"/>
        </w:rPr>
        <w:t xml:space="preserve"> juli</w:t>
      </w:r>
      <w:r w:rsidRPr="003B6E46">
        <w:rPr>
          <w:rFonts w:cstheme="minorHAnsi"/>
          <w:sz w:val="18"/>
          <w:szCs w:val="18"/>
        </w:rPr>
        <w:t>-</w:t>
      </w:r>
      <w:r w:rsidRPr="003B6E46">
        <w:rPr>
          <w:sz w:val="18"/>
        </w:rPr>
        <w:t>september 2009, pp. 59 e.v.</w:t>
      </w:r>
    </w:p>
  </w:footnote>
  <w:footnote w:id="10">
    <w:p w14:paraId="42E10E96" w14:textId="25ABD644" w:rsidR="006118E4" w:rsidRPr="003B6E46" w:rsidRDefault="006118E4" w:rsidP="00AF4927">
      <w:pPr>
        <w:autoSpaceDE w:val="0"/>
        <w:autoSpaceDN w:val="0"/>
        <w:adjustRightInd w:val="0"/>
        <w:spacing w:after="0" w:line="240" w:lineRule="auto"/>
        <w:rPr>
          <w:sz w:val="18"/>
        </w:rPr>
      </w:pPr>
      <w:r w:rsidRPr="00825C66">
        <w:rPr>
          <w:rStyle w:val="Voetnootmarkering"/>
          <w:sz w:val="18"/>
          <w:lang w:val="nl-NL"/>
        </w:rPr>
        <w:footnoteRef/>
      </w:r>
      <w:r w:rsidRPr="003B6E46">
        <w:rPr>
          <w:sz w:val="18"/>
        </w:rPr>
        <w:t xml:space="preserve"> A. de Terwangne, </w:t>
      </w:r>
      <w:r w:rsidRPr="003B6E46">
        <w:rPr>
          <w:i/>
          <w:sz w:val="18"/>
        </w:rPr>
        <w:t>La réforme de la loi du 8 avril 1965 relative à la protection de la jeunesse, à la prise en charge des mineurs ayant commis un fait qualifié infraction et à la réparation du dommage causé par ce fait</w:t>
      </w:r>
      <w:r w:rsidRPr="003B6E46">
        <w:rPr>
          <w:sz w:val="18"/>
        </w:rPr>
        <w:t xml:space="preserve">, Bijlage bij </w:t>
      </w:r>
      <w:r>
        <w:rPr>
          <w:sz w:val="18"/>
        </w:rPr>
        <w:t>‘</w:t>
      </w:r>
      <w:r w:rsidRPr="003B6E46">
        <w:rPr>
          <w:sz w:val="18"/>
        </w:rPr>
        <w:t>Journal du Droit des Jeunes</w:t>
      </w:r>
      <w:r>
        <w:rPr>
          <w:sz w:val="18"/>
        </w:rPr>
        <w:t>’</w:t>
      </w:r>
      <w:r w:rsidRPr="003B6E46">
        <w:rPr>
          <w:sz w:val="18"/>
        </w:rPr>
        <w:t>, oktober 2006.</w:t>
      </w:r>
    </w:p>
  </w:footnote>
  <w:footnote w:id="11">
    <w:p w14:paraId="5094C721" w14:textId="61142A9F"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Zie 1.</w:t>
      </w:r>
      <w:r>
        <w:rPr>
          <w:rFonts w:cstheme="minorHAnsi"/>
          <w:sz w:val="18"/>
          <w:szCs w:val="18"/>
          <w:lang w:val="nl-NL"/>
        </w:rPr>
        <w:t>4</w:t>
      </w:r>
      <w:r w:rsidRPr="00825C66">
        <w:rPr>
          <w:rFonts w:cstheme="minorHAnsi"/>
          <w:sz w:val="18"/>
          <w:szCs w:val="18"/>
          <w:lang w:val="nl-NL"/>
        </w:rPr>
        <w:t>.</w:t>
      </w:r>
      <w:r>
        <w:rPr>
          <w:rFonts w:cstheme="minorHAnsi"/>
          <w:sz w:val="18"/>
          <w:szCs w:val="18"/>
          <w:lang w:val="nl-NL"/>
        </w:rPr>
        <w:t>1.</w:t>
      </w:r>
      <w:r>
        <w:rPr>
          <w:sz w:val="18"/>
          <w:lang w:val="nl-NL"/>
        </w:rPr>
        <w:t>3</w:t>
      </w:r>
      <w:r w:rsidRPr="00825C66">
        <w:rPr>
          <w:sz w:val="18"/>
          <w:lang w:val="nl-NL"/>
        </w:rPr>
        <w:t>.</w:t>
      </w:r>
      <w:r w:rsidRPr="00825C66">
        <w:rPr>
          <w:rFonts w:cstheme="minorHAnsi"/>
          <w:sz w:val="18"/>
          <w:szCs w:val="18"/>
          <w:lang w:val="nl-NL"/>
        </w:rPr>
        <w:t xml:space="preserve"> </w:t>
      </w:r>
      <w:r>
        <w:rPr>
          <w:rFonts w:cstheme="minorHAnsi"/>
          <w:sz w:val="18"/>
          <w:szCs w:val="18"/>
          <w:lang w:val="nl-NL"/>
        </w:rPr>
        <w:t>Diversiteitsbarometer Werk, p.</w:t>
      </w:r>
      <w:r w:rsidR="005053E0">
        <w:rPr>
          <w:rFonts w:cstheme="minorHAnsi"/>
          <w:sz w:val="18"/>
          <w:szCs w:val="18"/>
          <w:lang w:val="nl-NL"/>
        </w:rPr>
        <w:t>26</w:t>
      </w:r>
    </w:p>
  </w:footnote>
  <w:footnote w:id="12">
    <w:p w14:paraId="76A81EB1" w14:textId="7A0091F9"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Zie </w:t>
      </w:r>
      <w:r>
        <w:rPr>
          <w:rFonts w:cstheme="minorHAnsi"/>
          <w:sz w:val="18"/>
          <w:szCs w:val="18"/>
          <w:lang w:val="nl-NL"/>
        </w:rPr>
        <w:t>2.1.2.3.2.</w:t>
      </w:r>
      <w:r>
        <w:rPr>
          <w:sz w:val="18"/>
          <w:lang w:val="nl-NL"/>
        </w:rPr>
        <w:t xml:space="preserve"> Cijfers</w:t>
      </w:r>
      <w:r w:rsidRPr="00825C66">
        <w:rPr>
          <w:sz w:val="18"/>
          <w:lang w:val="nl-NL"/>
        </w:rPr>
        <w:t xml:space="preserve"> </w:t>
      </w:r>
      <w:r>
        <w:rPr>
          <w:sz w:val="18"/>
          <w:lang w:val="nl-NL"/>
        </w:rPr>
        <w:t>w</w:t>
      </w:r>
      <w:r w:rsidRPr="00825C66">
        <w:rPr>
          <w:sz w:val="18"/>
          <w:lang w:val="nl-NL"/>
        </w:rPr>
        <w:t>erk.</w:t>
      </w:r>
      <w:r>
        <w:rPr>
          <w:rFonts w:cstheme="minorHAnsi"/>
          <w:sz w:val="18"/>
          <w:szCs w:val="18"/>
          <w:lang w:val="nl-NL"/>
        </w:rPr>
        <w:t xml:space="preserve"> p.</w:t>
      </w:r>
      <w:r w:rsidR="005053E0">
        <w:rPr>
          <w:rFonts w:cstheme="minorHAnsi"/>
          <w:sz w:val="18"/>
          <w:szCs w:val="18"/>
          <w:lang w:val="nl-NL"/>
        </w:rPr>
        <w:t>75</w:t>
      </w:r>
    </w:p>
  </w:footnote>
  <w:footnote w:id="13">
    <w:p w14:paraId="150D69BD" w14:textId="71C78BF3" w:rsidR="006118E4" w:rsidRPr="00825C66" w:rsidRDefault="006118E4" w:rsidP="00AF4927">
      <w:pPr>
        <w:pStyle w:val="Voetnoottekst"/>
        <w:rPr>
          <w:sz w:val="18"/>
          <w:highlight w:val="yellow"/>
          <w:lang w:val="nl-NL"/>
        </w:rPr>
      </w:pPr>
      <w:r w:rsidRPr="00825C66">
        <w:rPr>
          <w:rStyle w:val="Voetnootmarkering"/>
          <w:sz w:val="18"/>
          <w:lang w:val="nl-NL"/>
        </w:rPr>
        <w:footnoteRef/>
      </w:r>
      <w:r w:rsidRPr="00825C66">
        <w:rPr>
          <w:sz w:val="18"/>
          <w:lang w:val="nl-NL"/>
        </w:rPr>
        <w:t xml:space="preserve"> Zie 1.4.1.1. Te jong? Te oud? IPSOS-onderzoek over leeftijdsgebonden stereotypen op de werkvloer</w:t>
      </w:r>
      <w:r>
        <w:rPr>
          <w:rFonts w:cstheme="minorHAnsi"/>
          <w:sz w:val="18"/>
          <w:szCs w:val="18"/>
          <w:lang w:val="nl-NL"/>
        </w:rPr>
        <w:t>, p.</w:t>
      </w:r>
      <w:r w:rsidR="005053E0">
        <w:rPr>
          <w:rFonts w:cstheme="minorHAnsi"/>
          <w:sz w:val="18"/>
          <w:szCs w:val="18"/>
          <w:lang w:val="nl-NL"/>
        </w:rPr>
        <w:t>21</w:t>
      </w:r>
    </w:p>
  </w:footnote>
  <w:footnote w:id="14">
    <w:p w14:paraId="3E9E2D29" w14:textId="0BD5BE06"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Deze cijfers zijn gebaseerd op de resultaten uit de </w:t>
      </w:r>
      <w:r w:rsidRPr="00302B0F">
        <w:rPr>
          <w:i/>
          <w:sz w:val="18"/>
          <w:lang w:val="nl-NL"/>
        </w:rPr>
        <w:t>European</w:t>
      </w:r>
      <w:r>
        <w:rPr>
          <w:sz w:val="18"/>
          <w:lang w:val="nl-NL"/>
        </w:rPr>
        <w:t xml:space="preserve"> </w:t>
      </w:r>
      <w:r w:rsidRPr="009F5F95">
        <w:rPr>
          <w:i/>
          <w:sz w:val="18"/>
          <w:lang w:val="nl-NL"/>
        </w:rPr>
        <w:t>Labour Force Survey</w:t>
      </w:r>
      <w:r w:rsidRPr="00825C66">
        <w:rPr>
          <w:sz w:val="18"/>
          <w:lang w:val="nl-NL"/>
        </w:rPr>
        <w:t>.</w:t>
      </w:r>
    </w:p>
  </w:footnote>
  <w:footnote w:id="15">
    <w:p w14:paraId="55374BE5" w14:textId="56C8E389" w:rsidR="006118E4" w:rsidRPr="00825C66" w:rsidRDefault="006118E4" w:rsidP="00AF4927">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w:t>
      </w:r>
      <w:r>
        <w:rPr>
          <w:rFonts w:cstheme="minorHAnsi"/>
          <w:sz w:val="18"/>
          <w:szCs w:val="18"/>
          <w:lang w:val="nl-NL"/>
        </w:rPr>
        <w:t>V</w:t>
      </w:r>
      <w:r w:rsidRPr="00825C66">
        <w:rPr>
          <w:rFonts w:cstheme="minorHAnsi"/>
          <w:sz w:val="18"/>
          <w:szCs w:val="18"/>
          <w:lang w:val="nl-NL"/>
        </w:rPr>
        <w:t>oor meer gedetailleerde cijfers over leeftijd in de andere lidstaten</w:t>
      </w:r>
      <w:r>
        <w:rPr>
          <w:rFonts w:cstheme="minorHAnsi"/>
          <w:sz w:val="18"/>
          <w:szCs w:val="18"/>
          <w:lang w:val="nl-NL"/>
        </w:rPr>
        <w:t>, z</w:t>
      </w:r>
      <w:r w:rsidRPr="00825C66">
        <w:rPr>
          <w:rFonts w:cstheme="minorHAnsi"/>
          <w:sz w:val="18"/>
          <w:szCs w:val="18"/>
          <w:lang w:val="nl-NL"/>
        </w:rPr>
        <w:t xml:space="preserve">ie </w:t>
      </w:r>
      <w:r>
        <w:rPr>
          <w:rFonts w:cstheme="minorHAnsi"/>
          <w:sz w:val="18"/>
          <w:szCs w:val="18"/>
          <w:lang w:val="nl-NL"/>
        </w:rPr>
        <w:t>‘</w:t>
      </w:r>
      <w:r w:rsidRPr="00825C66">
        <w:rPr>
          <w:rFonts w:cstheme="minorHAnsi"/>
          <w:sz w:val="18"/>
          <w:szCs w:val="18"/>
          <w:lang w:val="nl-NL"/>
        </w:rPr>
        <w:t>Diversiteitsbarometer Werk</w:t>
      </w:r>
      <w:r>
        <w:rPr>
          <w:rFonts w:cstheme="minorHAnsi"/>
          <w:sz w:val="18"/>
          <w:szCs w:val="18"/>
          <w:lang w:val="nl-NL"/>
        </w:rPr>
        <w:t>’, Centrum voor gelijkheid van kansen en voor racismebestrijding, 2012.</w:t>
      </w:r>
    </w:p>
  </w:footnote>
  <w:footnote w:id="16">
    <w:p w14:paraId="45676D67" w14:textId="57367A02"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Handicap, leeftijd, origine, en </w:t>
      </w:r>
      <w:r>
        <w:rPr>
          <w:sz w:val="18"/>
          <w:lang w:val="nl-NL"/>
        </w:rPr>
        <w:t>gender</w:t>
      </w:r>
      <w:r w:rsidRPr="00825C66">
        <w:rPr>
          <w:sz w:val="18"/>
          <w:lang w:val="nl-NL"/>
        </w:rPr>
        <w:t>. De leeftijden van de verschillende profielen waren 23, 35, 47 en 53.</w:t>
      </w:r>
    </w:p>
  </w:footnote>
  <w:footnote w:id="17">
    <w:p w14:paraId="2BDCE0C3" w14:textId="344E36FC" w:rsidR="006118E4" w:rsidRPr="00825C66" w:rsidRDefault="006118E4" w:rsidP="00AF4927">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w:t>
      </w:r>
      <w:r>
        <w:rPr>
          <w:rFonts w:cstheme="minorHAnsi"/>
          <w:sz w:val="18"/>
          <w:szCs w:val="18"/>
          <w:lang w:val="nl-NL"/>
        </w:rPr>
        <w:t>V</w:t>
      </w:r>
      <w:r w:rsidRPr="00825C66">
        <w:rPr>
          <w:rFonts w:cstheme="minorHAnsi"/>
          <w:sz w:val="18"/>
          <w:szCs w:val="18"/>
          <w:lang w:val="nl-NL"/>
        </w:rPr>
        <w:t>oor meer gedetailleerde cijfers in verband met de discriminatietesten</w:t>
      </w:r>
      <w:r>
        <w:rPr>
          <w:rFonts w:cstheme="minorHAnsi"/>
          <w:sz w:val="18"/>
          <w:szCs w:val="18"/>
          <w:lang w:val="nl-NL"/>
        </w:rPr>
        <w:t>,</w:t>
      </w:r>
      <w:r w:rsidRPr="00825C66">
        <w:rPr>
          <w:rFonts w:cstheme="minorHAnsi"/>
          <w:sz w:val="18"/>
          <w:szCs w:val="18"/>
          <w:lang w:val="nl-NL"/>
        </w:rPr>
        <w:t xml:space="preserve"> </w:t>
      </w:r>
      <w:r>
        <w:rPr>
          <w:rFonts w:cstheme="minorHAnsi"/>
          <w:sz w:val="18"/>
          <w:szCs w:val="18"/>
          <w:lang w:val="nl-NL"/>
        </w:rPr>
        <w:t>z</w:t>
      </w:r>
      <w:r w:rsidRPr="00825C66">
        <w:rPr>
          <w:rFonts w:cstheme="minorHAnsi"/>
          <w:sz w:val="18"/>
          <w:szCs w:val="18"/>
          <w:lang w:val="nl-NL"/>
        </w:rPr>
        <w:t xml:space="preserve">ie </w:t>
      </w:r>
      <w:r>
        <w:rPr>
          <w:rFonts w:cstheme="minorHAnsi"/>
          <w:sz w:val="18"/>
          <w:szCs w:val="18"/>
          <w:lang w:val="nl-NL"/>
        </w:rPr>
        <w:t>‘</w:t>
      </w:r>
      <w:r w:rsidRPr="00825C66">
        <w:rPr>
          <w:rFonts w:cstheme="minorHAnsi"/>
          <w:sz w:val="18"/>
          <w:szCs w:val="18"/>
          <w:lang w:val="nl-NL"/>
        </w:rPr>
        <w:t>Diversiteitsbarometer Werk</w:t>
      </w:r>
      <w:r>
        <w:rPr>
          <w:rFonts w:cstheme="minorHAnsi"/>
          <w:sz w:val="18"/>
          <w:szCs w:val="18"/>
          <w:lang w:val="nl-NL"/>
        </w:rPr>
        <w:t>’, Centrum voor gelijkheid van kansen en voor racismebestrijding, 2012.</w:t>
      </w:r>
    </w:p>
  </w:footnote>
  <w:footnote w:id="18">
    <w:p w14:paraId="28050A9C" w14:textId="4AB4B016" w:rsidR="006118E4" w:rsidRPr="00825C66" w:rsidRDefault="006118E4" w:rsidP="00AF4927">
      <w:pPr>
        <w:pStyle w:val="Voetnoottekst"/>
        <w:rPr>
          <w:sz w:val="18"/>
          <w:highlight w:val="yellow"/>
          <w:lang w:val="nl-NL"/>
        </w:rPr>
      </w:pPr>
      <w:r w:rsidRPr="00825C66">
        <w:rPr>
          <w:rStyle w:val="Voetnootmarkering"/>
          <w:sz w:val="18"/>
          <w:lang w:val="nl-NL"/>
        </w:rPr>
        <w:footnoteRef/>
      </w:r>
      <w:r w:rsidRPr="00825C66">
        <w:rPr>
          <w:sz w:val="18"/>
          <w:lang w:val="nl-NL"/>
        </w:rPr>
        <w:t xml:space="preserve"> HvJ, 16 oktober 2007, C-411/05, Palacios de la Villa ; HvJ, 12 oktober 2010, C-45/09, Rosenbladt; HvJ, 8 september 2011, C-297/10 - Hennigs en Mai.</w:t>
      </w:r>
    </w:p>
  </w:footnote>
  <w:footnote w:id="19">
    <w:p w14:paraId="6474C8CE" w14:textId="5589E530" w:rsidR="006118E4" w:rsidRPr="003B6E46" w:rsidRDefault="006118E4" w:rsidP="00AF4927">
      <w:pPr>
        <w:pStyle w:val="Voetnoottekst"/>
        <w:rPr>
          <w:sz w:val="18"/>
        </w:rPr>
      </w:pPr>
      <w:r w:rsidRPr="00825C66">
        <w:rPr>
          <w:rStyle w:val="Voetnootmarkering"/>
          <w:sz w:val="18"/>
          <w:lang w:val="nl-NL"/>
        </w:rPr>
        <w:footnoteRef/>
      </w:r>
      <w:r>
        <w:rPr>
          <w:sz w:val="18"/>
          <w:lang w:val="nl-NL"/>
        </w:rPr>
        <w:t xml:space="preserve"> L. Vermeulen, </w:t>
      </w:r>
      <w:r>
        <w:rPr>
          <w:rFonts w:cstheme="minorHAnsi"/>
          <w:sz w:val="18"/>
          <w:szCs w:val="18"/>
          <w:lang w:val="nl-NL"/>
        </w:rPr>
        <w:t>‘</w:t>
      </w:r>
      <w:r w:rsidRPr="00825C66">
        <w:rPr>
          <w:sz w:val="18"/>
          <w:lang w:val="nl-NL"/>
        </w:rPr>
        <w:t xml:space="preserve">Lonen volgens ervaring in plaats van leeftijd in sectorale loonschalen. </w:t>
      </w:r>
      <w:r w:rsidRPr="003B6E46">
        <w:rPr>
          <w:sz w:val="18"/>
        </w:rPr>
        <w:t>Opgeruimd staat netjes</w:t>
      </w:r>
      <w:r w:rsidRPr="003B6E46">
        <w:rPr>
          <w:rFonts w:cstheme="minorHAnsi"/>
          <w:sz w:val="18"/>
          <w:szCs w:val="18"/>
        </w:rPr>
        <w:t>?</w:t>
      </w:r>
      <w:r>
        <w:rPr>
          <w:rFonts w:cstheme="minorHAnsi"/>
          <w:sz w:val="18"/>
          <w:szCs w:val="18"/>
        </w:rPr>
        <w:t>’</w:t>
      </w:r>
      <w:r w:rsidRPr="003B6E46">
        <w:rPr>
          <w:rFonts w:cstheme="minorHAnsi"/>
          <w:sz w:val="18"/>
          <w:szCs w:val="18"/>
        </w:rPr>
        <w:t>,</w:t>
      </w:r>
      <w:r w:rsidRPr="003B6E46">
        <w:rPr>
          <w:sz w:val="18"/>
        </w:rPr>
        <w:t xml:space="preserve"> J.T.T., 2010, nr. 1080, </w:t>
      </w:r>
      <w:r w:rsidRPr="003B6E46">
        <w:rPr>
          <w:rFonts w:cstheme="minorHAnsi"/>
          <w:sz w:val="18"/>
          <w:szCs w:val="18"/>
        </w:rPr>
        <w:t>pp.</w:t>
      </w:r>
      <w:r w:rsidRPr="003B6E46">
        <w:rPr>
          <w:sz w:val="18"/>
        </w:rPr>
        <w:t xml:space="preserve">401-406; P. Joassart, </w:t>
      </w:r>
      <w:r>
        <w:rPr>
          <w:rFonts w:cstheme="minorHAnsi"/>
          <w:sz w:val="18"/>
          <w:szCs w:val="18"/>
        </w:rPr>
        <w:t>‘</w:t>
      </w:r>
      <w:r w:rsidRPr="003B6E46">
        <w:rPr>
          <w:sz w:val="18"/>
        </w:rPr>
        <w:t xml:space="preserve">La prohibition de la discrimination et les barèmes liés à l’âge: summus ius, summa injuria </w:t>
      </w:r>
      <w:r w:rsidRPr="003B6E46">
        <w:rPr>
          <w:rFonts w:cstheme="minorHAnsi"/>
          <w:sz w:val="18"/>
          <w:szCs w:val="18"/>
        </w:rPr>
        <w:t>?</w:t>
      </w:r>
      <w:r>
        <w:rPr>
          <w:rFonts w:cstheme="minorHAnsi"/>
          <w:sz w:val="18"/>
          <w:szCs w:val="18"/>
        </w:rPr>
        <w:t>’</w:t>
      </w:r>
      <w:r w:rsidRPr="003B6E46">
        <w:rPr>
          <w:rFonts w:cstheme="minorHAnsi"/>
          <w:sz w:val="18"/>
          <w:szCs w:val="18"/>
        </w:rPr>
        <w:t>,</w:t>
      </w:r>
      <w:r w:rsidRPr="003B6E46">
        <w:rPr>
          <w:sz w:val="18"/>
        </w:rPr>
        <w:t xml:space="preserve"> J.T.T., 2008, </w:t>
      </w:r>
      <w:r w:rsidRPr="003B6E46">
        <w:rPr>
          <w:rFonts w:cstheme="minorHAnsi"/>
          <w:sz w:val="18"/>
          <w:szCs w:val="18"/>
        </w:rPr>
        <w:t>nr.</w:t>
      </w:r>
      <w:r w:rsidRPr="003B6E46">
        <w:rPr>
          <w:sz w:val="18"/>
        </w:rPr>
        <w:t xml:space="preserve"> 1009, </w:t>
      </w:r>
      <w:r w:rsidRPr="003B6E46">
        <w:rPr>
          <w:rFonts w:cstheme="minorHAnsi"/>
          <w:sz w:val="18"/>
          <w:szCs w:val="18"/>
        </w:rPr>
        <w:t>pp.</w:t>
      </w:r>
      <w:r w:rsidRPr="003B6E46">
        <w:rPr>
          <w:sz w:val="18"/>
        </w:rPr>
        <w:t>233-237.</w:t>
      </w:r>
    </w:p>
  </w:footnote>
  <w:footnote w:id="20">
    <w:p w14:paraId="6F486146" w14:textId="77777777" w:rsidR="006118E4" w:rsidRPr="006118E4" w:rsidRDefault="006118E4" w:rsidP="00AF4927">
      <w:pPr>
        <w:pStyle w:val="Voetnoottekst"/>
        <w:rPr>
          <w:sz w:val="18"/>
          <w:lang w:val="en-US"/>
        </w:rPr>
      </w:pPr>
      <w:r w:rsidRPr="00825C66">
        <w:rPr>
          <w:rStyle w:val="Voetnootmarkering"/>
          <w:sz w:val="18"/>
          <w:lang w:val="nl-NL"/>
        </w:rPr>
        <w:footnoteRef/>
      </w:r>
      <w:r w:rsidRPr="006118E4">
        <w:rPr>
          <w:sz w:val="18"/>
          <w:lang w:val="en-US"/>
        </w:rPr>
        <w:t xml:space="preserve"> HvJ, 21 juli 2011, C-159/10, Fuchs and Köhler.</w:t>
      </w:r>
    </w:p>
  </w:footnote>
  <w:footnote w:id="21">
    <w:p w14:paraId="46C89D7C" w14:textId="77777777"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HvJ, 12 oktober 2010, C-45/09, Rosenbladt; HvJ, 8 september 2011, C-297/10 - Hennigs en Mai.</w:t>
      </w:r>
    </w:p>
  </w:footnote>
  <w:footnote w:id="22">
    <w:p w14:paraId="194E7CD5" w14:textId="77777777"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HvJ, 12 oktober 2010, C-45/09, Rosenbladt.</w:t>
      </w:r>
    </w:p>
  </w:footnote>
  <w:footnote w:id="23">
    <w:p w14:paraId="7317C899" w14:textId="77777777" w:rsidR="006118E4" w:rsidRPr="00825C66" w:rsidRDefault="006118E4" w:rsidP="00AF4927">
      <w:pPr>
        <w:pStyle w:val="Voetnoottekst"/>
        <w:rPr>
          <w:sz w:val="18"/>
          <w:lang w:val="nl-NL"/>
        </w:rPr>
      </w:pPr>
      <w:r w:rsidRPr="00825C66">
        <w:rPr>
          <w:rStyle w:val="Voetnootmarkering"/>
          <w:sz w:val="18"/>
          <w:lang w:val="nl-NL"/>
        </w:rPr>
        <w:footnoteRef/>
      </w:r>
      <w:r w:rsidRPr="00825C66">
        <w:rPr>
          <w:sz w:val="18"/>
          <w:lang w:val="nl-NL"/>
        </w:rPr>
        <w:t xml:space="preserve"> HvJ, 8 september 2011, C-297/10 - Hennigs en Mai.</w:t>
      </w:r>
    </w:p>
  </w:footnote>
  <w:footnote w:id="24">
    <w:p w14:paraId="727791E3" w14:textId="5CCA27C1" w:rsidR="006118E4" w:rsidRPr="00825C66" w:rsidRDefault="006118E4" w:rsidP="00AF4927">
      <w:pPr>
        <w:pStyle w:val="Voetnoottekst"/>
        <w:rPr>
          <w:sz w:val="18"/>
          <w:highlight w:val="yellow"/>
          <w:lang w:val="nl-NL"/>
        </w:rPr>
      </w:pPr>
      <w:r w:rsidRPr="00825C66">
        <w:rPr>
          <w:rStyle w:val="Voetnootmarkering"/>
          <w:sz w:val="18"/>
          <w:lang w:val="nl-NL"/>
        </w:rPr>
        <w:footnoteRef/>
      </w:r>
      <w:r w:rsidRPr="00825C66">
        <w:rPr>
          <w:sz w:val="18"/>
          <w:lang w:val="nl-NL"/>
        </w:rPr>
        <w:t xml:space="preserve"> </w:t>
      </w:r>
      <w:r w:rsidRPr="00825C66">
        <w:rPr>
          <w:rFonts w:cstheme="minorHAnsi"/>
          <w:sz w:val="18"/>
          <w:szCs w:val="18"/>
          <w:lang w:val="nl-NL"/>
        </w:rPr>
        <w:t>Arb</w:t>
      </w:r>
      <w:r>
        <w:rPr>
          <w:rFonts w:cstheme="minorHAnsi"/>
          <w:sz w:val="18"/>
          <w:szCs w:val="18"/>
          <w:lang w:val="nl-NL"/>
        </w:rPr>
        <w:t>eids</w:t>
      </w:r>
      <w:r w:rsidRPr="00825C66">
        <w:rPr>
          <w:rFonts w:cstheme="minorHAnsi"/>
          <w:sz w:val="18"/>
          <w:szCs w:val="18"/>
          <w:lang w:val="nl-NL"/>
        </w:rPr>
        <w:t>r</w:t>
      </w:r>
      <w:r>
        <w:rPr>
          <w:rFonts w:cstheme="minorHAnsi"/>
          <w:sz w:val="18"/>
          <w:szCs w:val="18"/>
          <w:lang w:val="nl-NL"/>
        </w:rPr>
        <w:t>echtbank van</w:t>
      </w:r>
      <w:r w:rsidRPr="00825C66">
        <w:rPr>
          <w:sz w:val="18"/>
          <w:lang w:val="nl-NL"/>
        </w:rPr>
        <w:t xml:space="preserve"> Gent, 20 september 2010, </w:t>
      </w:r>
      <w:hyperlink r:id="rId1" w:history="1">
        <w:r w:rsidRPr="00825C66">
          <w:rPr>
            <w:rStyle w:val="Hyperlink"/>
            <w:sz w:val="18"/>
            <w:lang w:val="nl-NL"/>
          </w:rPr>
          <w:t>www.diversiteit.be</w:t>
        </w:r>
      </w:hyperlink>
      <w:r w:rsidRPr="00825C66">
        <w:rPr>
          <w:sz w:val="18"/>
          <w:lang w:val="nl-NL"/>
        </w:rPr>
        <w:t>.</w:t>
      </w:r>
    </w:p>
  </w:footnote>
  <w:footnote w:id="25">
    <w:p w14:paraId="7024987D" w14:textId="263834AD" w:rsidR="006118E4" w:rsidRPr="00825C66" w:rsidRDefault="006118E4" w:rsidP="003C6583">
      <w:pPr>
        <w:pStyle w:val="Voetnoottekst"/>
        <w:jc w:val="both"/>
        <w:rPr>
          <w:sz w:val="18"/>
          <w:lang w:val="nl-NL"/>
        </w:rPr>
      </w:pPr>
      <w:r w:rsidRPr="00825C66">
        <w:rPr>
          <w:rStyle w:val="Voetnootmarkering"/>
          <w:sz w:val="18"/>
          <w:lang w:val="nl-NL"/>
        </w:rPr>
        <w:footnoteRef/>
      </w:r>
      <w:r w:rsidRPr="00825C66">
        <w:rPr>
          <w:sz w:val="18"/>
          <w:lang w:val="nl-NL"/>
        </w:rPr>
        <w:t xml:space="preserve"> Zie ook de aanbeveling van het Centrum hierover </w:t>
      </w:r>
      <w:r>
        <w:rPr>
          <w:sz w:val="18"/>
          <w:lang w:val="nl-NL"/>
        </w:rPr>
        <w:t>‘</w:t>
      </w:r>
      <w:r w:rsidRPr="00825C66">
        <w:rPr>
          <w:sz w:val="18"/>
          <w:lang w:val="nl-NL"/>
        </w:rPr>
        <w:t>Positieve</w:t>
      </w:r>
      <w:r>
        <w:rPr>
          <w:sz w:val="18"/>
          <w:lang w:val="nl-NL"/>
        </w:rPr>
        <w:t>-actie</w:t>
      </w:r>
      <w:r w:rsidRPr="00825C66">
        <w:rPr>
          <w:sz w:val="18"/>
          <w:lang w:val="nl-NL"/>
        </w:rPr>
        <w:t>maatregelen</w:t>
      </w:r>
      <w:r>
        <w:rPr>
          <w:sz w:val="18"/>
          <w:lang w:val="nl-NL"/>
        </w:rPr>
        <w:t>’</w:t>
      </w:r>
      <w:r w:rsidRPr="00825C66">
        <w:rPr>
          <w:sz w:val="18"/>
          <w:lang w:val="nl-NL"/>
        </w:rPr>
        <w:t xml:space="preserve"> van 01/04/2009 op </w:t>
      </w:r>
      <w:hyperlink r:id="rId2" w:history="1">
        <w:r w:rsidRPr="00825C66">
          <w:rPr>
            <w:rStyle w:val="Hyperlink"/>
            <w:sz w:val="18"/>
            <w:lang w:val="nl-NL"/>
          </w:rPr>
          <w:t>www.diversiteit.be</w:t>
        </w:r>
      </w:hyperlink>
      <w:r>
        <w:rPr>
          <w:rStyle w:val="Hyperlink"/>
          <w:sz w:val="18"/>
          <w:lang w:val="nl-NL"/>
        </w:rPr>
        <w:t>,</w:t>
      </w:r>
      <w:r w:rsidRPr="00825C66">
        <w:rPr>
          <w:sz w:val="18"/>
          <w:lang w:val="nl-NL"/>
        </w:rPr>
        <w:t xml:space="preserve"> rubriek </w:t>
      </w:r>
      <w:r>
        <w:rPr>
          <w:sz w:val="18"/>
          <w:lang w:val="nl-NL"/>
        </w:rPr>
        <w:t>‘A</w:t>
      </w:r>
      <w:r w:rsidRPr="00825C66">
        <w:rPr>
          <w:sz w:val="18"/>
          <w:lang w:val="nl-NL"/>
        </w:rPr>
        <w:t xml:space="preserve">dviezen </w:t>
      </w:r>
      <w:r>
        <w:rPr>
          <w:sz w:val="18"/>
          <w:lang w:val="nl-NL"/>
        </w:rPr>
        <w:t>&amp;</w:t>
      </w:r>
      <w:r w:rsidRPr="00825C66">
        <w:rPr>
          <w:sz w:val="18"/>
          <w:lang w:val="nl-NL"/>
        </w:rPr>
        <w:t xml:space="preserve"> aanbevelingen</w:t>
      </w:r>
      <w:r>
        <w:rPr>
          <w:sz w:val="18"/>
          <w:lang w:val="nl-NL"/>
        </w:rPr>
        <w:t>’</w:t>
      </w:r>
      <w:r w:rsidRPr="00825C66">
        <w:rPr>
          <w:sz w:val="18"/>
          <w:lang w:val="nl-NL"/>
        </w:rPr>
        <w:t>.</w:t>
      </w:r>
    </w:p>
  </w:footnote>
  <w:footnote w:id="26">
    <w:p w14:paraId="3E731737" w14:textId="57484C64" w:rsidR="006118E4" w:rsidRPr="003C0AE7" w:rsidRDefault="006118E4" w:rsidP="00FA22FB">
      <w:pPr>
        <w:pStyle w:val="Voetnoottekst"/>
        <w:rPr>
          <w:sz w:val="18"/>
        </w:rPr>
      </w:pPr>
      <w:r w:rsidRPr="00825C66">
        <w:rPr>
          <w:rStyle w:val="Voetnootmarkering"/>
          <w:sz w:val="18"/>
          <w:lang w:val="nl-NL"/>
        </w:rPr>
        <w:footnoteRef/>
      </w:r>
      <w:r w:rsidRPr="005764F9">
        <w:rPr>
          <w:sz w:val="18"/>
        </w:rPr>
        <w:t xml:space="preserve"> </w:t>
      </w:r>
      <w:r>
        <w:rPr>
          <w:rFonts w:cstheme="minorHAnsi"/>
          <w:sz w:val="18"/>
          <w:szCs w:val="18"/>
        </w:rPr>
        <w:t>‘</w:t>
      </w:r>
      <w:r w:rsidRPr="005764F9">
        <w:rPr>
          <w:sz w:val="18"/>
        </w:rPr>
        <w:t xml:space="preserve">Métiers et vieillissement au travail. </w:t>
      </w:r>
      <w:r w:rsidRPr="003B6E46">
        <w:rPr>
          <w:sz w:val="18"/>
        </w:rPr>
        <w:t>Une analyse des résultats de la cinquième enquête européenne sur les conditions du travail</w:t>
      </w:r>
      <w:r>
        <w:rPr>
          <w:rFonts w:cstheme="minorHAnsi"/>
          <w:sz w:val="18"/>
          <w:szCs w:val="18"/>
        </w:rPr>
        <w:t>’ -</w:t>
      </w:r>
      <w:r w:rsidRPr="003B6E46">
        <w:rPr>
          <w:sz w:val="18"/>
        </w:rPr>
        <w:t xml:space="preserve"> </w:t>
      </w:r>
      <w:hyperlink r:id="rId3" w:history="1">
        <w:r w:rsidRPr="003C0AE7">
          <w:rPr>
            <w:rStyle w:val="Hyperlink"/>
            <w:sz w:val="18"/>
          </w:rPr>
          <w:t>www.etui.org</w:t>
        </w:r>
      </w:hyperlink>
      <w:r w:rsidRPr="003C0AE7">
        <w:rPr>
          <w:rStyle w:val="Hyperlink"/>
          <w:rFonts w:cstheme="minorHAnsi"/>
          <w:color w:val="000000" w:themeColor="text1"/>
          <w:sz w:val="18"/>
          <w:szCs w:val="18"/>
          <w:u w:val="none"/>
        </w:rPr>
        <w:t>.</w:t>
      </w:r>
    </w:p>
  </w:footnote>
  <w:footnote w:id="27">
    <w:p w14:paraId="604E7152" w14:textId="4D26E284" w:rsidR="006118E4" w:rsidRPr="00825C66" w:rsidRDefault="006118E4" w:rsidP="00FA22FB">
      <w:pPr>
        <w:pStyle w:val="Voetnoottekst"/>
        <w:rPr>
          <w:sz w:val="18"/>
          <w:lang w:val="nl-NL"/>
        </w:rPr>
      </w:pPr>
      <w:r w:rsidRPr="00825C66">
        <w:rPr>
          <w:rStyle w:val="Voetnootmarkering"/>
          <w:sz w:val="18"/>
          <w:lang w:val="nl-NL"/>
        </w:rPr>
        <w:footnoteRef/>
      </w:r>
      <w:r w:rsidRPr="00825C66">
        <w:rPr>
          <w:sz w:val="18"/>
          <w:lang w:val="nl-NL"/>
        </w:rPr>
        <w:t xml:space="preserve"> Zie ook </w:t>
      </w:r>
      <w:r>
        <w:rPr>
          <w:rFonts w:cstheme="minorHAnsi"/>
          <w:sz w:val="18"/>
          <w:szCs w:val="18"/>
          <w:lang w:val="nl-NL"/>
        </w:rPr>
        <w:t>1.4.1.1</w:t>
      </w:r>
      <w:r w:rsidRPr="00825C66">
        <w:rPr>
          <w:rFonts w:cstheme="minorHAnsi"/>
          <w:sz w:val="18"/>
          <w:szCs w:val="18"/>
          <w:lang w:val="nl-NL"/>
        </w:rPr>
        <w:t>.</w:t>
      </w:r>
      <w:r>
        <w:rPr>
          <w:rFonts w:cstheme="minorHAnsi"/>
          <w:sz w:val="18"/>
          <w:szCs w:val="18"/>
          <w:lang w:val="nl-NL"/>
        </w:rPr>
        <w:t xml:space="preserve"> Te jong? Te oud?</w:t>
      </w:r>
      <w:r w:rsidRPr="005764F9">
        <w:rPr>
          <w:sz w:val="18"/>
          <w:lang w:val="nl-NL"/>
        </w:rPr>
        <w:t xml:space="preserve"> </w:t>
      </w:r>
      <w:r w:rsidRPr="00825C66">
        <w:rPr>
          <w:sz w:val="18"/>
          <w:lang w:val="nl-NL"/>
        </w:rPr>
        <w:t>IPSOS</w:t>
      </w:r>
      <w:r w:rsidRPr="00825C66">
        <w:rPr>
          <w:rFonts w:cstheme="minorHAnsi"/>
          <w:sz w:val="18"/>
          <w:szCs w:val="18"/>
          <w:lang w:val="nl-NL"/>
        </w:rPr>
        <w:t>-onderzoek over leeftijdsgebonden stereotypen op de werkvloer</w:t>
      </w:r>
      <w:r>
        <w:rPr>
          <w:rFonts w:cstheme="minorHAnsi"/>
          <w:sz w:val="18"/>
          <w:szCs w:val="18"/>
          <w:lang w:val="nl-NL"/>
        </w:rPr>
        <w:t>, p.</w:t>
      </w:r>
      <w:r w:rsidR="005053E0">
        <w:rPr>
          <w:rFonts w:cstheme="minorHAnsi"/>
          <w:sz w:val="18"/>
          <w:szCs w:val="18"/>
          <w:lang w:val="nl-NL"/>
        </w:rPr>
        <w:t>21</w:t>
      </w:r>
      <w:r>
        <w:rPr>
          <w:sz w:val="18"/>
          <w:lang w:val="nl-NL"/>
        </w:rPr>
        <w:t>.</w:t>
      </w:r>
    </w:p>
  </w:footnote>
  <w:footnote w:id="28">
    <w:p w14:paraId="447C7FE4" w14:textId="52DB0695" w:rsidR="006118E4" w:rsidRPr="006118E4" w:rsidRDefault="006118E4" w:rsidP="00C428E8">
      <w:pPr>
        <w:pStyle w:val="Voetnoottekst"/>
        <w:rPr>
          <w:sz w:val="18"/>
        </w:rPr>
      </w:pPr>
      <w:r w:rsidRPr="00825C66">
        <w:rPr>
          <w:rStyle w:val="Voetnootmarkering"/>
          <w:sz w:val="18"/>
          <w:lang w:val="nl-NL"/>
        </w:rPr>
        <w:footnoteRef/>
      </w:r>
      <w:r w:rsidRPr="005764F9">
        <w:rPr>
          <w:rFonts w:cstheme="minorHAnsi"/>
          <w:sz w:val="18"/>
          <w:szCs w:val="18"/>
          <w:lang w:val="en-US"/>
        </w:rPr>
        <w:t xml:space="preserve"> </w:t>
      </w:r>
      <w:r>
        <w:rPr>
          <w:rFonts w:cstheme="minorHAnsi"/>
          <w:sz w:val="18"/>
          <w:szCs w:val="18"/>
          <w:lang w:val="en-US"/>
        </w:rPr>
        <w:t>‘</w:t>
      </w:r>
      <w:r w:rsidRPr="005764F9">
        <w:rPr>
          <w:rFonts w:cstheme="minorHAnsi"/>
          <w:sz w:val="18"/>
          <w:szCs w:val="18"/>
          <w:lang w:val="en-US"/>
        </w:rPr>
        <w:t>Maintaining Prosperity in an Ageing Society</w:t>
      </w:r>
      <w:r>
        <w:rPr>
          <w:rFonts w:cstheme="minorHAnsi"/>
          <w:sz w:val="18"/>
          <w:szCs w:val="18"/>
          <w:lang w:val="en-US"/>
        </w:rPr>
        <w:t>’, beleidsnota van de OESO, 1998; ‘</w:t>
      </w:r>
      <w:r w:rsidRPr="005764F9">
        <w:rPr>
          <w:rFonts w:cstheme="minorHAnsi"/>
          <w:sz w:val="18"/>
          <w:szCs w:val="18"/>
          <w:lang w:val="en-US"/>
        </w:rPr>
        <w:t xml:space="preserve">Active ageing. </w:t>
      </w:r>
      <w:r w:rsidRPr="006118E4">
        <w:rPr>
          <w:rFonts w:cstheme="minorHAnsi"/>
          <w:sz w:val="18"/>
          <w:szCs w:val="18"/>
        </w:rPr>
        <w:t>A policy framework</w:t>
      </w:r>
      <w:r>
        <w:rPr>
          <w:rFonts w:cstheme="minorHAnsi"/>
          <w:sz w:val="18"/>
          <w:szCs w:val="18"/>
        </w:rPr>
        <w:t>’</w:t>
      </w:r>
      <w:r w:rsidRPr="006118E4">
        <w:rPr>
          <w:rFonts w:cstheme="minorHAnsi"/>
          <w:sz w:val="18"/>
          <w:szCs w:val="18"/>
        </w:rPr>
        <w:t>, publicatie van het WGO, 2003.</w:t>
      </w:r>
    </w:p>
  </w:footnote>
  <w:footnote w:id="29">
    <w:p w14:paraId="77432797" w14:textId="621A125B" w:rsidR="006118E4" w:rsidRPr="003B6E46" w:rsidRDefault="006118E4" w:rsidP="00C428E8">
      <w:pPr>
        <w:pStyle w:val="Voetnoottekst"/>
        <w:rPr>
          <w:sz w:val="18"/>
        </w:rPr>
      </w:pPr>
      <w:r w:rsidRPr="00825C66">
        <w:rPr>
          <w:rStyle w:val="Voetnootmarkering"/>
          <w:sz w:val="18"/>
          <w:lang w:val="nl-NL"/>
        </w:rPr>
        <w:footnoteRef/>
      </w:r>
      <w:r w:rsidRPr="003B6E46">
        <w:rPr>
          <w:rFonts w:cstheme="minorHAnsi"/>
          <w:sz w:val="18"/>
          <w:szCs w:val="18"/>
        </w:rPr>
        <w:t xml:space="preserve"> Th. </w:t>
      </w:r>
      <w:r w:rsidRPr="003B6E46">
        <w:rPr>
          <w:sz w:val="18"/>
        </w:rPr>
        <w:t xml:space="preserve">Moulaert, D. Léonard, 2011, </w:t>
      </w:r>
      <w:r w:rsidRPr="003B6E46">
        <w:rPr>
          <w:rFonts w:cstheme="minorHAnsi"/>
          <w:i/>
          <w:sz w:val="18"/>
          <w:szCs w:val="18"/>
        </w:rPr>
        <w:t>Le</w:t>
      </w:r>
      <w:r w:rsidRPr="003B6E46">
        <w:rPr>
          <w:i/>
          <w:sz w:val="18"/>
        </w:rPr>
        <w:t xml:space="preserve"> vieillissement actif sur la scène </w:t>
      </w:r>
      <w:r w:rsidRPr="003B6E46">
        <w:rPr>
          <w:rFonts w:cstheme="minorHAnsi"/>
          <w:i/>
          <w:sz w:val="18"/>
          <w:szCs w:val="18"/>
        </w:rPr>
        <w:t>européenne</w:t>
      </w:r>
      <w:r w:rsidRPr="003B6E46">
        <w:rPr>
          <w:rFonts w:cstheme="minorHAnsi"/>
          <w:sz w:val="18"/>
          <w:szCs w:val="18"/>
        </w:rPr>
        <w:t xml:space="preserve">, in </w:t>
      </w:r>
      <w:r>
        <w:rPr>
          <w:rFonts w:cstheme="minorHAnsi"/>
          <w:sz w:val="18"/>
          <w:szCs w:val="18"/>
        </w:rPr>
        <w:t>‘</w:t>
      </w:r>
      <w:r w:rsidRPr="003B6E46">
        <w:rPr>
          <w:sz w:val="18"/>
        </w:rPr>
        <w:t>Courrier hebdomadaire du CRISP</w:t>
      </w:r>
      <w:r>
        <w:rPr>
          <w:rFonts w:cstheme="minorHAnsi"/>
          <w:sz w:val="18"/>
          <w:szCs w:val="18"/>
        </w:rPr>
        <w:t>’</w:t>
      </w:r>
      <w:r w:rsidRPr="003B6E46">
        <w:rPr>
          <w:rFonts w:cstheme="minorHAnsi"/>
          <w:sz w:val="18"/>
          <w:szCs w:val="18"/>
        </w:rPr>
        <w:t>,</w:t>
      </w:r>
      <w:r w:rsidRPr="003B6E46">
        <w:rPr>
          <w:sz w:val="18"/>
        </w:rPr>
        <w:t xml:space="preserve"> nr. 2105.</w:t>
      </w:r>
    </w:p>
  </w:footnote>
  <w:footnote w:id="30">
    <w:p w14:paraId="6652BCEC" w14:textId="17AF6C2E" w:rsidR="006118E4" w:rsidRPr="00825C66" w:rsidRDefault="006118E4" w:rsidP="00C428E8">
      <w:pPr>
        <w:pStyle w:val="Voetnoottekst"/>
        <w:rPr>
          <w:sz w:val="18"/>
          <w:lang w:val="nl-NL"/>
        </w:rPr>
      </w:pPr>
      <w:r w:rsidRPr="00825C66">
        <w:rPr>
          <w:rStyle w:val="Voetnootmarkering"/>
          <w:sz w:val="18"/>
          <w:lang w:val="nl-NL"/>
        </w:rPr>
        <w:footnoteRef/>
      </w:r>
      <w:r w:rsidRPr="00825C66">
        <w:rPr>
          <w:sz w:val="18"/>
          <w:lang w:val="nl-NL"/>
        </w:rPr>
        <w:t xml:space="preserve"> Zie de definitie van de WGO: </w:t>
      </w:r>
      <w:r>
        <w:rPr>
          <w:rFonts w:cstheme="minorHAnsi"/>
          <w:sz w:val="18"/>
          <w:szCs w:val="18"/>
          <w:lang w:val="nl-NL"/>
        </w:rPr>
        <w:t>‘</w:t>
      </w:r>
      <w:r w:rsidRPr="00825C66">
        <w:rPr>
          <w:rFonts w:cstheme="minorHAnsi"/>
          <w:sz w:val="18"/>
          <w:szCs w:val="18"/>
          <w:lang w:val="nl-NL"/>
        </w:rPr>
        <w:t>Actief</w:t>
      </w:r>
      <w:r w:rsidRPr="00825C66">
        <w:rPr>
          <w:sz w:val="18"/>
          <w:lang w:val="nl-NL"/>
        </w:rPr>
        <w:t xml:space="preserve"> ouder worden is het proces om de kansen op gezondheid, participatie en veiligheid te vergroten, met als doelstelling de levenskwaliteit te verhogen bij het ouder worden</w:t>
      </w:r>
      <w:r w:rsidRPr="00825C66">
        <w:rPr>
          <w:rFonts w:cstheme="minorHAnsi"/>
          <w:sz w:val="18"/>
          <w:szCs w:val="18"/>
          <w:lang w:val="nl-NL"/>
        </w:rPr>
        <w:t>.</w:t>
      </w:r>
      <w:r>
        <w:rPr>
          <w:rFonts w:cstheme="minorHAnsi"/>
          <w:sz w:val="18"/>
          <w:szCs w:val="18"/>
          <w:lang w:val="nl-NL"/>
        </w:rPr>
        <w:t>’</w:t>
      </w:r>
    </w:p>
  </w:footnote>
  <w:footnote w:id="31">
    <w:p w14:paraId="0F268753" w14:textId="33DA9D1A" w:rsidR="006118E4" w:rsidRPr="00B63C7E" w:rsidRDefault="006118E4" w:rsidP="00C428E8">
      <w:pPr>
        <w:pStyle w:val="Voetnoottekst"/>
        <w:rPr>
          <w:sz w:val="18"/>
          <w:lang w:val="en-US"/>
        </w:rPr>
      </w:pPr>
      <w:r w:rsidRPr="00825C66">
        <w:rPr>
          <w:rStyle w:val="Voetnootmarkering"/>
          <w:sz w:val="18"/>
          <w:lang w:val="nl-NL"/>
        </w:rPr>
        <w:footnoteRef/>
      </w:r>
      <w:r w:rsidRPr="00B63C7E">
        <w:rPr>
          <w:sz w:val="18"/>
          <w:lang w:val="en-US"/>
        </w:rPr>
        <w:t xml:space="preserve"> </w:t>
      </w:r>
      <w:hyperlink r:id="rId4" w:history="1">
        <w:r w:rsidRPr="00B63C7E">
          <w:rPr>
            <w:rStyle w:val="Hyperlink"/>
            <w:sz w:val="18"/>
            <w:lang w:val="en-US"/>
          </w:rPr>
          <w:t>http://europa.eu/ey2012</w:t>
        </w:r>
      </w:hyperlink>
      <w:r w:rsidRPr="00B63C7E">
        <w:rPr>
          <w:sz w:val="18"/>
          <w:lang w:val="en-US"/>
        </w:rPr>
        <w:t xml:space="preserve"> </w:t>
      </w:r>
    </w:p>
  </w:footnote>
  <w:footnote w:id="32">
    <w:p w14:paraId="5422299B" w14:textId="08A62499" w:rsidR="006118E4" w:rsidRPr="00B63C7E" w:rsidRDefault="006118E4" w:rsidP="00C428E8">
      <w:pPr>
        <w:pStyle w:val="Voetnoottekst"/>
        <w:rPr>
          <w:sz w:val="18"/>
          <w:lang w:val="en-US"/>
        </w:rPr>
      </w:pPr>
      <w:r w:rsidRPr="00825C66">
        <w:rPr>
          <w:rStyle w:val="Voetnootmarkering"/>
          <w:sz w:val="18"/>
          <w:lang w:val="nl-NL"/>
        </w:rPr>
        <w:footnoteRef/>
      </w:r>
      <w:r w:rsidRPr="00B63C7E">
        <w:rPr>
          <w:rFonts w:cstheme="minorHAnsi"/>
          <w:sz w:val="18"/>
          <w:szCs w:val="18"/>
          <w:lang w:val="en-US"/>
        </w:rPr>
        <w:t xml:space="preserve"> R.</w:t>
      </w:r>
      <w:r>
        <w:rPr>
          <w:rFonts w:cstheme="minorHAnsi"/>
          <w:sz w:val="18"/>
          <w:szCs w:val="18"/>
          <w:lang w:val="en-US"/>
        </w:rPr>
        <w:t>J.</w:t>
      </w:r>
      <w:r>
        <w:rPr>
          <w:sz w:val="18"/>
          <w:lang w:val="en-US"/>
        </w:rPr>
        <w:t xml:space="preserve"> Havighurst </w:t>
      </w:r>
      <w:r>
        <w:rPr>
          <w:rFonts w:cstheme="minorHAnsi"/>
          <w:sz w:val="18"/>
          <w:szCs w:val="18"/>
          <w:lang w:val="en-US"/>
        </w:rPr>
        <w:t>&amp;</w:t>
      </w:r>
      <w:r w:rsidRPr="00B63C7E">
        <w:rPr>
          <w:rFonts w:cstheme="minorHAnsi"/>
          <w:sz w:val="18"/>
          <w:szCs w:val="18"/>
          <w:lang w:val="en-US"/>
        </w:rPr>
        <w:t xml:space="preserve"> </w:t>
      </w:r>
      <w:r>
        <w:rPr>
          <w:rFonts w:cstheme="minorHAnsi"/>
          <w:sz w:val="18"/>
          <w:szCs w:val="18"/>
          <w:lang w:val="en-US"/>
        </w:rPr>
        <w:t>R.</w:t>
      </w:r>
      <w:r>
        <w:rPr>
          <w:sz w:val="18"/>
          <w:lang w:val="en-US"/>
        </w:rPr>
        <w:t xml:space="preserve"> </w:t>
      </w:r>
      <w:r w:rsidRPr="00B63C7E">
        <w:rPr>
          <w:sz w:val="18"/>
          <w:lang w:val="en-US"/>
        </w:rPr>
        <w:t xml:space="preserve">Albrecht, </w:t>
      </w:r>
      <w:r>
        <w:rPr>
          <w:rFonts w:cstheme="minorHAnsi"/>
          <w:sz w:val="18"/>
          <w:szCs w:val="18"/>
          <w:lang w:val="en-US"/>
        </w:rPr>
        <w:t>‘</w:t>
      </w:r>
      <w:r w:rsidRPr="00B63C7E">
        <w:rPr>
          <w:sz w:val="18"/>
          <w:lang w:val="en-US"/>
        </w:rPr>
        <w:t>Older People</w:t>
      </w:r>
      <w:r>
        <w:rPr>
          <w:rFonts w:cstheme="minorHAnsi"/>
          <w:sz w:val="18"/>
          <w:szCs w:val="18"/>
          <w:lang w:val="en-US"/>
        </w:rPr>
        <w:t>’</w:t>
      </w:r>
      <w:r w:rsidRPr="00B63C7E">
        <w:rPr>
          <w:rFonts w:cstheme="minorHAnsi"/>
          <w:sz w:val="18"/>
          <w:szCs w:val="18"/>
          <w:lang w:val="en-US"/>
        </w:rPr>
        <w:t>,</w:t>
      </w:r>
      <w:r w:rsidRPr="00B63C7E">
        <w:rPr>
          <w:sz w:val="18"/>
          <w:lang w:val="en-US"/>
        </w:rPr>
        <w:t xml:space="preserve"> New York, Longmans, Green and Co, 1953.</w:t>
      </w:r>
    </w:p>
  </w:footnote>
  <w:footnote w:id="33">
    <w:p w14:paraId="5BB656A6" w14:textId="6E8C81EA"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Het Centrum heeft als opdracht te waken over het respect van de grondrechten van vreemdelingen en de overheid te informeren over de aard en de grootte van migratiestromen. Het heeft ook tot taak het overleg en de dialoog te ontwikkelen tussen alle overheidsactoren en de private actoren die betrokken zijn bij het opvang- en integratiebeleid van de immigranten. De </w:t>
      </w:r>
      <w:r>
        <w:rPr>
          <w:sz w:val="18"/>
          <w:lang w:val="nl-NL"/>
        </w:rPr>
        <w:t>‘J</w:t>
      </w:r>
      <w:r w:rsidRPr="00825C66">
        <w:rPr>
          <w:sz w:val="18"/>
          <w:lang w:val="nl-NL"/>
        </w:rPr>
        <w:t xml:space="preserve">aarverslagen </w:t>
      </w:r>
      <w:r>
        <w:rPr>
          <w:sz w:val="18"/>
          <w:lang w:val="nl-NL"/>
        </w:rPr>
        <w:t>Migratie’</w:t>
      </w:r>
      <w:r w:rsidRPr="00825C66">
        <w:rPr>
          <w:sz w:val="18"/>
          <w:lang w:val="nl-NL"/>
        </w:rPr>
        <w:t xml:space="preserve"> zijn beschikbaar op </w:t>
      </w:r>
      <w:hyperlink r:id="rId5" w:history="1">
        <w:r w:rsidRPr="00825C66">
          <w:rPr>
            <w:rStyle w:val="Hyperlink"/>
            <w:sz w:val="18"/>
            <w:lang w:val="nl-NL"/>
          </w:rPr>
          <w:t>www.diversiteit.be</w:t>
        </w:r>
      </w:hyperlink>
      <w:r w:rsidRPr="00825C66">
        <w:rPr>
          <w:sz w:val="18"/>
          <w:lang w:val="nl-NL"/>
        </w:rPr>
        <w:t>.</w:t>
      </w:r>
    </w:p>
  </w:footnote>
  <w:footnote w:id="34">
    <w:p w14:paraId="5AAE7940" w14:textId="440B4BED"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Internationaal </w:t>
      </w:r>
      <w:r>
        <w:rPr>
          <w:sz w:val="18"/>
          <w:lang w:val="nl-NL"/>
        </w:rPr>
        <w:t>V</w:t>
      </w:r>
      <w:r w:rsidRPr="00825C66">
        <w:rPr>
          <w:sz w:val="18"/>
          <w:lang w:val="nl-NL"/>
        </w:rPr>
        <w:t xml:space="preserve">erdrag inzake de </w:t>
      </w:r>
      <w:r>
        <w:rPr>
          <w:sz w:val="18"/>
          <w:lang w:val="nl-NL"/>
        </w:rPr>
        <w:t>R</w:t>
      </w:r>
      <w:r w:rsidRPr="00825C66">
        <w:rPr>
          <w:sz w:val="18"/>
          <w:lang w:val="nl-NL"/>
        </w:rPr>
        <w:t xml:space="preserve">echten van het </w:t>
      </w:r>
      <w:r>
        <w:rPr>
          <w:sz w:val="18"/>
          <w:lang w:val="nl-NL"/>
        </w:rPr>
        <w:t>K</w:t>
      </w:r>
      <w:r w:rsidRPr="00825C66">
        <w:rPr>
          <w:sz w:val="18"/>
          <w:lang w:val="nl-NL"/>
        </w:rPr>
        <w:t>ind (IVRK), goedgekeurd door de Algemene</w:t>
      </w:r>
      <w:r>
        <w:rPr>
          <w:sz w:val="18"/>
          <w:lang w:val="nl-NL"/>
        </w:rPr>
        <w:t xml:space="preserve"> V</w:t>
      </w:r>
      <w:r w:rsidRPr="00825C66">
        <w:rPr>
          <w:sz w:val="18"/>
          <w:lang w:val="nl-NL"/>
        </w:rPr>
        <w:t>ergadering van de Verenigde Naties op 20 november 1989.</w:t>
      </w:r>
    </w:p>
  </w:footnote>
  <w:footnote w:id="35">
    <w:p w14:paraId="726E766C" w14:textId="702FE38D" w:rsidR="006118E4" w:rsidRPr="00825C66" w:rsidRDefault="006118E4" w:rsidP="00851DEF">
      <w:pPr>
        <w:pStyle w:val="Voetnoottekst"/>
        <w:tabs>
          <w:tab w:val="center" w:pos="4536"/>
        </w:tabs>
        <w:rPr>
          <w:sz w:val="18"/>
          <w:lang w:val="nl-NL"/>
        </w:rPr>
      </w:pPr>
      <w:r w:rsidRPr="00825C66">
        <w:rPr>
          <w:rStyle w:val="Voetnootmarkering"/>
          <w:sz w:val="18"/>
          <w:lang w:val="nl-NL"/>
        </w:rPr>
        <w:footnoteRef/>
      </w:r>
      <w:r w:rsidRPr="00825C66">
        <w:rPr>
          <w:sz w:val="18"/>
          <w:lang w:val="nl-NL"/>
        </w:rPr>
        <w:t xml:space="preserve"> Artikel 3 van het IVRK.</w:t>
      </w:r>
    </w:p>
  </w:footnote>
  <w:footnote w:id="36">
    <w:p w14:paraId="12C1F5D6" w14:textId="54CDDC60"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Wet van 16 november 2011 tot invoeging van een artikel 74/9 in de wet van 15 december 1980 betreffende de toegang tot het grondgebied, het verblijf, de vestiging en de verwijdering van vreemdelingen, inzake het verbod op het opsluiten van kinderen in gesloten centra (B</w:t>
      </w:r>
      <w:r>
        <w:rPr>
          <w:sz w:val="18"/>
          <w:lang w:val="nl-NL"/>
        </w:rPr>
        <w:t xml:space="preserve">elgisch </w:t>
      </w:r>
      <w:r w:rsidRPr="00825C66">
        <w:rPr>
          <w:sz w:val="18"/>
          <w:lang w:val="nl-NL"/>
        </w:rPr>
        <w:t>S</w:t>
      </w:r>
      <w:r>
        <w:rPr>
          <w:sz w:val="18"/>
          <w:lang w:val="nl-NL"/>
        </w:rPr>
        <w:t>taatsblad</w:t>
      </w:r>
      <w:r w:rsidRPr="00825C66">
        <w:rPr>
          <w:sz w:val="18"/>
          <w:lang w:val="nl-NL"/>
        </w:rPr>
        <w:t>, 17 februari 2012).</w:t>
      </w:r>
    </w:p>
  </w:footnote>
  <w:footnote w:id="37">
    <w:p w14:paraId="3600DC19" w14:textId="77777777"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Programmawet van 24 december 2002 over de voogdij van niet-begeleide minderjarige vreemdelingen (BS, 31 december 2002).</w:t>
      </w:r>
    </w:p>
  </w:footnote>
  <w:footnote w:id="38">
    <w:p w14:paraId="5A087E40" w14:textId="77777777"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Wet van 12 september 2011 tot wijziging van de wet van 15 december 1980 betreffende de toegang tot het grondgebied, het verblijf, de vestiging en de verwijdering van vreemdelingen, met het oog op de toekenning van een tijdelijke machtiging tot verblijf aan de niet-begeleide minderjarige vreemdeling (BS, 28 november 2011).</w:t>
      </w:r>
    </w:p>
  </w:footnote>
  <w:footnote w:id="39">
    <w:p w14:paraId="12E04EEB" w14:textId="77777777"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Wet van 8 juli 2011 tot wijziging van de wet van 15 december 1980 betreffende de toegang tot het grondgebied, het verblijf, de vestiging en de verwijdering van vreemdelingen (BS, 12 september 2011).</w:t>
      </w:r>
    </w:p>
  </w:footnote>
  <w:footnote w:id="40">
    <w:p w14:paraId="424055E7" w14:textId="567244E3" w:rsidR="006118E4"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Meer hierover: </w:t>
      </w:r>
      <w:r w:rsidRPr="005F1D5F">
        <w:rPr>
          <w:rFonts w:cstheme="minorHAnsi"/>
          <w:i/>
          <w:sz w:val="18"/>
          <w:szCs w:val="18"/>
          <w:lang w:val="nl-NL"/>
        </w:rPr>
        <w:t>Belgen</w:t>
      </w:r>
      <w:r w:rsidRPr="005F1D5F">
        <w:rPr>
          <w:i/>
          <w:sz w:val="18"/>
          <w:lang w:val="nl-NL"/>
        </w:rPr>
        <w:t xml:space="preserve">, EU-burgers en het recht op gezinsleven: </w:t>
      </w:r>
      <w:r>
        <w:rPr>
          <w:i/>
          <w:sz w:val="18"/>
          <w:lang w:val="nl-NL"/>
        </w:rPr>
        <w:t>e</w:t>
      </w:r>
      <w:r w:rsidRPr="005F1D5F">
        <w:rPr>
          <w:i/>
          <w:sz w:val="18"/>
          <w:lang w:val="nl-NL"/>
        </w:rPr>
        <w:t>igen onderdanen, tweederangsburgers van de Unie</w:t>
      </w:r>
      <w:r w:rsidRPr="005F1D5F">
        <w:rPr>
          <w:rFonts w:cstheme="minorHAnsi"/>
          <w:i/>
          <w:sz w:val="18"/>
          <w:szCs w:val="18"/>
          <w:lang w:val="nl-NL"/>
        </w:rPr>
        <w:t>?</w:t>
      </w:r>
      <w:r w:rsidRPr="00825C66">
        <w:rPr>
          <w:rFonts w:cstheme="minorHAnsi"/>
          <w:sz w:val="18"/>
          <w:szCs w:val="18"/>
          <w:lang w:val="nl-NL"/>
        </w:rPr>
        <w:t xml:space="preserve">, </w:t>
      </w:r>
      <w:r>
        <w:rPr>
          <w:rFonts w:cstheme="minorHAnsi"/>
          <w:sz w:val="18"/>
          <w:szCs w:val="18"/>
          <w:lang w:val="nl-NL"/>
        </w:rPr>
        <w:t>in ‘</w:t>
      </w:r>
      <w:r w:rsidRPr="00825C66">
        <w:rPr>
          <w:sz w:val="18"/>
          <w:lang w:val="nl-NL"/>
        </w:rPr>
        <w:t>Jaarverslag Migratie 2010</w:t>
      </w:r>
      <w:r>
        <w:rPr>
          <w:rFonts w:cstheme="minorHAnsi"/>
          <w:sz w:val="18"/>
          <w:szCs w:val="18"/>
          <w:lang w:val="nl-NL"/>
        </w:rPr>
        <w:t>’</w:t>
      </w:r>
      <w:r w:rsidRPr="00825C66">
        <w:rPr>
          <w:rFonts w:cstheme="minorHAnsi"/>
          <w:sz w:val="18"/>
          <w:szCs w:val="18"/>
          <w:lang w:val="nl-NL"/>
        </w:rPr>
        <w:t xml:space="preserve">, </w:t>
      </w:r>
      <w:r>
        <w:rPr>
          <w:rFonts w:cstheme="minorHAnsi"/>
          <w:sz w:val="18"/>
          <w:szCs w:val="18"/>
          <w:lang w:val="nl-NL"/>
        </w:rPr>
        <w:t>Centrum voor gelijkheid van kansen en voor racismebestrijding, 2010</w:t>
      </w:r>
      <w:r w:rsidRPr="00825C66">
        <w:rPr>
          <w:sz w:val="18"/>
          <w:lang w:val="nl-NL"/>
        </w:rPr>
        <w:t>, pp. 128 en 129.</w:t>
      </w:r>
    </w:p>
    <w:p w14:paraId="6791BB7E" w14:textId="1D16448F" w:rsidR="006118E4" w:rsidRPr="00825C66" w:rsidRDefault="006118E4" w:rsidP="00851DEF">
      <w:pPr>
        <w:pStyle w:val="Voetnoottekst"/>
        <w:rPr>
          <w:sz w:val="18"/>
          <w:lang w:val="nl-NL"/>
        </w:rPr>
      </w:pPr>
      <w:r>
        <w:rPr>
          <w:sz w:val="18"/>
          <w:lang w:val="nl-NL"/>
        </w:rPr>
        <w:tab/>
      </w:r>
      <w:r w:rsidRPr="00825C66">
        <w:rPr>
          <w:sz w:val="18"/>
          <w:lang w:val="nl-NL"/>
        </w:rPr>
        <w:t>Wat gezinshereniging betreft</w:t>
      </w:r>
      <w:r>
        <w:rPr>
          <w:sz w:val="18"/>
          <w:lang w:val="nl-NL"/>
        </w:rPr>
        <w:t>,</w:t>
      </w:r>
      <w:r w:rsidRPr="00825C66">
        <w:rPr>
          <w:sz w:val="18"/>
          <w:lang w:val="nl-NL"/>
        </w:rPr>
        <w:t xml:space="preserve"> zegt de wet uitdrukkelijk dat de buitenlandse vader en moeder van een Belgische minderjarige onder bepaalde voorwaarden met hun kind herenigd kunnen worden. </w:t>
      </w:r>
      <w:r>
        <w:rPr>
          <w:rFonts w:cstheme="minorHAnsi"/>
          <w:sz w:val="18"/>
          <w:szCs w:val="18"/>
          <w:lang w:val="nl-NL"/>
        </w:rPr>
        <w:t>Het leeftij</w:t>
      </w:r>
      <w:r w:rsidRPr="00825C66">
        <w:rPr>
          <w:rFonts w:cstheme="minorHAnsi"/>
          <w:sz w:val="18"/>
          <w:szCs w:val="18"/>
          <w:lang w:val="nl-NL"/>
        </w:rPr>
        <w:t>dscriterium</w:t>
      </w:r>
      <w:r w:rsidRPr="00825C66">
        <w:rPr>
          <w:sz w:val="18"/>
          <w:lang w:val="nl-NL"/>
        </w:rPr>
        <w:t xml:space="preserve"> fungeert hier als inclusieve factor. D</w:t>
      </w:r>
      <w:r>
        <w:rPr>
          <w:sz w:val="18"/>
          <w:lang w:val="nl-NL"/>
        </w:rPr>
        <w:t>a</w:t>
      </w:r>
      <w:r w:rsidRPr="00825C66">
        <w:rPr>
          <w:sz w:val="18"/>
          <w:lang w:val="nl-NL"/>
        </w:rPr>
        <w:t>t recht</w:t>
      </w:r>
      <w:r>
        <w:rPr>
          <w:sz w:val="18"/>
          <w:lang w:val="nl-NL"/>
        </w:rPr>
        <w:t>,</w:t>
      </w:r>
      <w:r w:rsidRPr="00825C66">
        <w:rPr>
          <w:sz w:val="18"/>
          <w:lang w:val="nl-NL"/>
        </w:rPr>
        <w:t xml:space="preserve"> dat onlangs werd bekrachtigd, komt er na het arrest C-34/09 van 8 maart 2011 van het </w:t>
      </w:r>
      <w:r>
        <w:rPr>
          <w:sz w:val="18"/>
          <w:lang w:val="nl-NL"/>
        </w:rPr>
        <w:t>H</w:t>
      </w:r>
      <w:r w:rsidRPr="00825C66">
        <w:rPr>
          <w:sz w:val="18"/>
          <w:lang w:val="nl-NL"/>
        </w:rPr>
        <w:t xml:space="preserve">of van </w:t>
      </w:r>
      <w:r>
        <w:rPr>
          <w:sz w:val="18"/>
          <w:lang w:val="nl-NL"/>
        </w:rPr>
        <w:t>J</w:t>
      </w:r>
      <w:r w:rsidRPr="00825C66">
        <w:rPr>
          <w:sz w:val="18"/>
          <w:lang w:val="nl-NL"/>
        </w:rPr>
        <w:t xml:space="preserve">ustitie van de </w:t>
      </w:r>
      <w:r>
        <w:rPr>
          <w:sz w:val="18"/>
          <w:lang w:val="nl-NL"/>
        </w:rPr>
        <w:t>EU</w:t>
      </w:r>
      <w:r w:rsidRPr="00825C66">
        <w:rPr>
          <w:sz w:val="18"/>
          <w:lang w:val="nl-NL"/>
        </w:rPr>
        <w:t xml:space="preserve"> in de zaak van Gerardo Ruiz Zambrano tegen he</w:t>
      </w:r>
      <w:r>
        <w:rPr>
          <w:sz w:val="18"/>
          <w:lang w:val="nl-NL"/>
        </w:rPr>
        <w:t>t nationale arbeidsbureau. Het H</w:t>
      </w:r>
      <w:r w:rsidRPr="00825C66">
        <w:rPr>
          <w:sz w:val="18"/>
          <w:lang w:val="nl-NL"/>
        </w:rPr>
        <w:t xml:space="preserve">of oordeelde dat in het omgekeerde geval Europese kinderen niet langer van de meeste rechten konden genieten die samenhangen met het statuut van Europees staatsburger. Ze worden zo gedwongen om hun ouders te volgen en de </w:t>
      </w:r>
      <w:r>
        <w:rPr>
          <w:sz w:val="18"/>
          <w:lang w:val="nl-NL"/>
        </w:rPr>
        <w:t>EU</w:t>
      </w:r>
      <w:r w:rsidRPr="00825C66">
        <w:rPr>
          <w:sz w:val="18"/>
          <w:lang w:val="nl-NL"/>
        </w:rPr>
        <w:t xml:space="preserve"> te verlaten. Het </w:t>
      </w:r>
      <w:r>
        <w:rPr>
          <w:sz w:val="18"/>
          <w:lang w:val="nl-NL"/>
        </w:rPr>
        <w:t>H</w:t>
      </w:r>
      <w:r w:rsidRPr="00825C66">
        <w:rPr>
          <w:sz w:val="18"/>
          <w:lang w:val="nl-NL"/>
        </w:rPr>
        <w:t>of heeft het echter over 'jonge kinderen', waardoor het niet meteen duidelijk is of het in alle gevallen om minderjarige kinderen gaat. De Belgische wet maakt d</w:t>
      </w:r>
      <w:r>
        <w:rPr>
          <w:sz w:val="18"/>
          <w:lang w:val="nl-NL"/>
        </w:rPr>
        <w:t>a</w:t>
      </w:r>
      <w:r w:rsidRPr="00825C66">
        <w:rPr>
          <w:sz w:val="18"/>
          <w:lang w:val="nl-NL"/>
        </w:rPr>
        <w:t>t onderscheid niet en houdt rekening met alle minderjarige kinderen, ongeacht hun leeftijd.</w:t>
      </w:r>
    </w:p>
  </w:footnote>
  <w:footnote w:id="41">
    <w:p w14:paraId="7458E787" w14:textId="77777777"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Artikel 40bis van de wet van 15 december 1980 betreffende de toegang tot het grondgebied, het verblijf, de vestiging en de verwijdering van vreemdelingen.</w:t>
      </w:r>
    </w:p>
  </w:footnote>
  <w:footnote w:id="42">
    <w:p w14:paraId="11B710D2" w14:textId="77777777" w:rsidR="006118E4" w:rsidRPr="00302B0F" w:rsidRDefault="006118E4" w:rsidP="00851DEF">
      <w:pPr>
        <w:pStyle w:val="Voetnoottekst"/>
        <w:rPr>
          <w:sz w:val="18"/>
        </w:rPr>
      </w:pPr>
      <w:r w:rsidRPr="00825C66">
        <w:rPr>
          <w:rStyle w:val="Voetnootmarkering"/>
          <w:sz w:val="18"/>
          <w:lang w:val="nl-NL"/>
        </w:rPr>
        <w:footnoteRef/>
      </w:r>
      <w:r w:rsidRPr="00302B0F">
        <w:rPr>
          <w:sz w:val="18"/>
        </w:rPr>
        <w:t xml:space="preserve"> ADDE, CIRE, Liga voor Mensenrechten, Ligue des droits de l’Homme, MRAX en Siréas.</w:t>
      </w:r>
    </w:p>
  </w:footnote>
  <w:footnote w:id="43">
    <w:p w14:paraId="370CF59F" w14:textId="74FEBE3C"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In 2009 </w:t>
      </w:r>
      <w:r w:rsidRPr="00825C66">
        <w:rPr>
          <w:rFonts w:cstheme="minorHAnsi"/>
          <w:sz w:val="18"/>
          <w:szCs w:val="18"/>
          <w:lang w:val="nl-NL"/>
        </w:rPr>
        <w:t>wa</w:t>
      </w:r>
      <w:r>
        <w:rPr>
          <w:rFonts w:cstheme="minorHAnsi"/>
          <w:sz w:val="18"/>
          <w:szCs w:val="18"/>
          <w:lang w:val="nl-NL"/>
        </w:rPr>
        <w:t>ren</w:t>
      </w:r>
      <w:r w:rsidRPr="00825C66">
        <w:rPr>
          <w:rFonts w:cstheme="minorHAnsi"/>
          <w:sz w:val="18"/>
          <w:szCs w:val="18"/>
          <w:lang w:val="nl-NL"/>
        </w:rPr>
        <w:t xml:space="preserve"> </w:t>
      </w:r>
      <w:r w:rsidRPr="00825C66">
        <w:rPr>
          <w:sz w:val="18"/>
          <w:lang w:val="nl-NL"/>
        </w:rPr>
        <w:t>56% van de migranten tussen twintig en veertig jaar oud. Migranten jonger dan twintig waren goed voor 22% van de migratiestroom.</w:t>
      </w:r>
    </w:p>
  </w:footnote>
  <w:footnote w:id="44">
    <w:p w14:paraId="0737AA7C" w14:textId="481A4F0A"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Voor een grondigere benadering van deze kwestie verwijzen we naar het </w:t>
      </w:r>
      <w:r>
        <w:rPr>
          <w:sz w:val="18"/>
          <w:lang w:val="nl-NL"/>
        </w:rPr>
        <w:t>‘</w:t>
      </w:r>
      <w:r w:rsidRPr="00825C66">
        <w:rPr>
          <w:sz w:val="18"/>
          <w:lang w:val="nl-NL"/>
        </w:rPr>
        <w:t>Jaarverslag Migratie 2011</w:t>
      </w:r>
      <w:r>
        <w:rPr>
          <w:sz w:val="18"/>
          <w:lang w:val="nl-NL"/>
        </w:rPr>
        <w:t>’,</w:t>
      </w:r>
      <w:r w:rsidRPr="00825C66">
        <w:rPr>
          <w:sz w:val="18"/>
          <w:lang w:val="nl-NL"/>
        </w:rPr>
        <w:t xml:space="preserve"> pp. 102-104.</w:t>
      </w:r>
    </w:p>
  </w:footnote>
  <w:footnote w:id="45">
    <w:p w14:paraId="2940BC73" w14:textId="7B2AAC1B" w:rsidR="006118E4" w:rsidRPr="00904818" w:rsidRDefault="006118E4">
      <w:pPr>
        <w:pStyle w:val="Voetnoottekst"/>
        <w:rPr>
          <w:sz w:val="18"/>
          <w:szCs w:val="18"/>
          <w:lang w:val="nl-BE"/>
        </w:rPr>
      </w:pPr>
      <w:r w:rsidRPr="00904818">
        <w:rPr>
          <w:rStyle w:val="Voetnootmarkering"/>
          <w:sz w:val="18"/>
          <w:szCs w:val="18"/>
        </w:rPr>
        <w:footnoteRef/>
      </w:r>
      <w:r w:rsidRPr="00904818">
        <w:rPr>
          <w:sz w:val="18"/>
          <w:szCs w:val="18"/>
          <w:lang w:val="nl-BE"/>
        </w:rPr>
        <w:t xml:space="preserve"> Dit stuk is gebaseerd op de bijdrage van Dominique van den Akker (Kinderrechtencommissariaat) op het besloten seminarie dat het Centrum organiseerde op 29/11/2012, op een tekst die het Centrum ontving van de Vlaamse Scholierenkoepel</w:t>
      </w:r>
      <w:r>
        <w:rPr>
          <w:sz w:val="18"/>
          <w:szCs w:val="18"/>
          <w:lang w:val="nl-BE"/>
        </w:rPr>
        <w:t>,</w:t>
      </w:r>
      <w:r w:rsidRPr="00904818">
        <w:rPr>
          <w:sz w:val="18"/>
          <w:szCs w:val="18"/>
          <w:lang w:val="nl-BE"/>
        </w:rPr>
        <w:t xml:space="preserve"> en op volgende tekst: E. Sire-Marin, ‘La tyrannie de l’âge’, in </w:t>
      </w:r>
      <w:r w:rsidRPr="00904818">
        <w:rPr>
          <w:i/>
          <w:sz w:val="18"/>
          <w:szCs w:val="18"/>
          <w:lang w:val="nl-BE"/>
        </w:rPr>
        <w:t>Mouvements des idées et des luttes</w:t>
      </w:r>
      <w:r w:rsidRPr="00904818">
        <w:rPr>
          <w:sz w:val="18"/>
          <w:szCs w:val="18"/>
          <w:lang w:val="nl-BE"/>
        </w:rPr>
        <w:t>, juli-september, 2009, pp.59.</w:t>
      </w:r>
    </w:p>
  </w:footnote>
  <w:footnote w:id="46">
    <w:p w14:paraId="5271E1E2" w14:textId="0B3A7548" w:rsidR="006118E4" w:rsidRPr="00996553" w:rsidRDefault="006118E4">
      <w:pPr>
        <w:pStyle w:val="Voetnoottekst"/>
        <w:rPr>
          <w:lang w:val="nl-BE"/>
        </w:rPr>
      </w:pPr>
      <w:r>
        <w:rPr>
          <w:rStyle w:val="Voetnootmarkering"/>
        </w:rPr>
        <w:footnoteRef/>
      </w:r>
      <w:r w:rsidRPr="00996553">
        <w:rPr>
          <w:lang w:val="nl-BE"/>
        </w:rPr>
        <w:t xml:space="preserve"> Zie bijvoorbeeld het arrest van he</w:t>
      </w:r>
      <w:r>
        <w:rPr>
          <w:lang w:val="nl-BE"/>
        </w:rPr>
        <w:t xml:space="preserve">t Hof van Justitie van de EU van 1 maart </w:t>
      </w:r>
      <w:r w:rsidRPr="00996553">
        <w:rPr>
          <w:lang w:val="nl-BE"/>
        </w:rPr>
        <w:t>2011, C-236/09.</w:t>
      </w:r>
    </w:p>
  </w:footnote>
  <w:footnote w:id="47">
    <w:p w14:paraId="6E44CC09" w14:textId="000930F3" w:rsidR="006118E4" w:rsidRPr="00825C66" w:rsidRDefault="006118E4" w:rsidP="00851DEF">
      <w:pPr>
        <w:pStyle w:val="Voetnoottekst"/>
        <w:rPr>
          <w:sz w:val="18"/>
          <w:lang w:val="nl-NL"/>
        </w:rPr>
      </w:pPr>
      <w:r w:rsidRPr="00825C66">
        <w:rPr>
          <w:rStyle w:val="Voetnootmarkering"/>
          <w:sz w:val="18"/>
          <w:lang w:val="nl-NL"/>
        </w:rPr>
        <w:footnoteRef/>
      </w:r>
      <w:r w:rsidRPr="00825C66">
        <w:rPr>
          <w:sz w:val="18"/>
          <w:lang w:val="nl-NL"/>
        </w:rPr>
        <w:t xml:space="preserve"> Zo voorziet bijvoorbeeld het Waalse </w:t>
      </w:r>
      <w:r>
        <w:rPr>
          <w:sz w:val="18"/>
          <w:lang w:val="nl-NL"/>
        </w:rPr>
        <w:t>d</w:t>
      </w:r>
      <w:r w:rsidRPr="00825C66">
        <w:rPr>
          <w:sz w:val="18"/>
          <w:lang w:val="nl-NL"/>
        </w:rPr>
        <w:t>ecreet van 06/09/2007 de mogelijkheid om bepaalde woningen toe te kennen aan personen ouder dan 65 (artikel 20).</w:t>
      </w:r>
    </w:p>
  </w:footnote>
  <w:footnote w:id="48">
    <w:p w14:paraId="1BC0BC67" w14:textId="4F0D2286" w:rsidR="006118E4" w:rsidRPr="00825C66" w:rsidRDefault="006118E4" w:rsidP="00851DEF">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w:t>
      </w:r>
      <w:r>
        <w:rPr>
          <w:rFonts w:cstheme="minorHAnsi"/>
          <w:sz w:val="18"/>
          <w:szCs w:val="18"/>
          <w:lang w:val="nl-NL"/>
        </w:rPr>
        <w:t>‘</w:t>
      </w:r>
      <w:r w:rsidRPr="00825C66">
        <w:rPr>
          <w:rFonts w:cstheme="minorHAnsi"/>
          <w:sz w:val="18"/>
          <w:szCs w:val="18"/>
          <w:lang w:val="nl-NL"/>
        </w:rPr>
        <w:t>Pilootexperiment</w:t>
      </w:r>
      <w:r w:rsidRPr="00825C66">
        <w:rPr>
          <w:sz w:val="18"/>
          <w:lang w:val="nl-NL"/>
        </w:rPr>
        <w:t xml:space="preserve"> vorming interculturele communicatie voor werknemers uit de </w:t>
      </w:r>
      <w:r>
        <w:rPr>
          <w:rFonts w:cstheme="minorHAnsi"/>
          <w:sz w:val="18"/>
          <w:szCs w:val="18"/>
          <w:lang w:val="nl-NL"/>
        </w:rPr>
        <w:t xml:space="preserve">zorgsector’, </w:t>
      </w:r>
      <w:r w:rsidRPr="00825C66">
        <w:rPr>
          <w:rFonts w:cstheme="minorHAnsi"/>
          <w:sz w:val="18"/>
          <w:szCs w:val="18"/>
          <w:lang w:val="nl-NL"/>
        </w:rPr>
        <w:t xml:space="preserve">Rapport aan de GGC, </w:t>
      </w:r>
      <w:r w:rsidRPr="00825C66">
        <w:rPr>
          <w:sz w:val="18"/>
          <w:lang w:val="nl-NL"/>
        </w:rPr>
        <w:t>mei 2012.</w:t>
      </w:r>
    </w:p>
  </w:footnote>
  <w:footnote w:id="49">
    <w:p w14:paraId="4BB6C4CC" w14:textId="4EC2BB9E" w:rsidR="006118E4" w:rsidRPr="005F1D5F" w:rsidRDefault="006118E4">
      <w:pPr>
        <w:pStyle w:val="Voetnoottekst"/>
        <w:rPr>
          <w:sz w:val="18"/>
        </w:rPr>
      </w:pPr>
      <w:r w:rsidRPr="005F1D5F">
        <w:rPr>
          <w:rStyle w:val="Voetnootmarkering"/>
          <w:sz w:val="18"/>
          <w:lang w:val="nl-BE"/>
        </w:rPr>
        <w:footnoteRef/>
      </w:r>
      <w:r w:rsidRPr="005F1D5F">
        <w:rPr>
          <w:sz w:val="18"/>
        </w:rPr>
        <w:t xml:space="preserve"> OCMW van Bergen, </w:t>
      </w:r>
      <w:r>
        <w:rPr>
          <w:rFonts w:cstheme="minorHAnsi"/>
          <w:sz w:val="18"/>
          <w:szCs w:val="18"/>
        </w:rPr>
        <w:t>‘</w:t>
      </w:r>
      <w:r w:rsidRPr="005F1D5F">
        <w:rPr>
          <w:sz w:val="18"/>
        </w:rPr>
        <w:t>Guide des bonnes pratiques – vieillissement et immigration</w:t>
      </w:r>
      <w:r>
        <w:rPr>
          <w:rFonts w:cstheme="minorHAnsi"/>
          <w:sz w:val="18"/>
          <w:szCs w:val="18"/>
        </w:rPr>
        <w:t>’</w:t>
      </w:r>
      <w:r w:rsidRPr="005F1D5F">
        <w:rPr>
          <w:rFonts w:cstheme="minorHAnsi"/>
          <w:sz w:val="18"/>
          <w:szCs w:val="18"/>
        </w:rPr>
        <w:t>,</w:t>
      </w:r>
      <w:r w:rsidRPr="005F1D5F">
        <w:rPr>
          <w:sz w:val="18"/>
        </w:rPr>
        <w:t xml:space="preserve"> 2012.</w:t>
      </w:r>
    </w:p>
  </w:footnote>
  <w:footnote w:id="50">
    <w:p w14:paraId="50E763E2" w14:textId="77777777" w:rsidR="006118E4" w:rsidRPr="00825C66" w:rsidRDefault="006118E4" w:rsidP="00D03F86">
      <w:pPr>
        <w:pStyle w:val="Voetnoottekst"/>
        <w:rPr>
          <w:sz w:val="18"/>
          <w:lang w:val="nl-NL"/>
        </w:rPr>
      </w:pPr>
      <w:r w:rsidRPr="00825C66">
        <w:rPr>
          <w:rStyle w:val="Voetnootmarkering"/>
          <w:sz w:val="18"/>
          <w:lang w:val="nl-NL"/>
        </w:rPr>
        <w:footnoteRef/>
      </w:r>
      <w:r w:rsidRPr="00825C66">
        <w:rPr>
          <w:sz w:val="18"/>
          <w:lang w:val="nl-NL"/>
        </w:rPr>
        <w:t xml:space="preserve"> Volgens de oprichtingswet van 15 februari 1993 van het Centrum (laatst gewijzigd door de wet van 10 mei 2007 ter bestrijding van bepaalde vormen van discriminatie) is het Centrum bevoegd voor volgende discriminatiegronden of ‘beschermde criteria’: nationaliteit, </w:t>
      </w:r>
      <w:r>
        <w:rPr>
          <w:sz w:val="18"/>
          <w:lang w:val="nl-NL"/>
        </w:rPr>
        <w:t>zogenoemd</w:t>
      </w:r>
      <w:r w:rsidRPr="00825C66">
        <w:rPr>
          <w:sz w:val="18"/>
          <w:lang w:val="nl-NL"/>
        </w:rPr>
        <w:t xml:space="preserve"> ras, huidskleur, afkomst, nationale of etnische afstamming, seksuele geaardheid, burgerlijke staat, geboorte, fortuin, leeftijd, geloof of levensbeschouwing, huidige of toekomstige gezondheidstoestand, handicap, politieke overtuiging, fysieke of genetische eigenschap, sociale afkomst. Het Centrum is niet bevoegd voor de discriminatiegronden </w:t>
      </w:r>
      <w:r>
        <w:rPr>
          <w:sz w:val="18"/>
          <w:lang w:val="nl-NL"/>
        </w:rPr>
        <w:t>gender</w:t>
      </w:r>
      <w:r w:rsidRPr="00825C66">
        <w:rPr>
          <w:sz w:val="18"/>
          <w:lang w:val="nl-NL"/>
        </w:rPr>
        <w:t>, taal en syndicale overtuiging. De eerste discriminatiegrond behoort tot de bevoegdheid van het Instituut voor de Gelijkheid van Vrouwen en Mannen; voor de tweede moet de wetgever nog een instantie aanduiden; de derde is sinds 2009 opgenomen in de Antidiscriminatiewet van 10 mei 2007, maar is heden niet aan het Centrum toegewezen.</w:t>
      </w:r>
    </w:p>
  </w:footnote>
  <w:footnote w:id="51">
    <w:p w14:paraId="368576C2" w14:textId="77777777"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In bijna een derde van deze dossiers (49) gaat het over één of meerdere ‘raciale’ criteria en geloof of levensbeschouwing. Daarna volgen de dossiers met meerdere ‘raciale’ criteria (30). Andere combinaties van (ingeroepen) discriminatiegronden die geregeld terugkwamen zijn: ‘raciale’ criteria en vermogen (10), ‘raciale’ criteria en/of geloof en seksuele geaardheid (10), handicap en huidige of toekomstige gezondheidstoestand (8), ‘raciale’ criteria en taal (8), handicap/gezondheid en vermogen (6).</w:t>
      </w:r>
    </w:p>
  </w:footnote>
  <w:footnote w:id="52">
    <w:p w14:paraId="317465A9" w14:textId="3F216155"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Het gaat vooral over de arbeidsinspectie, met name de federale inspectie Toezicht op de Sociale Wetten (12 dossiers overgemaakt in 2012) en de Vlaamse inspectie Werk en Sociale Economie (4 dossiers overgemaakt in 2012, waarvan </w:t>
      </w:r>
      <w:r>
        <w:rPr>
          <w:sz w:val="18"/>
          <w:lang w:val="nl-NL"/>
        </w:rPr>
        <w:t>er 3</w:t>
      </w:r>
      <w:r w:rsidRPr="00825C66">
        <w:rPr>
          <w:sz w:val="18"/>
          <w:lang w:val="nl-NL"/>
        </w:rPr>
        <w:t xml:space="preserve"> eveneens naar TSW gingen). Tot op heden is er geen geformaliseerde samenwerking tussen het Centrum en de sociale inspectiediensten van het Waals Gewest en het Brusselse Hoofdstedelijke Gewest, noch met de federale inspectie Welzijn op het Werk.</w:t>
      </w:r>
    </w:p>
  </w:footnote>
  <w:footnote w:id="53">
    <w:p w14:paraId="7FFFAC0E" w14:textId="5C7E6E77"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In het </w:t>
      </w:r>
      <w:r>
        <w:rPr>
          <w:sz w:val="18"/>
          <w:lang w:val="nl-NL"/>
        </w:rPr>
        <w:t>‘J</w:t>
      </w:r>
      <w:r w:rsidRPr="00825C66">
        <w:rPr>
          <w:sz w:val="18"/>
          <w:lang w:val="nl-NL"/>
        </w:rPr>
        <w:t>aarverslag Discriminatie/Diversiteit</w:t>
      </w:r>
      <w:r>
        <w:rPr>
          <w:sz w:val="18"/>
          <w:lang w:val="nl-NL"/>
        </w:rPr>
        <w:t>’ van</w:t>
      </w:r>
      <w:r w:rsidRPr="00825C66">
        <w:rPr>
          <w:sz w:val="18"/>
          <w:lang w:val="nl-NL"/>
        </w:rPr>
        <w:t xml:space="preserve"> 2011 was </w:t>
      </w:r>
      <w:r>
        <w:rPr>
          <w:sz w:val="18"/>
          <w:lang w:val="nl-NL"/>
        </w:rPr>
        <w:t>ten onrechte</w:t>
      </w:r>
      <w:r w:rsidRPr="00825C66">
        <w:rPr>
          <w:sz w:val="18"/>
          <w:lang w:val="nl-NL"/>
        </w:rPr>
        <w:t xml:space="preserve"> sprake van 82 meldingen. Het aantal dossiers over antisemitisme van 2011 (36) klopt wel. </w:t>
      </w:r>
    </w:p>
  </w:footnote>
  <w:footnote w:id="54">
    <w:p w14:paraId="57054D80" w14:textId="77777777"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Meer over de gerechtelijke stappen van het Centrum in hoofdstuk 4.4.</w:t>
      </w:r>
    </w:p>
  </w:footnote>
  <w:footnote w:id="55">
    <w:p w14:paraId="7504EEA9" w14:textId="77777777" w:rsidR="006118E4" w:rsidRPr="00825C66" w:rsidRDefault="006118E4" w:rsidP="008304F5">
      <w:pPr>
        <w:rPr>
          <w:sz w:val="18"/>
          <w:lang w:val="nl-NL"/>
        </w:rPr>
      </w:pPr>
      <w:r w:rsidRPr="00825C66">
        <w:rPr>
          <w:rStyle w:val="Voetnootmarkering"/>
          <w:sz w:val="18"/>
          <w:lang w:val="nl-NL"/>
        </w:rPr>
        <w:footnoteRef/>
      </w:r>
      <w:r w:rsidRPr="00825C66">
        <w:rPr>
          <w:sz w:val="18"/>
          <w:lang w:val="nl-NL"/>
        </w:rPr>
        <w:t xml:space="preserve"> De dossiers waarin beide discriminatiegronden relevant waren (8) zijn elk slechts één maal begrepen in het totaal van 309 dossiers.</w:t>
      </w:r>
    </w:p>
  </w:footnote>
  <w:footnote w:id="56">
    <w:p w14:paraId="2BC9DE8D" w14:textId="052139D4"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Zie ook de bespreking van de meldingen over de Plopsa attractieparken in 2.1.1.</w:t>
      </w:r>
      <w:r>
        <w:rPr>
          <w:rFonts w:cstheme="minorHAnsi"/>
          <w:sz w:val="18"/>
          <w:szCs w:val="18"/>
          <w:lang w:val="nl-NL"/>
        </w:rPr>
        <w:t>1. Feiten waarover het Centrum de meeste meldingen kreeg.</w:t>
      </w:r>
    </w:p>
  </w:footnote>
  <w:footnote w:id="57">
    <w:p w14:paraId="7A6B9838" w14:textId="6DD22A40"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Zie ook persberichten van 23 april, 4 mei, 6 en 7 juni en 23 november 2012 </w:t>
      </w:r>
      <w:r>
        <w:rPr>
          <w:rFonts w:cstheme="minorHAnsi"/>
          <w:sz w:val="18"/>
          <w:szCs w:val="18"/>
          <w:lang w:val="nl-NL"/>
        </w:rPr>
        <w:t xml:space="preserve">op de website van het Centrum: </w:t>
      </w:r>
      <w:r w:rsidRPr="00825C66">
        <w:rPr>
          <w:sz w:val="18"/>
          <w:lang w:val="nl-NL"/>
        </w:rPr>
        <w:t>www.diversiteit.be , rubriek ‘Pers’</w:t>
      </w:r>
      <w:r w:rsidRPr="00825C66">
        <w:rPr>
          <w:rFonts w:cstheme="minorHAnsi"/>
          <w:sz w:val="18"/>
          <w:szCs w:val="18"/>
          <w:lang w:val="nl-NL"/>
        </w:rPr>
        <w:t>.</w:t>
      </w:r>
    </w:p>
  </w:footnote>
  <w:footnote w:id="58">
    <w:p w14:paraId="5557FD76" w14:textId="36C94713"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Merk op dat het Centrum wél geregeld meldingen ontvangt over feiten en uitlatingen tegen Joden of de Joodse gemeenschap, niet zozeer gericht </w:t>
      </w:r>
      <w:r>
        <w:rPr>
          <w:sz w:val="18"/>
          <w:lang w:val="nl-NL"/>
        </w:rPr>
        <w:t>op</w:t>
      </w:r>
      <w:r w:rsidRPr="00825C66">
        <w:rPr>
          <w:sz w:val="18"/>
          <w:lang w:val="nl-NL"/>
        </w:rPr>
        <w:t xml:space="preserve"> hun geloof maar wel </w:t>
      </w:r>
      <w:r>
        <w:rPr>
          <w:sz w:val="18"/>
          <w:lang w:val="nl-NL"/>
        </w:rPr>
        <w:t>op</w:t>
      </w:r>
      <w:r w:rsidRPr="00825C66">
        <w:rPr>
          <w:sz w:val="18"/>
          <w:lang w:val="nl-NL"/>
        </w:rPr>
        <w:t xml:space="preserve"> hun afkomst (toepassing va</w:t>
      </w:r>
      <w:r>
        <w:rPr>
          <w:sz w:val="18"/>
          <w:lang w:val="nl-NL"/>
        </w:rPr>
        <w:t>n de Antiracismewet, zie p.64 ‘</w:t>
      </w:r>
      <w:r w:rsidRPr="00825C66">
        <w:rPr>
          <w:sz w:val="18"/>
          <w:lang w:val="nl-NL"/>
        </w:rPr>
        <w:t>antisemitisme</w:t>
      </w:r>
      <w:r>
        <w:rPr>
          <w:sz w:val="18"/>
          <w:lang w:val="nl-NL"/>
        </w:rPr>
        <w:t>’, onder 2.1.2.2.1. ‘Raciale’ criteria: 542 dossiers</w:t>
      </w:r>
      <w:r w:rsidRPr="00825C66">
        <w:rPr>
          <w:sz w:val="18"/>
          <w:lang w:val="nl-NL"/>
        </w:rPr>
        <w:t xml:space="preserve">). </w:t>
      </w:r>
    </w:p>
  </w:footnote>
  <w:footnote w:id="59">
    <w:p w14:paraId="2BA38AA9" w14:textId="77777777"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Na de stroom van meldingen over uitlatingen van Sharia4Belgium in 2011 en de navolgende strafzaken, bleef het aantal nieuwe dossiers over deze groepering in 2012 eerder beperkt.</w:t>
      </w:r>
    </w:p>
  </w:footnote>
  <w:footnote w:id="60">
    <w:p w14:paraId="404D5F3F" w14:textId="77777777"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Voor een uitgebreide bespreking van dit thema, zie </w:t>
      </w:r>
      <w:hyperlink r:id="rId6" w:history="1">
        <w:r w:rsidRPr="00825C66">
          <w:rPr>
            <w:rStyle w:val="Hyperlink"/>
            <w:sz w:val="18"/>
            <w:lang w:val="nl-NL"/>
          </w:rPr>
          <w:t>www.diversiteit.be/veruiterlijkingen</w:t>
        </w:r>
      </w:hyperlink>
      <w:r w:rsidRPr="00825C66">
        <w:rPr>
          <w:sz w:val="18"/>
          <w:lang w:val="nl-NL"/>
        </w:rPr>
        <w:t xml:space="preserve"> .</w:t>
      </w:r>
    </w:p>
  </w:footnote>
  <w:footnote w:id="61">
    <w:p w14:paraId="72ED3162" w14:textId="0BBA307F"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Tenzij de feiten bijvoorbeeld betrekking hebben op de interne organisatie van een vereniging, zoals leeftijdscriteria voor bestuursleden. In dat geval moeten de principes van gelijkheid en non-discriminatie afgewogen worden tegen de vrijheid van vereniging.</w:t>
      </w:r>
    </w:p>
  </w:footnote>
  <w:footnote w:id="62">
    <w:p w14:paraId="1E033B39" w14:textId="77777777"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Merk op dat in eenzelfde dossier sprake kan zijn van meerdere inbreuken. Eenvoudigheidshalve wordt hier enkel de eerste kwalificatie van het Centrum vermeld. De cijfers zijn dus vooral indicatief bedoeld.</w:t>
      </w:r>
    </w:p>
  </w:footnote>
  <w:footnote w:id="63">
    <w:p w14:paraId="7D03C349" w14:textId="260CF53D" w:rsidR="006118E4" w:rsidRPr="00825C66" w:rsidRDefault="006118E4" w:rsidP="008304F5">
      <w:pPr>
        <w:pStyle w:val="Voetnoottekst"/>
        <w:rPr>
          <w:sz w:val="18"/>
          <w:lang w:val="nl-NL"/>
        </w:rPr>
      </w:pPr>
      <w:r w:rsidRPr="00825C66">
        <w:rPr>
          <w:rStyle w:val="Voetnootmarkering"/>
          <w:sz w:val="18"/>
          <w:lang w:val="nl-NL"/>
        </w:rPr>
        <w:footnoteRef/>
      </w:r>
      <w:r w:rsidRPr="00825C66">
        <w:rPr>
          <w:sz w:val="18"/>
          <w:lang w:val="nl-NL"/>
        </w:rPr>
        <w:t xml:space="preserve"> De percentages houden geen rekening met occasionele meervoudige discriminatiegronden in eenzelfde dossier en zijn dus opnieuw indicatief. Bij de onderlinge vergelijking ten opzichte van het gemiddelde aantal nieuwe dossiers per discriminatiegrond (cf. supra 2.1.2.1 en 2.1.2.2), is het ook belangrijk om voor ogen te houden dat bijvoorbeeld ongeveer de helft van de ‘raciale’ dossiers niet over discriminatie maar wel over andere feiten (zoals haatboodschappen, beledigingen</w:t>
      </w:r>
      <w:r>
        <w:rPr>
          <w:rFonts w:cstheme="minorHAnsi"/>
          <w:sz w:val="18"/>
          <w:szCs w:val="18"/>
          <w:lang w:val="nl-NL"/>
        </w:rPr>
        <w:t>,…)</w:t>
      </w:r>
      <w:r w:rsidRPr="00825C66">
        <w:rPr>
          <w:sz w:val="18"/>
          <w:lang w:val="nl-NL"/>
        </w:rPr>
        <w:t xml:space="preserve"> handelt.</w:t>
      </w:r>
    </w:p>
  </w:footnote>
  <w:footnote w:id="64">
    <w:p w14:paraId="6CC194FB" w14:textId="53F67F51"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Zie 1.</w:t>
      </w:r>
      <w:r>
        <w:rPr>
          <w:rFonts w:cstheme="minorHAnsi"/>
          <w:sz w:val="18"/>
          <w:szCs w:val="18"/>
          <w:lang w:val="nl-NL"/>
        </w:rPr>
        <w:t>4.1.</w:t>
      </w:r>
      <w:r w:rsidRPr="00825C66">
        <w:rPr>
          <w:sz w:val="18"/>
          <w:lang w:val="nl-NL"/>
        </w:rPr>
        <w:t>3.</w:t>
      </w:r>
      <w:r w:rsidRPr="00825C66">
        <w:rPr>
          <w:rFonts w:cstheme="minorHAnsi"/>
          <w:sz w:val="18"/>
          <w:szCs w:val="18"/>
          <w:lang w:val="nl-NL"/>
        </w:rPr>
        <w:t xml:space="preserve"> </w:t>
      </w:r>
      <w:r>
        <w:rPr>
          <w:rFonts w:cstheme="minorHAnsi"/>
          <w:sz w:val="18"/>
          <w:szCs w:val="18"/>
          <w:lang w:val="nl-NL"/>
        </w:rPr>
        <w:t>Diversiteitsbarometer Werk</w:t>
      </w:r>
      <w:r w:rsidRPr="00825C66">
        <w:rPr>
          <w:rFonts w:cstheme="minorHAnsi"/>
          <w:sz w:val="18"/>
          <w:szCs w:val="18"/>
          <w:lang w:val="nl-NL"/>
        </w:rPr>
        <w:t>.</w:t>
      </w:r>
    </w:p>
  </w:footnote>
  <w:footnote w:id="65">
    <w:p w14:paraId="5E4E32A8" w14:textId="158F8A2F"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Zie ook de focus </w:t>
      </w:r>
      <w:r>
        <w:rPr>
          <w:rFonts w:cstheme="minorHAnsi"/>
          <w:sz w:val="18"/>
          <w:szCs w:val="18"/>
          <w:lang w:val="nl-NL"/>
        </w:rPr>
        <w:t>‘</w:t>
      </w:r>
      <w:r w:rsidRPr="00825C66">
        <w:rPr>
          <w:sz w:val="18"/>
          <w:lang w:val="nl-NL"/>
        </w:rPr>
        <w:t xml:space="preserve">Vrijheid van meningsuiting: uitlatingen die kwetsen, schokken of verontrusten </w:t>
      </w:r>
      <w:r>
        <w:rPr>
          <w:sz w:val="18"/>
          <w:lang w:val="nl-NL"/>
        </w:rPr>
        <w:t>‘</w:t>
      </w:r>
      <w:r w:rsidRPr="00825C66">
        <w:rPr>
          <w:sz w:val="18"/>
          <w:lang w:val="nl-NL"/>
        </w:rPr>
        <w:t xml:space="preserve">, rubriek 4.4 </w:t>
      </w:r>
      <w:r>
        <w:rPr>
          <w:rFonts w:cstheme="minorHAnsi"/>
          <w:sz w:val="18"/>
          <w:szCs w:val="18"/>
          <w:lang w:val="nl-NL"/>
        </w:rPr>
        <w:t>‘Humor’</w:t>
      </w:r>
      <w:r w:rsidRPr="00825C66">
        <w:rPr>
          <w:sz w:val="18"/>
          <w:lang w:val="nl-NL"/>
        </w:rPr>
        <w:t xml:space="preserve"> in het Jaarverslag Discriminatie/</w:t>
      </w:r>
      <w:r>
        <w:rPr>
          <w:rFonts w:cstheme="minorHAnsi"/>
          <w:sz w:val="18"/>
          <w:szCs w:val="18"/>
          <w:lang w:val="nl-NL"/>
        </w:rPr>
        <w:t>Di</w:t>
      </w:r>
      <w:r w:rsidRPr="00825C66">
        <w:rPr>
          <w:rFonts w:cstheme="minorHAnsi"/>
          <w:sz w:val="18"/>
          <w:szCs w:val="18"/>
          <w:lang w:val="nl-NL"/>
        </w:rPr>
        <w:t>versiteit</w:t>
      </w:r>
      <w:r w:rsidRPr="00825C66">
        <w:rPr>
          <w:sz w:val="18"/>
          <w:lang w:val="nl-NL"/>
        </w:rPr>
        <w:t xml:space="preserve"> 2011 (</w:t>
      </w:r>
      <w:hyperlink r:id="rId7" w:history="1">
        <w:r w:rsidRPr="00825C66">
          <w:rPr>
            <w:rStyle w:val="Hyperlink"/>
            <w:sz w:val="18"/>
            <w:lang w:val="nl-NL"/>
          </w:rPr>
          <w:t>www.diversiteit.be</w:t>
        </w:r>
      </w:hyperlink>
      <w:r>
        <w:rPr>
          <w:rFonts w:cstheme="minorHAnsi"/>
          <w:sz w:val="18"/>
          <w:szCs w:val="18"/>
          <w:lang w:val="nl-NL"/>
        </w:rPr>
        <w:t>, rubriek ‘</w:t>
      </w:r>
      <w:r w:rsidRPr="00825C66">
        <w:rPr>
          <w:rFonts w:cstheme="minorHAnsi"/>
          <w:sz w:val="18"/>
          <w:szCs w:val="18"/>
          <w:lang w:val="nl-NL"/>
        </w:rPr>
        <w:t>publicaties</w:t>
      </w:r>
      <w:r>
        <w:rPr>
          <w:rFonts w:cstheme="minorHAnsi"/>
          <w:sz w:val="18"/>
          <w:szCs w:val="18"/>
          <w:lang w:val="nl-NL"/>
        </w:rPr>
        <w:t>’).</w:t>
      </w:r>
    </w:p>
  </w:footnote>
  <w:footnote w:id="66">
    <w:p w14:paraId="650003C6" w14:textId="7837806B"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Voor meer informatie over de taak van de betrokkenen (</w:t>
      </w:r>
      <w:r w:rsidRPr="00825C66">
        <w:rPr>
          <w:rFonts w:cstheme="minorHAnsi"/>
          <w:sz w:val="18"/>
          <w:szCs w:val="18"/>
          <w:lang w:val="nl-NL"/>
        </w:rPr>
        <w:t>ve</w:t>
      </w:r>
      <w:r>
        <w:rPr>
          <w:rFonts w:cstheme="minorHAnsi"/>
          <w:sz w:val="18"/>
          <w:szCs w:val="18"/>
          <w:lang w:val="nl-NL"/>
        </w:rPr>
        <w:t>r</w:t>
      </w:r>
      <w:r w:rsidRPr="00825C66">
        <w:rPr>
          <w:rFonts w:cstheme="minorHAnsi"/>
          <w:sz w:val="18"/>
          <w:szCs w:val="18"/>
          <w:lang w:val="nl-NL"/>
        </w:rPr>
        <w:t>trouwensperso</w:t>
      </w:r>
      <w:r>
        <w:rPr>
          <w:rFonts w:cstheme="minorHAnsi"/>
          <w:sz w:val="18"/>
          <w:szCs w:val="18"/>
          <w:lang w:val="nl-NL"/>
        </w:rPr>
        <w:t>on</w:t>
      </w:r>
      <w:r w:rsidRPr="00825C66">
        <w:rPr>
          <w:sz w:val="18"/>
          <w:lang w:val="nl-NL"/>
        </w:rPr>
        <w:t xml:space="preserve">, preventieadviseur </w:t>
      </w:r>
      <w:r>
        <w:rPr>
          <w:sz w:val="18"/>
          <w:lang w:val="nl-NL"/>
        </w:rPr>
        <w:t>enzovoort</w:t>
      </w:r>
      <w:r w:rsidRPr="00825C66">
        <w:rPr>
          <w:sz w:val="18"/>
          <w:lang w:val="nl-NL"/>
        </w:rPr>
        <w:t xml:space="preserve"> zie </w:t>
      </w:r>
      <w:r>
        <w:rPr>
          <w:rFonts w:cstheme="minorHAnsi"/>
          <w:sz w:val="18"/>
          <w:szCs w:val="18"/>
          <w:lang w:val="nl-NL"/>
        </w:rPr>
        <w:t>‘</w:t>
      </w:r>
      <w:r w:rsidRPr="00825C66">
        <w:rPr>
          <w:rFonts w:cstheme="minorHAnsi"/>
          <w:sz w:val="18"/>
          <w:szCs w:val="18"/>
          <w:lang w:val="nl-NL"/>
        </w:rPr>
        <w:t>Wegwijs</w:t>
      </w:r>
      <w:r w:rsidRPr="00825C66">
        <w:rPr>
          <w:sz w:val="18"/>
          <w:lang w:val="nl-NL"/>
        </w:rPr>
        <w:t xml:space="preserve"> in … de preventie van de psychosociale belasting op het werk: stress, geweld, pesterijen en ongewenst seksueel </w:t>
      </w:r>
      <w:r>
        <w:rPr>
          <w:rFonts w:cstheme="minorHAnsi"/>
          <w:sz w:val="18"/>
          <w:szCs w:val="18"/>
          <w:lang w:val="nl-NL"/>
        </w:rPr>
        <w:t>gedrag’</w:t>
      </w:r>
      <w:r w:rsidRPr="00825C66">
        <w:rPr>
          <w:rFonts w:cstheme="minorHAnsi"/>
          <w:sz w:val="18"/>
          <w:szCs w:val="18"/>
          <w:lang w:val="nl-NL"/>
        </w:rPr>
        <w:t>,</w:t>
      </w:r>
      <w:r w:rsidRPr="00825C66">
        <w:rPr>
          <w:sz w:val="18"/>
          <w:lang w:val="nl-NL"/>
        </w:rPr>
        <w:t xml:space="preserve"> </w:t>
      </w:r>
      <w:hyperlink r:id="rId8" w:history="1">
        <w:r w:rsidRPr="00825C66">
          <w:rPr>
            <w:rStyle w:val="Hyperlink"/>
            <w:sz w:val="18"/>
            <w:lang w:val="nl-NL"/>
          </w:rPr>
          <w:t>www.werk.belgie.be</w:t>
        </w:r>
      </w:hyperlink>
      <w:r w:rsidRPr="00825C66">
        <w:rPr>
          <w:rStyle w:val="Hyperlink"/>
          <w:color w:val="auto"/>
          <w:sz w:val="18"/>
          <w:u w:val="none"/>
          <w:lang w:val="nl-NL"/>
        </w:rPr>
        <w:t xml:space="preserve"> ; Zie ook de brochure </w:t>
      </w:r>
      <w:r>
        <w:rPr>
          <w:rStyle w:val="Hyperlink"/>
          <w:rFonts w:cstheme="minorHAnsi"/>
          <w:color w:val="auto"/>
          <w:sz w:val="18"/>
          <w:szCs w:val="18"/>
          <w:u w:val="none"/>
          <w:lang w:val="nl-NL"/>
        </w:rPr>
        <w:t>‘</w:t>
      </w:r>
      <w:r w:rsidRPr="00825C66">
        <w:rPr>
          <w:rStyle w:val="Hyperlink"/>
          <w:color w:val="auto"/>
          <w:sz w:val="18"/>
          <w:u w:val="none"/>
          <w:lang w:val="nl-NL"/>
        </w:rPr>
        <w:t>Discriminatie op de arbeidsmarkt omwille van herkomst, huidskleur of nationaliteit</w:t>
      </w:r>
      <w:r w:rsidRPr="00825C66">
        <w:rPr>
          <w:rStyle w:val="Hyperlink"/>
          <w:rFonts w:cstheme="minorHAnsi"/>
          <w:color w:val="auto"/>
          <w:sz w:val="18"/>
          <w:szCs w:val="18"/>
          <w:u w:val="none"/>
          <w:lang w:val="nl-NL"/>
        </w:rPr>
        <w:t>.</w:t>
      </w:r>
      <w:r w:rsidRPr="00825C66">
        <w:rPr>
          <w:rStyle w:val="Hyperlink"/>
          <w:color w:val="auto"/>
          <w:sz w:val="18"/>
          <w:u w:val="none"/>
          <w:lang w:val="nl-NL"/>
        </w:rPr>
        <w:t xml:space="preserve"> Wat is het en wat doe je eraan? Praktische info en </w:t>
      </w:r>
      <w:r>
        <w:rPr>
          <w:rStyle w:val="Hyperlink"/>
          <w:rFonts w:cstheme="minorHAnsi"/>
          <w:color w:val="auto"/>
          <w:sz w:val="18"/>
          <w:szCs w:val="18"/>
          <w:u w:val="none"/>
          <w:lang w:val="nl-NL"/>
        </w:rPr>
        <w:t>tips’</w:t>
      </w:r>
      <w:r w:rsidRPr="00825C66">
        <w:rPr>
          <w:rStyle w:val="Hyperlink"/>
          <w:rFonts w:cstheme="minorHAnsi"/>
          <w:color w:val="auto"/>
          <w:sz w:val="18"/>
          <w:szCs w:val="18"/>
          <w:u w:val="none"/>
          <w:lang w:val="nl-NL"/>
        </w:rPr>
        <w:t>,</w:t>
      </w:r>
      <w:r w:rsidRPr="00825C66">
        <w:rPr>
          <w:rStyle w:val="Hyperlink"/>
          <w:color w:val="auto"/>
          <w:sz w:val="18"/>
          <w:u w:val="none"/>
          <w:lang w:val="nl-NL"/>
        </w:rPr>
        <w:t xml:space="preserve"> beschikbaar op de website van het Centrum, </w:t>
      </w:r>
      <w:hyperlink r:id="rId9" w:history="1">
        <w:r w:rsidRPr="00825C66">
          <w:rPr>
            <w:rStyle w:val="Hyperlink"/>
            <w:sz w:val="18"/>
            <w:lang w:val="nl-NL"/>
          </w:rPr>
          <w:t>www.diversiteit.be</w:t>
        </w:r>
      </w:hyperlink>
      <w:r w:rsidRPr="00825C66">
        <w:rPr>
          <w:rStyle w:val="Hyperlink"/>
          <w:color w:val="auto"/>
          <w:sz w:val="18"/>
          <w:u w:val="none"/>
          <w:lang w:val="nl-NL"/>
        </w:rPr>
        <w:t xml:space="preserve">, rubriek </w:t>
      </w:r>
      <w:r>
        <w:rPr>
          <w:rStyle w:val="Hyperlink"/>
          <w:rFonts w:cstheme="minorHAnsi"/>
          <w:color w:val="auto"/>
          <w:sz w:val="18"/>
          <w:szCs w:val="18"/>
          <w:u w:val="none"/>
          <w:lang w:val="nl-NL"/>
        </w:rPr>
        <w:t>‘publicaties’</w:t>
      </w:r>
      <w:r w:rsidRPr="00825C66">
        <w:rPr>
          <w:rStyle w:val="Hyperlink"/>
          <w:rFonts w:cstheme="minorHAnsi"/>
          <w:color w:val="auto"/>
          <w:sz w:val="18"/>
          <w:szCs w:val="18"/>
          <w:u w:val="none"/>
          <w:lang w:val="nl-NL"/>
        </w:rPr>
        <w:t>.</w:t>
      </w:r>
    </w:p>
  </w:footnote>
  <w:footnote w:id="67">
    <w:p w14:paraId="29EF9566" w14:textId="1D2F4005"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Voor meer informatie zie </w:t>
      </w:r>
      <w:hyperlink r:id="rId10" w:history="1">
        <w:r w:rsidRPr="001661AA">
          <w:rPr>
            <w:rStyle w:val="Hyperlink"/>
            <w:rFonts w:cstheme="minorHAnsi"/>
            <w:sz w:val="18"/>
            <w:szCs w:val="18"/>
            <w:lang w:val="nl-NL"/>
          </w:rPr>
          <w:t>http://www.vormingdienstencheques.be</w:t>
        </w:r>
      </w:hyperlink>
      <w:r>
        <w:rPr>
          <w:rFonts w:cstheme="minorHAnsi"/>
          <w:sz w:val="18"/>
          <w:szCs w:val="18"/>
          <w:lang w:val="nl-NL"/>
        </w:rPr>
        <w:t xml:space="preserve"> rubriek ‘</w:t>
      </w:r>
      <w:r w:rsidRPr="00825C66">
        <w:rPr>
          <w:rFonts w:cstheme="minorHAnsi"/>
          <w:sz w:val="18"/>
          <w:szCs w:val="18"/>
          <w:lang w:val="nl-NL"/>
        </w:rPr>
        <w:t>diversiteit</w:t>
      </w:r>
      <w:r>
        <w:rPr>
          <w:rFonts w:cstheme="minorHAnsi"/>
          <w:sz w:val="18"/>
          <w:szCs w:val="18"/>
          <w:lang w:val="nl-NL"/>
        </w:rPr>
        <w:t>’</w:t>
      </w:r>
      <w:r w:rsidRPr="00825C66">
        <w:rPr>
          <w:rFonts w:cstheme="minorHAnsi"/>
          <w:sz w:val="18"/>
          <w:szCs w:val="18"/>
          <w:lang w:val="nl-NL"/>
        </w:rPr>
        <w:t>.</w:t>
      </w:r>
    </w:p>
  </w:footnote>
  <w:footnote w:id="68">
    <w:p w14:paraId="10F00107" w14:textId="6EF14D24"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Voor meer informatie over het protocol met de vakbonden verwijzen we naar het Jaarverslag </w:t>
      </w:r>
      <w:r>
        <w:rPr>
          <w:rFonts w:cstheme="minorHAnsi"/>
          <w:sz w:val="18"/>
          <w:szCs w:val="18"/>
          <w:lang w:val="nl-NL"/>
        </w:rPr>
        <w:t xml:space="preserve">Discriminatie/Diversiteit 2009 </w:t>
      </w:r>
      <w:r w:rsidRPr="00825C66">
        <w:rPr>
          <w:sz w:val="18"/>
          <w:lang w:val="nl-NL"/>
        </w:rPr>
        <w:t>van het Centrum, p. 92</w:t>
      </w:r>
      <w:r>
        <w:rPr>
          <w:rFonts w:cstheme="minorHAnsi"/>
          <w:sz w:val="18"/>
          <w:szCs w:val="18"/>
          <w:lang w:val="nl-NL"/>
        </w:rPr>
        <w:t>.</w:t>
      </w:r>
    </w:p>
  </w:footnote>
  <w:footnote w:id="69">
    <w:p w14:paraId="1BFDABBB" w14:textId="4BC80C44" w:rsidR="006118E4" w:rsidRPr="00825C66" w:rsidRDefault="006118E4" w:rsidP="00FC5677">
      <w:pPr>
        <w:pStyle w:val="Voetnoottekst"/>
        <w:rPr>
          <w:sz w:val="18"/>
          <w:lang w:val="nl-NL"/>
        </w:rPr>
      </w:pPr>
      <w:r w:rsidRPr="00825C66">
        <w:rPr>
          <w:rStyle w:val="Voetnootmarkering"/>
          <w:sz w:val="18"/>
          <w:lang w:val="nl-NL"/>
        </w:rPr>
        <w:footnoteRef/>
      </w:r>
      <w:r w:rsidRPr="00825C66">
        <w:rPr>
          <w:sz w:val="18"/>
          <w:lang w:val="nl-NL"/>
        </w:rPr>
        <w:t xml:space="preserve"> Samenwerkingsovereenkomst van 27 oktober 2010 tussen de inspectiedienst </w:t>
      </w:r>
      <w:r>
        <w:rPr>
          <w:rFonts w:cstheme="minorHAnsi"/>
          <w:sz w:val="18"/>
          <w:szCs w:val="18"/>
          <w:lang w:val="nl-NL"/>
        </w:rPr>
        <w:t>‘</w:t>
      </w:r>
      <w:r w:rsidRPr="00825C66">
        <w:rPr>
          <w:sz w:val="18"/>
          <w:lang w:val="nl-NL"/>
        </w:rPr>
        <w:t xml:space="preserve">Toezicht van de sociale </w:t>
      </w:r>
      <w:r w:rsidRPr="00825C66">
        <w:rPr>
          <w:rFonts w:cstheme="minorHAnsi"/>
          <w:sz w:val="18"/>
          <w:szCs w:val="18"/>
          <w:lang w:val="nl-NL"/>
        </w:rPr>
        <w:t>wetten</w:t>
      </w:r>
      <w:r>
        <w:rPr>
          <w:rFonts w:cstheme="minorHAnsi"/>
          <w:sz w:val="18"/>
          <w:szCs w:val="18"/>
          <w:lang w:val="nl-NL"/>
        </w:rPr>
        <w:t>’</w:t>
      </w:r>
      <w:r w:rsidRPr="00825C66">
        <w:rPr>
          <w:sz w:val="18"/>
          <w:lang w:val="nl-NL"/>
        </w:rPr>
        <w:t xml:space="preserve"> en het Centrum.</w:t>
      </w:r>
    </w:p>
  </w:footnote>
  <w:footnote w:id="70">
    <w:p w14:paraId="1C331430" w14:textId="548B6292"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Wet betreffende het welzijn van de werknemers bij de uitvoering van hun werk van 4 augustus 1996</w:t>
      </w:r>
      <w:r>
        <w:rPr>
          <w:rFonts w:cstheme="minorHAnsi"/>
          <w:sz w:val="18"/>
          <w:szCs w:val="18"/>
          <w:lang w:val="nl-NL"/>
        </w:rPr>
        <w:t>.</w:t>
      </w:r>
    </w:p>
  </w:footnote>
  <w:footnote w:id="71">
    <w:p w14:paraId="476840C8" w14:textId="46F53B0C"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w:t>
      </w:r>
      <w:r>
        <w:rPr>
          <w:rFonts w:cstheme="minorHAnsi"/>
          <w:sz w:val="18"/>
          <w:szCs w:val="18"/>
          <w:lang w:val="nl-NL"/>
        </w:rPr>
        <w:t>‘</w:t>
      </w:r>
      <w:r w:rsidRPr="00825C66">
        <w:rPr>
          <w:sz w:val="18"/>
          <w:lang w:val="nl-NL"/>
        </w:rPr>
        <w:t xml:space="preserve">Aanbevelingen in het kader van de artikelen 32bis e.v. </w:t>
      </w:r>
      <w:r>
        <w:rPr>
          <w:rFonts w:cstheme="minorHAnsi"/>
          <w:sz w:val="18"/>
          <w:szCs w:val="18"/>
          <w:lang w:val="nl-NL"/>
        </w:rPr>
        <w:t>Welzijnswet 4 augusuts1996</w:t>
      </w:r>
      <w:r w:rsidRPr="00825C66">
        <w:rPr>
          <w:rFonts w:cstheme="minorHAnsi"/>
          <w:sz w:val="18"/>
          <w:szCs w:val="18"/>
          <w:lang w:val="nl-NL"/>
        </w:rPr>
        <w:t xml:space="preserve">, </w:t>
      </w:r>
      <w:r>
        <w:rPr>
          <w:rFonts w:cstheme="minorHAnsi"/>
          <w:sz w:val="18"/>
          <w:szCs w:val="18"/>
          <w:lang w:val="nl-NL"/>
        </w:rPr>
        <w:t xml:space="preserve">Centrum voor gelijkheid van kansen en voor racismebestrijding, </w:t>
      </w:r>
      <w:r w:rsidRPr="00825C66">
        <w:rPr>
          <w:rFonts w:cstheme="minorHAnsi"/>
          <w:sz w:val="18"/>
          <w:szCs w:val="18"/>
          <w:lang w:val="nl-NL"/>
        </w:rPr>
        <w:t xml:space="preserve">2011. </w:t>
      </w:r>
    </w:p>
  </w:footnote>
  <w:footnote w:id="72">
    <w:p w14:paraId="6ABA646A" w14:textId="7C05A783" w:rsidR="006118E4" w:rsidRPr="00825C66" w:rsidRDefault="006118E4" w:rsidP="00504E1F">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De drie studies zijn</w:t>
      </w:r>
      <w:r>
        <w:rPr>
          <w:rFonts w:cstheme="minorHAnsi"/>
          <w:sz w:val="18"/>
          <w:szCs w:val="18"/>
          <w:lang w:val="nl-NL"/>
        </w:rPr>
        <w:t xml:space="preserve"> alle drie beschikbaar op de website van het Centrum, rubriek ‘cijfers’. Het betreft volgende studies</w:t>
      </w:r>
      <w:r w:rsidRPr="00825C66">
        <w:rPr>
          <w:rFonts w:cstheme="minorHAnsi"/>
          <w:sz w:val="18"/>
          <w:szCs w:val="18"/>
          <w:lang w:val="nl-NL"/>
        </w:rPr>
        <w:t>:</w:t>
      </w:r>
    </w:p>
    <w:p w14:paraId="0BAB2841" w14:textId="03D6D2B5" w:rsidR="006118E4" w:rsidRPr="00825C66" w:rsidRDefault="006118E4" w:rsidP="00504E1F">
      <w:pPr>
        <w:pStyle w:val="Voetnoottekst"/>
        <w:numPr>
          <w:ilvl w:val="0"/>
          <w:numId w:val="23"/>
        </w:numPr>
        <w:rPr>
          <w:sz w:val="18"/>
          <w:lang w:val="nl-NL"/>
        </w:rPr>
      </w:pPr>
      <w:r>
        <w:rPr>
          <w:sz w:val="18"/>
          <w:lang w:val="nl-NL"/>
        </w:rPr>
        <w:t>‘</w:t>
      </w:r>
      <w:r w:rsidRPr="00825C66">
        <w:rPr>
          <w:sz w:val="18"/>
          <w:lang w:val="nl-NL"/>
        </w:rPr>
        <w:t>Wie heeft voorrang: jonge Turken of prille grijsaards? Een experimenteel onderzoek naar discriminatie onder de vorm van geaggregeerde gedragstesten op basis van persoonskenmerken bij de eerste selectie van sollicitanten</w:t>
      </w:r>
      <w:r>
        <w:rPr>
          <w:sz w:val="18"/>
          <w:lang w:val="nl-NL"/>
        </w:rPr>
        <w:t>’</w:t>
      </w:r>
    </w:p>
    <w:p w14:paraId="4033EEC0" w14:textId="11244485" w:rsidR="006118E4" w:rsidRPr="00825C66" w:rsidRDefault="006118E4" w:rsidP="00504E1F">
      <w:pPr>
        <w:pStyle w:val="Voetnoottekst"/>
        <w:numPr>
          <w:ilvl w:val="0"/>
          <w:numId w:val="23"/>
        </w:numPr>
        <w:rPr>
          <w:sz w:val="18"/>
          <w:lang w:val="nl-NL"/>
        </w:rPr>
      </w:pPr>
      <w:r>
        <w:rPr>
          <w:sz w:val="18"/>
          <w:lang w:val="nl-NL"/>
        </w:rPr>
        <w:t>‘</w:t>
      </w:r>
      <w:r w:rsidRPr="00825C66">
        <w:rPr>
          <w:sz w:val="18"/>
          <w:lang w:val="nl-NL"/>
        </w:rPr>
        <w:t>Gatekeepers op de arbeidsmarkt: Een bevraging van HR-personeel</w:t>
      </w:r>
      <w:r>
        <w:rPr>
          <w:sz w:val="18"/>
          <w:lang w:val="nl-NL"/>
        </w:rPr>
        <w:t>’</w:t>
      </w:r>
    </w:p>
    <w:p w14:paraId="7350817A" w14:textId="2FF95DC8" w:rsidR="006118E4" w:rsidRPr="00825C66" w:rsidRDefault="006118E4" w:rsidP="00504E1F">
      <w:pPr>
        <w:pStyle w:val="Voetnoottekst"/>
        <w:numPr>
          <w:ilvl w:val="0"/>
          <w:numId w:val="23"/>
        </w:numPr>
        <w:rPr>
          <w:sz w:val="18"/>
          <w:lang w:val="nl-NL"/>
        </w:rPr>
      </w:pPr>
      <w:r>
        <w:rPr>
          <w:sz w:val="18"/>
          <w:lang w:val="nl-NL"/>
        </w:rPr>
        <w:t>‘</w:t>
      </w:r>
      <w:r w:rsidRPr="00825C66">
        <w:rPr>
          <w:sz w:val="18"/>
          <w:lang w:val="nl-NL"/>
        </w:rPr>
        <w:t>Ongelijke verdelingen op de arbeidsmarkt: indicatoren voor leeftijd, nationaliteit en handicap</w:t>
      </w:r>
      <w:r>
        <w:rPr>
          <w:sz w:val="18"/>
          <w:lang w:val="nl-NL"/>
        </w:rPr>
        <w:t>’</w:t>
      </w:r>
      <w:r w:rsidRPr="00825C66">
        <w:rPr>
          <w:sz w:val="18"/>
          <w:lang w:val="nl-NL"/>
        </w:rPr>
        <w:t>.</w:t>
      </w:r>
    </w:p>
  </w:footnote>
  <w:footnote w:id="73">
    <w:p w14:paraId="5013ADD0" w14:textId="3B132EBF"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Zie ook </w:t>
      </w:r>
      <w:r>
        <w:rPr>
          <w:rFonts w:cstheme="minorHAnsi"/>
          <w:sz w:val="18"/>
          <w:szCs w:val="18"/>
          <w:lang w:val="nl-NL"/>
        </w:rPr>
        <w:t xml:space="preserve">Hoofdstuk 1 – </w:t>
      </w:r>
      <w:r w:rsidRPr="00825C66">
        <w:rPr>
          <w:rFonts w:cstheme="minorHAnsi"/>
          <w:sz w:val="18"/>
          <w:szCs w:val="18"/>
          <w:lang w:val="nl-NL"/>
        </w:rPr>
        <w:t>Focus</w:t>
      </w:r>
      <w:r>
        <w:rPr>
          <w:rFonts w:cstheme="minorHAnsi"/>
          <w:sz w:val="18"/>
          <w:szCs w:val="18"/>
          <w:lang w:val="nl-NL"/>
        </w:rPr>
        <w:t>:</w:t>
      </w:r>
      <w:r w:rsidRPr="00825C66">
        <w:rPr>
          <w:rFonts w:cstheme="minorHAnsi"/>
          <w:sz w:val="18"/>
          <w:szCs w:val="18"/>
          <w:lang w:val="nl-NL"/>
        </w:rPr>
        <w:t xml:space="preserve"> Leeftijd</w:t>
      </w:r>
      <w:r>
        <w:rPr>
          <w:rFonts w:cstheme="minorHAnsi"/>
          <w:sz w:val="18"/>
          <w:szCs w:val="18"/>
          <w:lang w:val="nl-NL"/>
        </w:rPr>
        <w:t>, beschermings- of uitsluitingscriterium?</w:t>
      </w:r>
    </w:p>
  </w:footnote>
  <w:footnote w:id="74">
    <w:p w14:paraId="471B91E4" w14:textId="1DBC7577"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w:t>
      </w:r>
      <w:r>
        <w:rPr>
          <w:rFonts w:cstheme="minorHAnsi"/>
          <w:sz w:val="18"/>
          <w:szCs w:val="18"/>
          <w:lang w:val="nl-NL"/>
        </w:rPr>
        <w:t>De</w:t>
      </w:r>
      <w:r w:rsidRPr="00825C66">
        <w:rPr>
          <w:sz w:val="18"/>
          <w:lang w:val="nl-NL"/>
        </w:rPr>
        <w:t xml:space="preserve"> Activiteitsgraad, de Werkzaamheidsgraad, en de werkloosheidsgraad</w:t>
      </w:r>
      <w:r>
        <w:rPr>
          <w:rFonts w:cstheme="minorHAnsi"/>
          <w:sz w:val="18"/>
          <w:szCs w:val="18"/>
          <w:lang w:val="nl-NL"/>
        </w:rPr>
        <w:t>.</w:t>
      </w:r>
    </w:p>
  </w:footnote>
  <w:footnote w:id="75">
    <w:p w14:paraId="6DDD8A5B" w14:textId="329A4317"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Voor holebi’s zijn deze arbeidsmarktindicatoren echter niet beschikbaar.</w:t>
      </w:r>
    </w:p>
  </w:footnote>
  <w:footnote w:id="76">
    <w:p w14:paraId="16048E1E" w14:textId="1F4B180B"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Zie ook </w:t>
      </w:r>
      <w:r>
        <w:rPr>
          <w:rFonts w:cstheme="minorHAnsi"/>
          <w:sz w:val="18"/>
          <w:szCs w:val="18"/>
          <w:lang w:val="nl-NL"/>
        </w:rPr>
        <w:t>3.5. T</w:t>
      </w:r>
      <w:r w:rsidRPr="00825C66">
        <w:rPr>
          <w:rFonts w:cstheme="minorHAnsi"/>
          <w:sz w:val="18"/>
          <w:szCs w:val="18"/>
          <w:lang w:val="nl-NL"/>
        </w:rPr>
        <w:t>hema</w:t>
      </w:r>
      <w:r>
        <w:rPr>
          <w:rFonts w:cstheme="minorHAnsi"/>
          <w:sz w:val="18"/>
          <w:szCs w:val="18"/>
          <w:lang w:val="nl-NL"/>
        </w:rPr>
        <w:t>tische dossier</w:t>
      </w:r>
      <w:r w:rsidRPr="00825C66">
        <w:rPr>
          <w:sz w:val="18"/>
          <w:lang w:val="nl-NL"/>
        </w:rPr>
        <w:t xml:space="preserve"> Handicap</w:t>
      </w:r>
      <w:r>
        <w:rPr>
          <w:rFonts w:cstheme="minorHAnsi"/>
          <w:sz w:val="18"/>
          <w:szCs w:val="18"/>
          <w:lang w:val="nl-NL"/>
        </w:rPr>
        <w:t>, p.116</w:t>
      </w:r>
      <w:r w:rsidRPr="00825C66">
        <w:rPr>
          <w:sz w:val="18"/>
          <w:lang w:val="nl-NL"/>
        </w:rPr>
        <w:t>.</w:t>
      </w:r>
    </w:p>
  </w:footnote>
  <w:footnote w:id="77">
    <w:p w14:paraId="713525B4" w14:textId="0D028620" w:rsidR="006118E4" w:rsidRPr="00825C66" w:rsidRDefault="006118E4" w:rsidP="00785263">
      <w:pPr>
        <w:pStyle w:val="Voetnoottekst"/>
        <w:rPr>
          <w:sz w:val="18"/>
          <w:lang w:val="nl-NL"/>
        </w:rPr>
      </w:pPr>
      <w:r w:rsidRPr="00825C66">
        <w:rPr>
          <w:rStyle w:val="Voetnootmarkering"/>
          <w:sz w:val="18"/>
          <w:lang w:val="nl-NL"/>
        </w:rPr>
        <w:footnoteRef/>
      </w:r>
      <w:r>
        <w:rPr>
          <w:sz w:val="18"/>
          <w:lang w:val="nl-NL"/>
        </w:rPr>
        <w:t xml:space="preserve"> Internationaal Verdrag inzake de R</w:t>
      </w:r>
      <w:r w:rsidRPr="00825C66">
        <w:rPr>
          <w:sz w:val="18"/>
          <w:lang w:val="nl-NL"/>
        </w:rPr>
        <w:t xml:space="preserve">echten van het </w:t>
      </w:r>
      <w:r>
        <w:rPr>
          <w:sz w:val="18"/>
          <w:lang w:val="nl-NL"/>
        </w:rPr>
        <w:t>K</w:t>
      </w:r>
      <w:r w:rsidRPr="00825C66">
        <w:rPr>
          <w:sz w:val="18"/>
          <w:lang w:val="nl-NL"/>
        </w:rPr>
        <w:t xml:space="preserve">ind van 20 november 1989. Artikel 3 bepaalt: </w:t>
      </w:r>
      <w:r>
        <w:rPr>
          <w:rFonts w:cstheme="minorHAnsi"/>
          <w:sz w:val="18"/>
          <w:szCs w:val="18"/>
          <w:lang w:val="nl-NL"/>
        </w:rPr>
        <w:t>‘</w:t>
      </w:r>
      <w:r w:rsidRPr="00825C66">
        <w:rPr>
          <w:sz w:val="18"/>
          <w:lang w:val="nl-NL"/>
        </w:rPr>
        <w:t>Het belang van het kind moet vooropstaan bij alle maatregelen die kinderen aangaan. De overheid moet het welzijn van alle kinderen bevorderen en houdt toezicht op alle voorzieningen voor de zorg en bescherming van kinderen</w:t>
      </w:r>
      <w:r w:rsidRPr="00825C66">
        <w:rPr>
          <w:rFonts w:cstheme="minorHAnsi"/>
          <w:sz w:val="18"/>
          <w:szCs w:val="18"/>
          <w:lang w:val="nl-NL"/>
        </w:rPr>
        <w:t>.</w:t>
      </w:r>
      <w:r>
        <w:rPr>
          <w:rFonts w:cstheme="minorHAnsi"/>
          <w:sz w:val="18"/>
          <w:szCs w:val="18"/>
          <w:lang w:val="nl-NL"/>
        </w:rPr>
        <w:t>’</w:t>
      </w:r>
    </w:p>
  </w:footnote>
  <w:footnote w:id="78">
    <w:p w14:paraId="7C818BFE" w14:textId="021D52E0"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Decreet van de Franse Gemeenschap van 12 december 2008 ter bestrijding van bepaalde vormen van discriminatie.</w:t>
      </w:r>
    </w:p>
  </w:footnote>
  <w:footnote w:id="79">
    <w:p w14:paraId="76E3A38C" w14:textId="10DBEA8A" w:rsidR="006118E4" w:rsidRPr="00825C66" w:rsidRDefault="006118E4">
      <w:pPr>
        <w:pStyle w:val="Voetnoottekst"/>
        <w:rPr>
          <w:sz w:val="18"/>
          <w:lang w:val="nl-NL"/>
        </w:rPr>
      </w:pPr>
      <w:r w:rsidRPr="00825C66">
        <w:rPr>
          <w:rStyle w:val="Voetnootmarkering"/>
          <w:sz w:val="18"/>
          <w:lang w:val="nl-NL"/>
        </w:rPr>
        <w:footnoteRef/>
      </w:r>
      <w:r w:rsidRPr="003F6376">
        <w:rPr>
          <w:sz w:val="18"/>
        </w:rPr>
        <w:t xml:space="preserve"> Zie de notulen van het colloquium </w:t>
      </w:r>
      <w:r>
        <w:rPr>
          <w:rFonts w:cstheme="minorHAnsi"/>
          <w:sz w:val="18"/>
          <w:szCs w:val="18"/>
        </w:rPr>
        <w:t>‘</w:t>
      </w:r>
      <w:r w:rsidRPr="003F6376">
        <w:rPr>
          <w:rFonts w:cstheme="minorHAnsi"/>
          <w:sz w:val="18"/>
          <w:szCs w:val="18"/>
        </w:rPr>
        <w:t>Ne</w:t>
      </w:r>
      <w:r w:rsidRPr="003F6376">
        <w:rPr>
          <w:sz w:val="18"/>
        </w:rPr>
        <w:t xml:space="preserve"> laissons pas la discrimination à l’école rompre le contrat </w:t>
      </w:r>
      <w:r w:rsidRPr="003F6376">
        <w:rPr>
          <w:rFonts w:cstheme="minorHAnsi"/>
          <w:sz w:val="18"/>
          <w:szCs w:val="18"/>
        </w:rPr>
        <w:t>social</w:t>
      </w:r>
      <w:r>
        <w:rPr>
          <w:rFonts w:cstheme="minorHAnsi"/>
          <w:sz w:val="18"/>
          <w:szCs w:val="18"/>
        </w:rPr>
        <w:t>’</w:t>
      </w:r>
      <w:r w:rsidRPr="003F6376">
        <w:rPr>
          <w:rFonts w:cstheme="minorHAnsi"/>
          <w:sz w:val="18"/>
          <w:szCs w:val="18"/>
        </w:rPr>
        <w:t>,</w:t>
      </w:r>
      <w:r w:rsidRPr="003F6376">
        <w:rPr>
          <w:sz w:val="18"/>
        </w:rPr>
        <w:t xml:space="preserve"> georganiseerd door Infor-Jeunes Laeken. </w:t>
      </w:r>
      <w:hyperlink r:id="rId11" w:history="1">
        <w:r w:rsidRPr="00825C66">
          <w:rPr>
            <w:rStyle w:val="Hyperlink"/>
            <w:sz w:val="18"/>
            <w:lang w:val="nl-NL"/>
          </w:rPr>
          <w:t>http://inforjeunes.eu/</w:t>
        </w:r>
      </w:hyperlink>
      <w:r>
        <w:rPr>
          <w:rFonts w:cstheme="minorHAnsi"/>
          <w:sz w:val="18"/>
          <w:szCs w:val="18"/>
          <w:lang w:val="nl-NL"/>
        </w:rPr>
        <w:t>.</w:t>
      </w:r>
    </w:p>
  </w:footnote>
  <w:footnote w:id="80">
    <w:p w14:paraId="6A77EB2B" w14:textId="0D960187"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Programme for International Student Assessment: driejaarlijkse enquête bij jongeren van 15 jaar in 34 lidstaten van de OESO en in tal van partnerlanden. </w:t>
      </w:r>
      <w:hyperlink r:id="rId12" w:history="1">
        <w:r w:rsidRPr="00825C66">
          <w:rPr>
            <w:rStyle w:val="Hyperlink"/>
            <w:sz w:val="18"/>
            <w:lang w:val="nl-NL"/>
          </w:rPr>
          <w:t>http://www.oecd.org/pisa/pisaenfranais.htm</w:t>
        </w:r>
      </w:hyperlink>
      <w:r w:rsidRPr="00825C66">
        <w:rPr>
          <w:sz w:val="18"/>
          <w:lang w:val="nl-NL"/>
        </w:rPr>
        <w:t>.</w:t>
      </w:r>
    </w:p>
  </w:footnote>
  <w:footnote w:id="81">
    <w:p w14:paraId="390BC666" w14:textId="630820B3"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De gemeenten hebben een belangrijke rol in het ondersteunen van de uitgangspunten van het gelijke-onderwijskansenbeleid, zoals bepaald in artikel 37vicies quinquies van het Decreet betreffende het inschrijvingsrecht van 25 november 2011. Die uitgangspunten zijn: (1) optimale leer- en ontwikkelingskansen voor alle leerlingen realiseren en dat - voor zover mogelijk - in een school in hun buurt; (2) uitsluiting, segregatie en discriminatie vermijden; (3) de sociale mix en de cohesie bevorderen.</w:t>
      </w:r>
    </w:p>
  </w:footnote>
  <w:footnote w:id="82">
    <w:p w14:paraId="62C4D804" w14:textId="07DFF36E"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Zie ook </w:t>
      </w:r>
      <w:r>
        <w:rPr>
          <w:rFonts w:cstheme="minorHAnsi"/>
          <w:sz w:val="18"/>
          <w:szCs w:val="18"/>
          <w:lang w:val="nl-NL"/>
        </w:rPr>
        <w:t>3.5.</w:t>
      </w:r>
      <w:r w:rsidRPr="00825C66">
        <w:rPr>
          <w:rFonts w:cstheme="minorHAnsi"/>
          <w:sz w:val="18"/>
          <w:szCs w:val="18"/>
          <w:lang w:val="nl-NL"/>
        </w:rPr>
        <w:t xml:space="preserve"> </w:t>
      </w:r>
      <w:r>
        <w:rPr>
          <w:rFonts w:cstheme="minorHAnsi"/>
          <w:sz w:val="18"/>
          <w:szCs w:val="18"/>
          <w:lang w:val="nl-NL"/>
        </w:rPr>
        <w:t>Thematische</w:t>
      </w:r>
      <w:r w:rsidRPr="00825C66">
        <w:rPr>
          <w:sz w:val="18"/>
          <w:lang w:val="nl-NL"/>
        </w:rPr>
        <w:t xml:space="preserve"> dossier Handicap, </w:t>
      </w:r>
      <w:r>
        <w:rPr>
          <w:rFonts w:cstheme="minorHAnsi"/>
          <w:sz w:val="18"/>
          <w:szCs w:val="18"/>
          <w:lang w:val="nl-NL"/>
        </w:rPr>
        <w:t>p.</w:t>
      </w:r>
      <w:r>
        <w:rPr>
          <w:sz w:val="18"/>
          <w:lang w:val="nl-NL"/>
        </w:rPr>
        <w:t>116</w:t>
      </w:r>
      <w:r w:rsidRPr="00825C66">
        <w:rPr>
          <w:sz w:val="18"/>
          <w:lang w:val="nl-NL"/>
        </w:rPr>
        <w:t>.</w:t>
      </w:r>
    </w:p>
  </w:footnote>
  <w:footnote w:id="83">
    <w:p w14:paraId="51E02B6B" w14:textId="36CBB999"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Zie ook </w:t>
      </w:r>
      <w:r>
        <w:rPr>
          <w:rFonts w:cstheme="minorHAnsi"/>
          <w:sz w:val="18"/>
          <w:szCs w:val="18"/>
          <w:lang w:val="nl-NL"/>
        </w:rPr>
        <w:t xml:space="preserve">“ Huisvesting” in het eerste hoofdstuk– </w:t>
      </w:r>
      <w:r w:rsidRPr="00825C66">
        <w:rPr>
          <w:rFonts w:cstheme="minorHAnsi"/>
          <w:sz w:val="18"/>
          <w:szCs w:val="18"/>
          <w:lang w:val="nl-NL"/>
        </w:rPr>
        <w:t>Focus</w:t>
      </w:r>
      <w:r>
        <w:rPr>
          <w:rFonts w:cstheme="minorHAnsi"/>
          <w:sz w:val="18"/>
          <w:szCs w:val="18"/>
          <w:lang w:val="nl-NL"/>
        </w:rPr>
        <w:t>: L</w:t>
      </w:r>
      <w:r w:rsidRPr="00825C66">
        <w:rPr>
          <w:rFonts w:cstheme="minorHAnsi"/>
          <w:sz w:val="18"/>
          <w:szCs w:val="18"/>
          <w:lang w:val="nl-NL"/>
        </w:rPr>
        <w:t xml:space="preserve">eeftijd, </w:t>
      </w:r>
      <w:r>
        <w:rPr>
          <w:rFonts w:cstheme="minorHAnsi"/>
          <w:sz w:val="18"/>
          <w:szCs w:val="18"/>
          <w:lang w:val="nl-NL"/>
        </w:rPr>
        <w:t>beschermings- of uitsluitingscriterium? p.43</w:t>
      </w:r>
      <w:r w:rsidRPr="00825C66">
        <w:rPr>
          <w:rFonts w:cstheme="minorHAnsi"/>
          <w:sz w:val="18"/>
          <w:szCs w:val="18"/>
          <w:lang w:val="nl-NL"/>
        </w:rPr>
        <w:t>.</w:t>
      </w:r>
    </w:p>
  </w:footnote>
  <w:footnote w:id="84">
    <w:p w14:paraId="568D9210" w14:textId="13AE1EAC"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Dit is niet hetzelfde als het begrip 'ancrage communal' (gemeentelijke verankering) dat in het Waalse Gewest wordt gebruikt om het huisvestingsbeleid van de gemeenten te stimuleren.</w:t>
      </w:r>
    </w:p>
  </w:footnote>
  <w:footnote w:id="85">
    <w:p w14:paraId="1F66C9D7" w14:textId="36F03AE8"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Zie bijvoorbeeld arrest nr. 89/2011 van 31 mei 2011.</w:t>
      </w:r>
    </w:p>
  </w:footnote>
  <w:footnote w:id="86">
    <w:p w14:paraId="6CCF1036" w14:textId="66BFAE02" w:rsidR="006118E4" w:rsidRPr="00825C66" w:rsidRDefault="006118E4">
      <w:pPr>
        <w:pStyle w:val="Voetnoottekst"/>
        <w:rPr>
          <w:sz w:val="18"/>
          <w:highlight w:val="yellow"/>
          <w:lang w:val="nl-NL"/>
        </w:rPr>
      </w:pPr>
      <w:r w:rsidRPr="00825C66">
        <w:rPr>
          <w:rStyle w:val="Voetnootmarkering"/>
          <w:sz w:val="18"/>
          <w:lang w:val="nl-NL"/>
        </w:rPr>
        <w:footnoteRef/>
      </w:r>
      <w:r w:rsidRPr="00825C66">
        <w:rPr>
          <w:sz w:val="18"/>
          <w:lang w:val="nl-NL"/>
        </w:rPr>
        <w:t xml:space="preserve"> Algemene conclusies die advocaat-generaal van het Hof van Justitie van de Europese Gemeenschappen Jan Mázák neerlegde op 4 oktober 2012 in de samengevoegde zaken C-197/11 en C-203/11, punt 42.</w:t>
      </w:r>
    </w:p>
  </w:footnote>
  <w:footnote w:id="87">
    <w:p w14:paraId="6EB10160" w14:textId="1957541F"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Vlaamse Woonraad, advies 2009/04, </w:t>
      </w:r>
      <w:r>
        <w:rPr>
          <w:rFonts w:cstheme="minorHAnsi"/>
          <w:sz w:val="18"/>
          <w:szCs w:val="18"/>
          <w:lang w:val="nl-NL"/>
        </w:rPr>
        <w:t>‘</w:t>
      </w:r>
      <w:r w:rsidRPr="00825C66">
        <w:rPr>
          <w:sz w:val="18"/>
          <w:lang w:val="nl-NL"/>
        </w:rPr>
        <w:t>Het sociale huurbeleid in Vlaanderen: een evaluatie</w:t>
      </w:r>
      <w:r>
        <w:rPr>
          <w:rFonts w:cstheme="minorHAnsi"/>
          <w:sz w:val="18"/>
          <w:szCs w:val="18"/>
          <w:lang w:val="nl-NL"/>
        </w:rPr>
        <w:t>’</w:t>
      </w:r>
      <w:r w:rsidRPr="00825C66">
        <w:rPr>
          <w:rFonts w:cstheme="minorHAnsi"/>
          <w:sz w:val="18"/>
          <w:szCs w:val="18"/>
          <w:lang w:val="nl-NL"/>
        </w:rPr>
        <w:t>,</w:t>
      </w:r>
      <w:r w:rsidRPr="00825C66">
        <w:rPr>
          <w:sz w:val="18"/>
          <w:lang w:val="nl-NL"/>
        </w:rPr>
        <w:t xml:space="preserve"> p. 18.</w:t>
      </w:r>
    </w:p>
  </w:footnote>
  <w:footnote w:id="88">
    <w:p w14:paraId="3D7D4076" w14:textId="632FF8DE"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Punten 38 en 39 van de algemene conclusies in de samengevoegde zaken C-197/11 en C-203/11.</w:t>
      </w:r>
    </w:p>
  </w:footnote>
  <w:footnote w:id="89">
    <w:p w14:paraId="27789254" w14:textId="17AD2092"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Aanbeveling in het verslag 2010.0692 van de Vlaamse Ombudsdienst.</w:t>
      </w:r>
    </w:p>
  </w:footnote>
  <w:footnote w:id="90">
    <w:p w14:paraId="210D9A6E" w14:textId="793547A8"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Het Instituut voor de Gelijkheid van Vrouwen en Mannen werkt mee aan de Barometer en meer in het bijzonder wat betreft vragen die gelinkt zijn aan gender.</w:t>
      </w:r>
    </w:p>
  </w:footnote>
  <w:footnote w:id="91">
    <w:p w14:paraId="0BAD2B8A" w14:textId="12C67E48"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Centrum voor gelijkheid van kansen en voor racismebestrijding, Jaarverslag Discriminatie-Diversiteit 2010, </w:t>
      </w:r>
      <w:r>
        <w:rPr>
          <w:rFonts w:cstheme="minorHAnsi"/>
          <w:sz w:val="18"/>
          <w:szCs w:val="18"/>
          <w:lang w:val="nl-NL"/>
        </w:rPr>
        <w:t>p.</w:t>
      </w:r>
      <w:r w:rsidRPr="00825C66">
        <w:rPr>
          <w:sz w:val="18"/>
          <w:lang w:val="nl-NL"/>
        </w:rPr>
        <w:t>8-53.</w:t>
      </w:r>
    </w:p>
  </w:footnote>
  <w:footnote w:id="92">
    <w:p w14:paraId="3FD08EC2" w14:textId="3D7F79CF"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w:t>
      </w:r>
      <w:r>
        <w:rPr>
          <w:rFonts w:cstheme="minorHAnsi"/>
          <w:sz w:val="18"/>
          <w:szCs w:val="18"/>
          <w:lang w:val="nl-NL"/>
        </w:rPr>
        <w:t>W</w:t>
      </w:r>
      <w:r w:rsidRPr="00825C66">
        <w:rPr>
          <w:rFonts w:cstheme="minorHAnsi"/>
          <w:sz w:val="18"/>
          <w:szCs w:val="18"/>
          <w:lang w:val="nl-NL"/>
        </w:rPr>
        <w:t>et</w:t>
      </w:r>
      <w:r w:rsidRPr="00825C66">
        <w:rPr>
          <w:sz w:val="18"/>
          <w:lang w:val="nl-NL"/>
        </w:rPr>
        <w:t xml:space="preserve"> van 13 april 2011 tot wijziging, wat betreft de meeouders, van de wetgeving inzake het geboorteverlof, gepubliceerd in het Belgisch Staatsblad van 10 mei 2011.</w:t>
      </w:r>
    </w:p>
  </w:footnote>
  <w:footnote w:id="93">
    <w:p w14:paraId="2EF79787" w14:textId="7F5EDC45"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LGBT is een internationaal gebruikte afkorting die staat voor Lesbian, Gay, Bisexual, Transgender. We herinneren eraan dat het Centrum niet bevoegd is voor discriminatie op basis van </w:t>
      </w:r>
      <w:r>
        <w:rPr>
          <w:sz w:val="18"/>
          <w:lang w:val="nl-NL"/>
        </w:rPr>
        <w:t>gender</w:t>
      </w:r>
      <w:r w:rsidRPr="00825C66">
        <w:rPr>
          <w:sz w:val="18"/>
          <w:lang w:val="nl-NL"/>
        </w:rPr>
        <w:t xml:space="preserve">, waaronder discriminaties tegen transgenders begrepen zijn. Dezen vallen onder de bevoegdheid van het Instituut voor </w:t>
      </w:r>
      <w:r>
        <w:rPr>
          <w:rFonts w:cstheme="minorHAnsi"/>
          <w:sz w:val="18"/>
          <w:szCs w:val="18"/>
          <w:lang w:val="nl-NL"/>
        </w:rPr>
        <w:t>Gelijkheid van Vrouwen en M</w:t>
      </w:r>
      <w:r w:rsidRPr="00825C66">
        <w:rPr>
          <w:rFonts w:cstheme="minorHAnsi"/>
          <w:sz w:val="18"/>
          <w:szCs w:val="18"/>
          <w:lang w:val="nl-NL"/>
        </w:rPr>
        <w:t>annen.</w:t>
      </w:r>
    </w:p>
  </w:footnote>
  <w:footnote w:id="94">
    <w:p w14:paraId="0386D66C" w14:textId="64A9BDD1"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M. Poelman &amp; D. Smits, </w:t>
      </w:r>
      <w:r>
        <w:rPr>
          <w:rFonts w:cstheme="minorHAnsi"/>
          <w:sz w:val="18"/>
          <w:szCs w:val="18"/>
          <w:lang w:val="nl-NL"/>
        </w:rPr>
        <w:t>‘</w:t>
      </w:r>
      <w:r w:rsidRPr="00825C66">
        <w:rPr>
          <w:sz w:val="18"/>
          <w:lang w:val="nl-NL"/>
        </w:rPr>
        <w:t>Agressie tegen holebi’s in Brussel Stad</w:t>
      </w:r>
      <w:r>
        <w:rPr>
          <w:rFonts w:cstheme="minorHAnsi"/>
          <w:sz w:val="18"/>
          <w:szCs w:val="18"/>
          <w:lang w:val="nl-NL"/>
        </w:rPr>
        <w:t>’</w:t>
      </w:r>
      <w:r w:rsidRPr="00825C66">
        <w:rPr>
          <w:rFonts w:cstheme="minorHAnsi"/>
          <w:sz w:val="18"/>
          <w:szCs w:val="18"/>
          <w:lang w:val="nl-NL"/>
        </w:rPr>
        <w:t xml:space="preserve">, </w:t>
      </w:r>
      <w:r w:rsidRPr="00825C66">
        <w:rPr>
          <w:sz w:val="18"/>
          <w:lang w:val="nl-NL"/>
        </w:rPr>
        <w:t>Cel PWO Vorming &amp; Welzijn, EHSAL Brussel, 2007.</w:t>
      </w:r>
    </w:p>
  </w:footnote>
  <w:footnote w:id="95">
    <w:p w14:paraId="5BF92C92" w14:textId="78635EFC"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L. </w:t>
      </w:r>
      <w:r w:rsidRPr="00825C66">
        <w:rPr>
          <w:sz w:val="18"/>
          <w:lang w:val="nl-NL"/>
        </w:rPr>
        <w:t xml:space="preserve">Buijs, G. Hekma &amp; J. W. Duyvendak, </w:t>
      </w:r>
      <w:r>
        <w:rPr>
          <w:rFonts w:cstheme="minorHAnsi"/>
          <w:sz w:val="18"/>
          <w:szCs w:val="18"/>
          <w:lang w:val="nl-NL"/>
        </w:rPr>
        <w:t>‘</w:t>
      </w:r>
      <w:r w:rsidRPr="00825C66">
        <w:rPr>
          <w:rFonts w:cstheme="minorHAnsi"/>
          <w:sz w:val="18"/>
          <w:szCs w:val="18"/>
          <w:lang w:val="nl-NL"/>
        </w:rPr>
        <w:t>Als ze maar van me afblijven</w:t>
      </w:r>
      <w:r>
        <w:rPr>
          <w:rFonts w:cstheme="minorHAnsi"/>
          <w:sz w:val="18"/>
          <w:szCs w:val="18"/>
          <w:lang w:val="nl-NL"/>
        </w:rPr>
        <w:t>’</w:t>
      </w:r>
      <w:r w:rsidRPr="00825C66">
        <w:rPr>
          <w:rFonts w:cstheme="minorHAnsi"/>
          <w:sz w:val="18"/>
          <w:szCs w:val="18"/>
          <w:lang w:val="nl-NL"/>
        </w:rPr>
        <w:t xml:space="preserve">, </w:t>
      </w:r>
      <w:r w:rsidRPr="00825C66">
        <w:rPr>
          <w:sz w:val="18"/>
          <w:lang w:val="nl-NL"/>
        </w:rPr>
        <w:t>Amsterdam University Press, Amsterdam, 2009.</w:t>
      </w:r>
    </w:p>
  </w:footnote>
  <w:footnote w:id="96">
    <w:p w14:paraId="0B037CBE" w14:textId="6DC69E19" w:rsidR="006118E4" w:rsidRPr="00825C66" w:rsidRDefault="006118E4">
      <w:pPr>
        <w:pStyle w:val="Voetnoottekst"/>
        <w:rPr>
          <w:sz w:val="18"/>
          <w:lang w:val="nl-NL"/>
        </w:rPr>
      </w:pPr>
      <w:r w:rsidRPr="00825C66">
        <w:rPr>
          <w:rStyle w:val="Voetnootmarkering"/>
          <w:sz w:val="18"/>
          <w:lang w:val="nl-NL"/>
        </w:rPr>
        <w:footnoteRef/>
      </w:r>
      <w:r w:rsidRPr="00825C66">
        <w:rPr>
          <w:rFonts w:cstheme="minorHAnsi"/>
          <w:sz w:val="18"/>
          <w:szCs w:val="18"/>
          <w:lang w:val="nl-NL"/>
        </w:rPr>
        <w:t xml:space="preserve"> Zie </w:t>
      </w:r>
      <w:r>
        <w:rPr>
          <w:rFonts w:cstheme="minorHAnsi"/>
          <w:sz w:val="18"/>
          <w:szCs w:val="18"/>
          <w:lang w:val="nl-NL"/>
        </w:rPr>
        <w:t>‘</w:t>
      </w:r>
      <w:r w:rsidRPr="00825C66">
        <w:rPr>
          <w:sz w:val="18"/>
          <w:lang w:val="nl-NL"/>
        </w:rPr>
        <w:t>Naar alternatieve maatregelen in de strijd tegen discriminatie en haatmisdrijven</w:t>
      </w:r>
      <w:r>
        <w:rPr>
          <w:rFonts w:cstheme="minorHAnsi"/>
          <w:sz w:val="18"/>
          <w:szCs w:val="18"/>
          <w:lang w:val="nl-NL"/>
        </w:rPr>
        <w:t>’</w:t>
      </w:r>
      <w:r w:rsidRPr="00825C66">
        <w:rPr>
          <w:rFonts w:cstheme="minorHAnsi"/>
          <w:sz w:val="18"/>
          <w:szCs w:val="18"/>
          <w:lang w:val="nl-NL"/>
        </w:rPr>
        <w:t>,</w:t>
      </w:r>
      <w:r w:rsidRPr="002F2B02">
        <w:rPr>
          <w:rFonts w:cstheme="minorHAnsi"/>
          <w:sz w:val="18"/>
          <w:szCs w:val="18"/>
          <w:lang w:val="nl-NL"/>
        </w:rPr>
        <w:t xml:space="preserve"> </w:t>
      </w:r>
      <w:r w:rsidRPr="00825C66">
        <w:rPr>
          <w:rFonts w:cstheme="minorHAnsi"/>
          <w:sz w:val="18"/>
          <w:szCs w:val="18"/>
          <w:lang w:val="nl-NL"/>
        </w:rPr>
        <w:t xml:space="preserve">Centrum voor gelijkheid van kansen en voor racismebestrijding, </w:t>
      </w:r>
      <w:r w:rsidRPr="00825C66">
        <w:rPr>
          <w:sz w:val="18"/>
          <w:lang w:val="nl-NL"/>
        </w:rPr>
        <w:t>2012.</w:t>
      </w:r>
    </w:p>
  </w:footnote>
  <w:footnote w:id="97">
    <w:p w14:paraId="3E77696B" w14:textId="17871AA3" w:rsidR="006118E4" w:rsidRPr="003F6376" w:rsidRDefault="006118E4">
      <w:pPr>
        <w:pStyle w:val="Voetnoottekst"/>
        <w:rPr>
          <w:sz w:val="18"/>
          <w:lang w:val="en-US"/>
        </w:rPr>
      </w:pPr>
      <w:r w:rsidRPr="00825C66">
        <w:rPr>
          <w:rStyle w:val="Voetnootmarkering"/>
          <w:sz w:val="18"/>
          <w:lang w:val="nl-NL"/>
        </w:rPr>
        <w:footnoteRef/>
      </w:r>
      <w:r w:rsidRPr="003F6376">
        <w:rPr>
          <w:sz w:val="18"/>
          <w:lang w:val="en-US"/>
        </w:rPr>
        <w:t xml:space="preserve"> M. Hooghe &amp; C. Meeusen, </w:t>
      </w:r>
      <w:r w:rsidRPr="003F6376">
        <w:rPr>
          <w:i/>
          <w:sz w:val="18"/>
          <w:lang w:val="en-US"/>
        </w:rPr>
        <w:t>Homophobia and the transition to adulthood : a three year panel study among Belgian late adolescents and young adults, 2008-2011</w:t>
      </w:r>
      <w:r w:rsidRPr="003F6376">
        <w:rPr>
          <w:sz w:val="18"/>
          <w:lang w:val="en-US"/>
        </w:rPr>
        <w:t xml:space="preserve">, </w:t>
      </w:r>
      <w:r w:rsidRPr="003F6376">
        <w:rPr>
          <w:rFonts w:cstheme="minorHAnsi"/>
          <w:sz w:val="18"/>
          <w:szCs w:val="18"/>
          <w:lang w:val="en-US"/>
        </w:rPr>
        <w:t xml:space="preserve">in </w:t>
      </w:r>
      <w:r>
        <w:rPr>
          <w:rFonts w:cstheme="minorHAnsi"/>
          <w:sz w:val="18"/>
          <w:szCs w:val="18"/>
          <w:lang w:val="en-US"/>
        </w:rPr>
        <w:t>‘</w:t>
      </w:r>
      <w:r w:rsidRPr="003F6376">
        <w:rPr>
          <w:sz w:val="18"/>
          <w:lang w:val="en-US"/>
        </w:rPr>
        <w:t>Journal of Youth and Adolescence</w:t>
      </w:r>
      <w:r>
        <w:rPr>
          <w:rFonts w:cstheme="minorHAnsi"/>
          <w:sz w:val="18"/>
          <w:szCs w:val="18"/>
          <w:lang w:val="en-US"/>
        </w:rPr>
        <w:t>’</w:t>
      </w:r>
      <w:r w:rsidRPr="003F6376">
        <w:rPr>
          <w:rFonts w:cstheme="minorHAnsi"/>
          <w:sz w:val="18"/>
          <w:szCs w:val="18"/>
          <w:lang w:val="en-US"/>
        </w:rPr>
        <w:t>,</w:t>
      </w:r>
      <w:r w:rsidRPr="003F6376">
        <w:rPr>
          <w:sz w:val="18"/>
          <w:lang w:val="en-US"/>
        </w:rPr>
        <w:t xml:space="preserve"> Vol 41, </w:t>
      </w:r>
      <w:r w:rsidRPr="003F6376">
        <w:rPr>
          <w:rFonts w:cstheme="minorHAnsi"/>
          <w:sz w:val="18"/>
          <w:szCs w:val="18"/>
          <w:lang w:val="en-US"/>
        </w:rPr>
        <w:t>nr.</w:t>
      </w:r>
      <w:r w:rsidRPr="003F6376">
        <w:rPr>
          <w:sz w:val="18"/>
          <w:lang w:val="en-US"/>
        </w:rPr>
        <w:t>9, pp.1197-1207.</w:t>
      </w:r>
    </w:p>
  </w:footnote>
  <w:footnote w:id="98">
    <w:p w14:paraId="3C52D914" w14:textId="0030F13E"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Op de website </w:t>
      </w:r>
      <w:hyperlink r:id="rId13" w:history="1">
        <w:r w:rsidRPr="00825C66">
          <w:rPr>
            <w:rStyle w:val="Hyperlink"/>
            <w:sz w:val="18"/>
            <w:lang w:val="nl-NL"/>
          </w:rPr>
          <w:t>www.diversiteit.be</w:t>
        </w:r>
      </w:hyperlink>
      <w:r w:rsidRPr="00825C66">
        <w:rPr>
          <w:sz w:val="18"/>
          <w:lang w:val="nl-NL"/>
        </w:rPr>
        <w:t xml:space="preserve"> is er nu een aparte rubriek met een overzicht van de meeste onderhandelde oplossingen van het Centrum. </w:t>
      </w:r>
      <w:r>
        <w:rPr>
          <w:rFonts w:cstheme="minorHAnsi"/>
          <w:sz w:val="18"/>
          <w:szCs w:val="18"/>
          <w:lang w:val="nl-NL"/>
        </w:rPr>
        <w:t>‘H</w:t>
      </w:r>
      <w:r w:rsidRPr="00825C66">
        <w:rPr>
          <w:rFonts w:cstheme="minorHAnsi"/>
          <w:sz w:val="18"/>
          <w:szCs w:val="18"/>
          <w:lang w:val="nl-NL"/>
        </w:rPr>
        <w:t xml:space="preserve">oofdstuk </w:t>
      </w:r>
      <w:r>
        <w:rPr>
          <w:rFonts w:cstheme="minorHAnsi"/>
          <w:sz w:val="18"/>
          <w:szCs w:val="18"/>
          <w:lang w:val="nl-NL"/>
        </w:rPr>
        <w:t>2:</w:t>
      </w:r>
      <w:r w:rsidRPr="00825C66">
        <w:rPr>
          <w:sz w:val="18"/>
          <w:lang w:val="nl-NL"/>
        </w:rPr>
        <w:t xml:space="preserve"> Cijfers</w:t>
      </w:r>
      <w:r>
        <w:rPr>
          <w:rFonts w:cstheme="minorHAnsi"/>
          <w:sz w:val="18"/>
          <w:szCs w:val="18"/>
          <w:lang w:val="nl-NL"/>
        </w:rPr>
        <w:t>’</w:t>
      </w:r>
      <w:r w:rsidRPr="00825C66">
        <w:rPr>
          <w:sz w:val="18"/>
          <w:lang w:val="nl-NL"/>
        </w:rPr>
        <w:t xml:space="preserve"> bevat ook enkele voorbeelden van onderhandelde oplossingen. Tot slot is er nog de rubriek </w:t>
      </w:r>
      <w:r>
        <w:rPr>
          <w:rFonts w:cstheme="minorHAnsi"/>
          <w:sz w:val="18"/>
          <w:szCs w:val="18"/>
          <w:lang w:val="nl-NL"/>
        </w:rPr>
        <w:t xml:space="preserve">‘4.5. </w:t>
      </w:r>
      <w:r w:rsidRPr="00825C66">
        <w:rPr>
          <w:sz w:val="18"/>
          <w:lang w:val="nl-NL"/>
        </w:rPr>
        <w:t xml:space="preserve">Onderhandelde </w:t>
      </w:r>
      <w:r>
        <w:rPr>
          <w:rFonts w:cstheme="minorHAnsi"/>
          <w:sz w:val="18"/>
          <w:szCs w:val="18"/>
          <w:lang w:val="nl-NL"/>
        </w:rPr>
        <w:t>oplossingen’</w:t>
      </w:r>
      <w:r w:rsidRPr="00825C66">
        <w:rPr>
          <w:sz w:val="18"/>
          <w:lang w:val="nl-NL"/>
        </w:rPr>
        <w:t xml:space="preserve"> met een overzicht van de strategie van het Centrum en cijfers over resultaten.</w:t>
      </w:r>
    </w:p>
  </w:footnote>
  <w:footnote w:id="99">
    <w:p w14:paraId="426C96FE" w14:textId="268E8F90"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In de zogenoemde schaduwrapporten leveren belangenverenigingen vanuit de ervaringen van hun achterban kritische reflecties en aanvullingen bij het overheidsrapport. </w:t>
      </w:r>
      <w:r w:rsidRPr="00825C66">
        <w:rPr>
          <w:rFonts w:cstheme="minorHAnsi"/>
          <w:sz w:val="18"/>
          <w:szCs w:val="18"/>
          <w:lang w:val="nl-NL"/>
        </w:rPr>
        <w:t>De vzw</w:t>
      </w:r>
      <w:r>
        <w:rPr>
          <w:rFonts w:cstheme="minorHAnsi"/>
          <w:sz w:val="18"/>
          <w:szCs w:val="18"/>
          <w:lang w:val="nl-NL"/>
        </w:rPr>
        <w:t xml:space="preserve"> </w:t>
      </w:r>
      <w:r w:rsidRPr="00825C66">
        <w:rPr>
          <w:rFonts w:cstheme="minorHAnsi"/>
          <w:sz w:val="18"/>
          <w:szCs w:val="18"/>
          <w:lang w:val="nl-NL"/>
        </w:rPr>
        <w:t xml:space="preserve">GRIP </w:t>
      </w:r>
      <w:r>
        <w:rPr>
          <w:rFonts w:cstheme="minorHAnsi"/>
          <w:sz w:val="18"/>
          <w:szCs w:val="18"/>
          <w:lang w:val="nl-NL"/>
        </w:rPr>
        <w:t>heeft</w:t>
      </w:r>
      <w:r>
        <w:rPr>
          <w:sz w:val="18"/>
          <w:lang w:val="nl-NL"/>
        </w:rPr>
        <w:t xml:space="preserve"> al</w:t>
      </w:r>
      <w:r w:rsidRPr="00825C66">
        <w:rPr>
          <w:sz w:val="18"/>
          <w:lang w:val="nl-NL"/>
        </w:rPr>
        <w:t xml:space="preserve"> een schaduwrapport gepubliceerd: </w:t>
      </w:r>
      <w:hyperlink r:id="rId14" w:history="1">
        <w:r w:rsidRPr="00825C66">
          <w:rPr>
            <w:rStyle w:val="Hyperlink"/>
            <w:sz w:val="18"/>
            <w:lang w:val="nl-NL"/>
          </w:rPr>
          <w:t>http://www.gripvzw.be/vn-verdrag/523-grip-brengt-het-eerste-schaduwrapport-vn-verdrag.html</w:t>
        </w:r>
      </w:hyperlink>
      <w:r w:rsidRPr="00825C66">
        <w:rPr>
          <w:sz w:val="18"/>
          <w:lang w:val="nl-NL"/>
        </w:rPr>
        <w:t xml:space="preserve">. Het schaduwrapport van het Belgian Disability Forum wordt in </w:t>
      </w:r>
      <w:r>
        <w:rPr>
          <w:sz w:val="18"/>
          <w:lang w:val="nl-NL"/>
        </w:rPr>
        <w:t>de zomer</w:t>
      </w:r>
      <w:r w:rsidRPr="00825C66">
        <w:rPr>
          <w:sz w:val="18"/>
          <w:lang w:val="nl-NL"/>
        </w:rPr>
        <w:t xml:space="preserve"> van 2013 verwacht.</w:t>
      </w:r>
    </w:p>
  </w:footnote>
  <w:footnote w:id="100">
    <w:p w14:paraId="5A3C61F1" w14:textId="7F4D2AA1" w:rsidR="006118E4" w:rsidRPr="00825C66" w:rsidRDefault="006118E4" w:rsidP="0081369C">
      <w:pPr>
        <w:pStyle w:val="Voetnoottekst"/>
        <w:rPr>
          <w:sz w:val="18"/>
          <w:lang w:val="nl-NL"/>
        </w:rPr>
      </w:pPr>
      <w:r w:rsidRPr="00825C66">
        <w:rPr>
          <w:rStyle w:val="Voetnootmarkering"/>
          <w:sz w:val="18"/>
          <w:lang w:val="nl-NL"/>
        </w:rPr>
        <w:footnoteRef/>
      </w:r>
      <w:r w:rsidRPr="00825C66">
        <w:rPr>
          <w:sz w:val="18"/>
          <w:lang w:val="nl-NL"/>
        </w:rPr>
        <w:t xml:space="preserve"> In het jaarverslag Discriminatie/Diversiteit 2011 (p. 141) wordt meer uitgebreid stilgestaan bij de rol en de strategie van het Centrum in gerechtelijke dossiers.</w:t>
      </w:r>
    </w:p>
  </w:footnote>
  <w:footnote w:id="101">
    <w:p w14:paraId="50698CB4" w14:textId="28988714" w:rsidR="006118E4" w:rsidRPr="00825C66" w:rsidRDefault="006118E4" w:rsidP="00227577">
      <w:pPr>
        <w:pStyle w:val="Voetnoottekst"/>
        <w:rPr>
          <w:sz w:val="18"/>
          <w:lang w:val="nl-NL"/>
        </w:rPr>
      </w:pPr>
      <w:r w:rsidRPr="00825C66">
        <w:rPr>
          <w:rStyle w:val="Voetnootmarkering"/>
          <w:sz w:val="18"/>
          <w:lang w:val="nl-NL"/>
        </w:rPr>
        <w:footnoteRef/>
      </w:r>
      <w:r w:rsidRPr="00825C66">
        <w:rPr>
          <w:sz w:val="18"/>
          <w:lang w:val="nl-NL"/>
        </w:rPr>
        <w:t xml:space="preserve"> Meer hierover in het studierapport </w:t>
      </w:r>
      <w:r>
        <w:rPr>
          <w:sz w:val="18"/>
          <w:lang w:val="nl-NL"/>
        </w:rPr>
        <w:t>‘</w:t>
      </w:r>
      <w:r w:rsidRPr="00825C66">
        <w:rPr>
          <w:sz w:val="18"/>
          <w:lang w:val="nl-NL"/>
        </w:rPr>
        <w:t>Naar alternatieve maatregelen in de strijd tegen discriminatie en haatmisdrijven</w:t>
      </w:r>
      <w:r>
        <w:rPr>
          <w:sz w:val="18"/>
          <w:lang w:val="nl-NL"/>
        </w:rPr>
        <w:t>’</w:t>
      </w:r>
      <w:r w:rsidRPr="00825C66">
        <w:rPr>
          <w:sz w:val="18"/>
          <w:lang w:val="nl-NL"/>
        </w:rPr>
        <w:t xml:space="preserve"> (2012, LINC i.o.v. het Centrum). Beschikbaar op </w:t>
      </w:r>
      <w:hyperlink r:id="rId15" w:history="1">
        <w:r w:rsidRPr="00825C66">
          <w:rPr>
            <w:rStyle w:val="Hyperlink"/>
            <w:sz w:val="18"/>
            <w:lang w:val="nl-NL"/>
          </w:rPr>
          <w:t>www.diversiteit.be</w:t>
        </w:r>
      </w:hyperlink>
      <w:r>
        <w:rPr>
          <w:rFonts w:cstheme="minorHAnsi"/>
          <w:sz w:val="18"/>
          <w:szCs w:val="18"/>
          <w:lang w:val="nl-NL"/>
        </w:rPr>
        <w:t>, rubriek ‘publicaties’.</w:t>
      </w:r>
    </w:p>
  </w:footnote>
  <w:footnote w:id="102">
    <w:p w14:paraId="059D76F4" w14:textId="095DF67D" w:rsidR="006118E4" w:rsidRPr="00825C66" w:rsidRDefault="006118E4" w:rsidP="00816C85">
      <w:pPr>
        <w:pStyle w:val="Voetnoottekst"/>
        <w:rPr>
          <w:sz w:val="18"/>
          <w:lang w:val="nl-NL"/>
        </w:rPr>
      </w:pPr>
      <w:r w:rsidRPr="00825C66">
        <w:rPr>
          <w:rStyle w:val="Voetnootmarkering"/>
          <w:sz w:val="18"/>
          <w:lang w:val="nl-NL"/>
        </w:rPr>
        <w:footnoteRef/>
      </w:r>
      <w:r w:rsidRPr="00825C66">
        <w:rPr>
          <w:sz w:val="18"/>
          <w:lang w:val="nl-NL"/>
        </w:rPr>
        <w:t xml:space="preserve"> Eenvoudigheidshalve wordt in de tabel uitgegaan van de meest ‘manifeste’ discriminatiegrond, terwijl in realiteit sommige dossiers betrekking hadden op meerdere gronden zoals </w:t>
      </w:r>
      <w:r>
        <w:rPr>
          <w:rFonts w:cstheme="minorHAnsi"/>
          <w:sz w:val="18"/>
          <w:szCs w:val="18"/>
          <w:lang w:val="nl-NL"/>
        </w:rPr>
        <w:t>bijvoorbeeld</w:t>
      </w:r>
      <w:r w:rsidRPr="00825C66">
        <w:rPr>
          <w:sz w:val="18"/>
          <w:lang w:val="nl-NL"/>
        </w:rPr>
        <w:t xml:space="preserve"> geloof en etnische origine (raciaal) of de combinatie van negationisme en antisemitische </w:t>
      </w:r>
      <w:r w:rsidRPr="00825C66">
        <w:rPr>
          <w:i/>
          <w:sz w:val="18"/>
          <w:lang w:val="nl-NL"/>
        </w:rPr>
        <w:t>hate speech</w:t>
      </w:r>
      <w:r w:rsidRPr="00825C66">
        <w:rPr>
          <w:sz w:val="18"/>
          <w:lang w:val="nl-NL"/>
        </w:rPr>
        <w:t xml:space="preserve"> (raciaal).</w:t>
      </w:r>
    </w:p>
  </w:footnote>
  <w:footnote w:id="103">
    <w:p w14:paraId="367F8404" w14:textId="0EA2E3BF"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Meer hierover in het studierapport </w:t>
      </w:r>
      <w:r>
        <w:rPr>
          <w:sz w:val="18"/>
          <w:lang w:val="nl-NL"/>
        </w:rPr>
        <w:t>‘</w:t>
      </w:r>
      <w:r w:rsidRPr="00825C66">
        <w:rPr>
          <w:sz w:val="18"/>
          <w:lang w:val="nl-NL"/>
        </w:rPr>
        <w:t>Naar alternatieve maatregelen in de strijd tegen discriminatie en haatmisdrijven</w:t>
      </w:r>
      <w:r>
        <w:rPr>
          <w:sz w:val="18"/>
          <w:lang w:val="nl-NL"/>
        </w:rPr>
        <w:t>’</w:t>
      </w:r>
      <w:r w:rsidRPr="00825C66">
        <w:rPr>
          <w:sz w:val="18"/>
          <w:lang w:val="nl-NL"/>
        </w:rPr>
        <w:t xml:space="preserve"> (2012, LINC i.o.v. het Centrum). Beschikbaar op </w:t>
      </w:r>
      <w:hyperlink r:id="rId16" w:history="1">
        <w:r w:rsidRPr="00825C66">
          <w:rPr>
            <w:rStyle w:val="Hyperlink"/>
            <w:sz w:val="18"/>
            <w:lang w:val="nl-NL"/>
          </w:rPr>
          <w:t>www.diversiteit.be</w:t>
        </w:r>
      </w:hyperlink>
      <w:r>
        <w:rPr>
          <w:rFonts w:cstheme="minorHAnsi"/>
          <w:sz w:val="18"/>
          <w:szCs w:val="18"/>
          <w:lang w:val="nl-NL"/>
        </w:rPr>
        <w:t>, rubriek ‘publicaties’.</w:t>
      </w:r>
    </w:p>
  </w:footnote>
  <w:footnote w:id="104">
    <w:p w14:paraId="7A5017F4" w14:textId="12D933AF"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Meer hierover in de focus </w:t>
      </w:r>
      <w:r>
        <w:rPr>
          <w:rFonts w:cstheme="minorHAnsi"/>
          <w:sz w:val="18"/>
          <w:szCs w:val="18"/>
          <w:lang w:val="nl-NL"/>
        </w:rPr>
        <w:t>‘</w:t>
      </w:r>
      <w:r w:rsidRPr="00825C66">
        <w:rPr>
          <w:rFonts w:cstheme="minorHAnsi"/>
          <w:sz w:val="18"/>
          <w:szCs w:val="18"/>
          <w:lang w:val="nl-NL"/>
        </w:rPr>
        <w:t>Vrijheid</w:t>
      </w:r>
      <w:r w:rsidRPr="00825C66">
        <w:rPr>
          <w:sz w:val="18"/>
          <w:lang w:val="nl-NL"/>
        </w:rPr>
        <w:t xml:space="preserve"> van meningsuiting</w:t>
      </w:r>
      <w:r w:rsidRPr="00825C66">
        <w:rPr>
          <w:rFonts w:cstheme="minorHAnsi"/>
          <w:sz w:val="18"/>
          <w:szCs w:val="18"/>
          <w:lang w:val="nl-NL"/>
        </w:rPr>
        <w:t xml:space="preserve">: uitlatingen die kwetsen, schokken of verontrusten </w:t>
      </w:r>
      <w:r>
        <w:rPr>
          <w:rFonts w:cstheme="minorHAnsi"/>
          <w:sz w:val="18"/>
          <w:szCs w:val="18"/>
          <w:lang w:val="nl-NL"/>
        </w:rPr>
        <w:t>‘</w:t>
      </w:r>
      <w:r w:rsidRPr="00825C66">
        <w:rPr>
          <w:rFonts w:cstheme="minorHAnsi"/>
          <w:sz w:val="18"/>
          <w:szCs w:val="18"/>
          <w:lang w:val="nl-NL"/>
        </w:rPr>
        <w:t xml:space="preserve">, </w:t>
      </w:r>
      <w:r>
        <w:rPr>
          <w:rFonts w:cstheme="minorHAnsi"/>
          <w:sz w:val="18"/>
          <w:szCs w:val="18"/>
          <w:lang w:val="nl-NL"/>
        </w:rPr>
        <w:t>in</w:t>
      </w:r>
      <w:r w:rsidRPr="00825C66">
        <w:rPr>
          <w:sz w:val="18"/>
          <w:lang w:val="nl-NL"/>
        </w:rPr>
        <w:t xml:space="preserve"> het jaarverslag Discriminatie/Diversiteit 2011.</w:t>
      </w:r>
    </w:p>
  </w:footnote>
  <w:footnote w:id="105">
    <w:p w14:paraId="69BE2E4A" w14:textId="625C4570"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Dit percentage is gebaseerd op het aantal afgesloten discriminatiedossiers in 2012, waarin er – op basis van de beschikbare informatie – volgens het Centrum effectief sprake was van een inbreuk op de antidiscriminatiewetgeving of minstens een duidelijk vermoeden in die zin (n=328). Een aantal van de 46 dossiers met onderhandelde oplossingen waren technisch gezien nog niet afgesloten op 21/12/2012 en het gegeven percentage is dus approximatief.</w:t>
      </w:r>
    </w:p>
  </w:footnote>
  <w:footnote w:id="106">
    <w:p w14:paraId="14546EA8" w14:textId="4BC76A19"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Eenvoudigheidshalve wordt in de grafiek uitgegaan van de meest ‘manifeste’ discriminatiegrond, terwijl in realiteit sommige dossiers betrekking hadden op meerdere gronden.</w:t>
      </w:r>
    </w:p>
  </w:footnote>
  <w:footnote w:id="107">
    <w:p w14:paraId="6ABF8F46" w14:textId="686B67E6" w:rsidR="006118E4" w:rsidRPr="00825C66" w:rsidRDefault="006118E4">
      <w:pPr>
        <w:pStyle w:val="Voetnoottekst"/>
        <w:rPr>
          <w:sz w:val="18"/>
          <w:lang w:val="nl-NL"/>
        </w:rPr>
      </w:pPr>
      <w:r w:rsidRPr="00825C66">
        <w:rPr>
          <w:rStyle w:val="Voetnootmarkering"/>
          <w:sz w:val="18"/>
          <w:lang w:val="nl-NL"/>
        </w:rPr>
        <w:footnoteRef/>
      </w:r>
      <w:r w:rsidRPr="00825C66">
        <w:rPr>
          <w:sz w:val="18"/>
          <w:lang w:val="nl-NL"/>
        </w:rPr>
        <w:t xml:space="preserve"> Waalse instituut voor vorming tijdens de loopbaan</w:t>
      </w:r>
      <w:r>
        <w:rPr>
          <w:rFonts w:cstheme="minorHAnsi"/>
          <w:sz w:val="18"/>
          <w:szCs w:val="18"/>
          <w:lang w:val="nl-NL"/>
        </w:rPr>
        <w:t>.</w:t>
      </w:r>
    </w:p>
  </w:footnote>
  <w:footnote w:id="108">
    <w:p w14:paraId="49CB7DBD" w14:textId="207CC290" w:rsidR="006118E4" w:rsidRPr="00825C66" w:rsidRDefault="006118E4" w:rsidP="00C91503">
      <w:pPr>
        <w:pStyle w:val="Voetnoottekst"/>
        <w:rPr>
          <w:sz w:val="18"/>
          <w:lang w:val="nl-NL"/>
        </w:rPr>
      </w:pPr>
      <w:r w:rsidRPr="00825C66">
        <w:rPr>
          <w:rStyle w:val="Voetnootmarkering"/>
          <w:sz w:val="18"/>
          <w:lang w:val="nl-NL"/>
        </w:rPr>
        <w:footnoteRef/>
      </w:r>
      <w:r w:rsidRPr="00825C66">
        <w:rPr>
          <w:sz w:val="18"/>
          <w:lang w:val="nl-NL"/>
        </w:rPr>
        <w:t xml:space="preserve"> Zie ook </w:t>
      </w:r>
      <w:r>
        <w:rPr>
          <w:rFonts w:cstheme="minorHAnsi"/>
          <w:sz w:val="18"/>
          <w:szCs w:val="18"/>
          <w:lang w:val="nl-NL"/>
        </w:rPr>
        <w:t>3.1.4.</w:t>
      </w:r>
      <w:r w:rsidRPr="00825C66">
        <w:rPr>
          <w:rFonts w:cstheme="minorHAnsi"/>
          <w:sz w:val="18"/>
          <w:szCs w:val="18"/>
          <w:lang w:val="nl-NL"/>
        </w:rPr>
        <w:t xml:space="preserve"> </w:t>
      </w:r>
      <w:r>
        <w:rPr>
          <w:rFonts w:cstheme="minorHAnsi"/>
          <w:sz w:val="18"/>
          <w:szCs w:val="18"/>
          <w:lang w:val="nl-NL"/>
        </w:rPr>
        <w:t>T</w:t>
      </w:r>
      <w:r w:rsidRPr="00825C66">
        <w:rPr>
          <w:rFonts w:cstheme="minorHAnsi"/>
          <w:sz w:val="18"/>
          <w:szCs w:val="18"/>
          <w:lang w:val="nl-NL"/>
        </w:rPr>
        <w:t>hema</w:t>
      </w:r>
      <w:r>
        <w:rPr>
          <w:rFonts w:cstheme="minorHAnsi"/>
          <w:sz w:val="18"/>
          <w:szCs w:val="18"/>
          <w:lang w:val="nl-NL"/>
        </w:rPr>
        <w:t xml:space="preserve">tische </w:t>
      </w:r>
      <w:r w:rsidRPr="00825C66">
        <w:rPr>
          <w:rFonts w:cstheme="minorHAnsi"/>
          <w:sz w:val="18"/>
          <w:szCs w:val="18"/>
          <w:lang w:val="nl-NL"/>
        </w:rPr>
        <w:t>dossier Werk</w:t>
      </w:r>
      <w:r w:rsidRPr="00825C66">
        <w:rPr>
          <w:sz w:val="18"/>
          <w:lang w:val="nl-NL"/>
        </w:rPr>
        <w:t>, rubriek 'perspectieven'.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214"/>
    <w:multiLevelType w:val="hybridMultilevel"/>
    <w:tmpl w:val="6D420A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7B85328"/>
    <w:multiLevelType w:val="multilevel"/>
    <w:tmpl w:val="58DEA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7710C9"/>
    <w:multiLevelType w:val="hybridMultilevel"/>
    <w:tmpl w:val="FF14591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80A603D"/>
    <w:multiLevelType w:val="hybridMultilevel"/>
    <w:tmpl w:val="93A6C97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A527FB7"/>
    <w:multiLevelType w:val="multilevel"/>
    <w:tmpl w:val="754C47C6"/>
    <w:lvl w:ilvl="0">
      <w:start w:val="1"/>
      <w:numFmt w:val="decimal"/>
      <w:pStyle w:val="Kop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
    <w:nsid w:val="1DB560B4"/>
    <w:multiLevelType w:val="hybridMultilevel"/>
    <w:tmpl w:val="49A6E9DA"/>
    <w:lvl w:ilvl="0" w:tplc="3D986AC4">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DBC6DAC"/>
    <w:multiLevelType w:val="hybridMultilevel"/>
    <w:tmpl w:val="3B4C2F34"/>
    <w:lvl w:ilvl="0" w:tplc="9FEEFDD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DFD1A59"/>
    <w:multiLevelType w:val="hybridMultilevel"/>
    <w:tmpl w:val="168C3B60"/>
    <w:lvl w:ilvl="0" w:tplc="A7D89D88">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ED16B84"/>
    <w:multiLevelType w:val="hybridMultilevel"/>
    <w:tmpl w:val="3C2256D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3E25567"/>
    <w:multiLevelType w:val="hybridMultilevel"/>
    <w:tmpl w:val="19AC2652"/>
    <w:lvl w:ilvl="0" w:tplc="3D986AC4">
      <w:start w:val="8"/>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3E30715"/>
    <w:multiLevelType w:val="hybridMultilevel"/>
    <w:tmpl w:val="CE9A8C72"/>
    <w:lvl w:ilvl="0" w:tplc="6786E2A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C25F6C"/>
    <w:multiLevelType w:val="hybridMultilevel"/>
    <w:tmpl w:val="649E9D40"/>
    <w:lvl w:ilvl="0" w:tplc="854C526C">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7EA6FC7"/>
    <w:multiLevelType w:val="hybridMultilevel"/>
    <w:tmpl w:val="067041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2EBF1DB6"/>
    <w:multiLevelType w:val="hybridMultilevel"/>
    <w:tmpl w:val="EA58F49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FA472B4"/>
    <w:multiLevelType w:val="hybridMultilevel"/>
    <w:tmpl w:val="61381C5E"/>
    <w:lvl w:ilvl="0" w:tplc="E704340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4DA4302"/>
    <w:multiLevelType w:val="hybridMultilevel"/>
    <w:tmpl w:val="91E46BD4"/>
    <w:lvl w:ilvl="0" w:tplc="5B6CCEC2">
      <w:start w:val="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6CC7917"/>
    <w:multiLevelType w:val="hybridMultilevel"/>
    <w:tmpl w:val="79260CF6"/>
    <w:lvl w:ilvl="0" w:tplc="F12CE83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775548A"/>
    <w:multiLevelType w:val="hybridMultilevel"/>
    <w:tmpl w:val="F61C4FE0"/>
    <w:lvl w:ilvl="0" w:tplc="5D58764A">
      <w:start w:val="1"/>
      <w:numFmt w:val="bullet"/>
      <w:lvlText w:val="-"/>
      <w:lvlJc w:val="left"/>
      <w:pPr>
        <w:ind w:left="1080" w:hanging="360"/>
      </w:pPr>
      <w:rPr>
        <w:rFonts w:ascii="Arial" w:eastAsiaTheme="minorHAnsi"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nsid w:val="3914013E"/>
    <w:multiLevelType w:val="multilevel"/>
    <w:tmpl w:val="58DEA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B602073"/>
    <w:multiLevelType w:val="hybridMultilevel"/>
    <w:tmpl w:val="3D8222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F3E7144"/>
    <w:multiLevelType w:val="hybridMultilevel"/>
    <w:tmpl w:val="3BE66DB2"/>
    <w:lvl w:ilvl="0" w:tplc="8C52BAB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39B5F2F"/>
    <w:multiLevelType w:val="hybridMultilevel"/>
    <w:tmpl w:val="C4E4182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47F001B2"/>
    <w:multiLevelType w:val="hybridMultilevel"/>
    <w:tmpl w:val="54F2536E"/>
    <w:lvl w:ilvl="0" w:tplc="DAE2C8C8">
      <w:start w:val="8"/>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49494532"/>
    <w:multiLevelType w:val="hybridMultilevel"/>
    <w:tmpl w:val="865CD740"/>
    <w:lvl w:ilvl="0" w:tplc="7A30278C">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4A3F25F5"/>
    <w:multiLevelType w:val="hybridMultilevel"/>
    <w:tmpl w:val="B21C4D68"/>
    <w:lvl w:ilvl="0" w:tplc="8C52BA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C3C51C9"/>
    <w:multiLevelType w:val="multilevel"/>
    <w:tmpl w:val="58DEA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F92473E"/>
    <w:multiLevelType w:val="hybridMultilevel"/>
    <w:tmpl w:val="CFBACEFA"/>
    <w:lvl w:ilvl="0" w:tplc="24B6B680">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188256D"/>
    <w:multiLevelType w:val="hybridMultilevel"/>
    <w:tmpl w:val="B80061D0"/>
    <w:lvl w:ilvl="0" w:tplc="BC767E52">
      <w:numFmt w:val="bullet"/>
      <w:lvlText w:val="•"/>
      <w:lvlJc w:val="left"/>
      <w:pPr>
        <w:ind w:left="1068" w:hanging="708"/>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5376C60"/>
    <w:multiLevelType w:val="hybridMultilevel"/>
    <w:tmpl w:val="2250C5AC"/>
    <w:lvl w:ilvl="0" w:tplc="0E66B7F0">
      <w:start w:val="99"/>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8711FD7"/>
    <w:multiLevelType w:val="hybridMultilevel"/>
    <w:tmpl w:val="621E940C"/>
    <w:lvl w:ilvl="0" w:tplc="8C52BAB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5A1529D6"/>
    <w:multiLevelType w:val="hybridMultilevel"/>
    <w:tmpl w:val="06F66498"/>
    <w:lvl w:ilvl="0" w:tplc="37481CE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D4B4AE7"/>
    <w:multiLevelType w:val="hybridMultilevel"/>
    <w:tmpl w:val="6DFCED58"/>
    <w:lvl w:ilvl="0" w:tplc="5D58764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FB00A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FB7494C"/>
    <w:multiLevelType w:val="hybridMultilevel"/>
    <w:tmpl w:val="653075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61387A14"/>
    <w:multiLevelType w:val="hybridMultilevel"/>
    <w:tmpl w:val="801061E2"/>
    <w:lvl w:ilvl="0" w:tplc="D79AE45E">
      <w:start w:val="99"/>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3EF0FB2"/>
    <w:multiLevelType w:val="hybridMultilevel"/>
    <w:tmpl w:val="5096040C"/>
    <w:lvl w:ilvl="0" w:tplc="3D986AC4">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AAC1029"/>
    <w:multiLevelType w:val="hybridMultilevel"/>
    <w:tmpl w:val="2F86836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6AD40A33"/>
    <w:multiLevelType w:val="multilevel"/>
    <w:tmpl w:val="BDD64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FD33C6C"/>
    <w:multiLevelType w:val="hybridMultilevel"/>
    <w:tmpl w:val="116CA422"/>
    <w:lvl w:ilvl="0" w:tplc="0C406772">
      <w:numFmt w:val="bullet"/>
      <w:lvlText w:val="-"/>
      <w:lvlJc w:val="left"/>
      <w:pPr>
        <w:ind w:left="1068" w:hanging="708"/>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30B3491"/>
    <w:multiLevelType w:val="hybridMultilevel"/>
    <w:tmpl w:val="DE84FE06"/>
    <w:lvl w:ilvl="0" w:tplc="21EA9926">
      <w:start w:val="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E985772"/>
    <w:multiLevelType w:val="multilevel"/>
    <w:tmpl w:val="E40AD2B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32"/>
  </w:num>
  <w:num w:numId="2">
    <w:abstractNumId w:val="21"/>
  </w:num>
  <w:num w:numId="3">
    <w:abstractNumId w:val="2"/>
  </w:num>
  <w:num w:numId="4">
    <w:abstractNumId w:val="12"/>
  </w:num>
  <w:num w:numId="5">
    <w:abstractNumId w:val="25"/>
  </w:num>
  <w:num w:numId="6">
    <w:abstractNumId w:val="0"/>
  </w:num>
  <w:num w:numId="7">
    <w:abstractNumId w:val="38"/>
  </w:num>
  <w:num w:numId="8">
    <w:abstractNumId w:val="11"/>
  </w:num>
  <w:num w:numId="9">
    <w:abstractNumId w:val="24"/>
  </w:num>
  <w:num w:numId="10">
    <w:abstractNumId w:val="8"/>
  </w:num>
  <w:num w:numId="11">
    <w:abstractNumId w:val="35"/>
  </w:num>
  <w:num w:numId="12">
    <w:abstractNumId w:val="1"/>
  </w:num>
  <w:num w:numId="13">
    <w:abstractNumId w:val="18"/>
  </w:num>
  <w:num w:numId="14">
    <w:abstractNumId w:val="37"/>
  </w:num>
  <w:num w:numId="15">
    <w:abstractNumId w:val="22"/>
  </w:num>
  <w:num w:numId="16">
    <w:abstractNumId w:val="20"/>
  </w:num>
  <w:num w:numId="17">
    <w:abstractNumId w:val="29"/>
  </w:num>
  <w:num w:numId="18">
    <w:abstractNumId w:val="9"/>
  </w:num>
  <w:num w:numId="19">
    <w:abstractNumId w:val="5"/>
  </w:num>
  <w:num w:numId="20">
    <w:abstractNumId w:val="27"/>
  </w:num>
  <w:num w:numId="21">
    <w:abstractNumId w:val="4"/>
  </w:num>
  <w:num w:numId="22">
    <w:abstractNumId w:val="15"/>
  </w:num>
  <w:num w:numId="23">
    <w:abstractNumId w:val="39"/>
  </w:num>
  <w:num w:numId="24">
    <w:abstractNumId w:val="35"/>
  </w:num>
  <w:num w:numId="25">
    <w:abstractNumId w:val="26"/>
  </w:num>
  <w:num w:numId="26">
    <w:abstractNumId w:val="6"/>
  </w:num>
  <w:num w:numId="27">
    <w:abstractNumId w:val="19"/>
  </w:num>
  <w:num w:numId="28">
    <w:abstractNumId w:val="33"/>
  </w:num>
  <w:num w:numId="29">
    <w:abstractNumId w:val="31"/>
  </w:num>
  <w:num w:numId="30">
    <w:abstractNumId w:val="17"/>
  </w:num>
  <w:num w:numId="31">
    <w:abstractNumId w:val="7"/>
  </w:num>
  <w:num w:numId="32">
    <w:abstractNumId w:val="36"/>
  </w:num>
  <w:num w:numId="33">
    <w:abstractNumId w:val="3"/>
  </w:num>
  <w:num w:numId="34">
    <w:abstractNumId w:val="13"/>
  </w:num>
  <w:num w:numId="35">
    <w:abstractNumId w:val="40"/>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3"/>
  </w:num>
  <w:num w:numId="39">
    <w:abstractNumId w:val="16"/>
  </w:num>
  <w:num w:numId="40">
    <w:abstractNumId w:val="10"/>
  </w:num>
  <w:num w:numId="41">
    <w:abstractNumId w:val="30"/>
  </w:num>
  <w:num w:numId="42">
    <w:abstractNumId w:val="3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1638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AD8"/>
    <w:rsid w:val="000007F2"/>
    <w:rsid w:val="00001868"/>
    <w:rsid w:val="0000297F"/>
    <w:rsid w:val="0000300F"/>
    <w:rsid w:val="00003E89"/>
    <w:rsid w:val="00004692"/>
    <w:rsid w:val="000052F8"/>
    <w:rsid w:val="00005983"/>
    <w:rsid w:val="00005C10"/>
    <w:rsid w:val="00005D31"/>
    <w:rsid w:val="00006180"/>
    <w:rsid w:val="000104E5"/>
    <w:rsid w:val="00010BC0"/>
    <w:rsid w:val="00011BD5"/>
    <w:rsid w:val="00011C76"/>
    <w:rsid w:val="00012404"/>
    <w:rsid w:val="00013940"/>
    <w:rsid w:val="000141AA"/>
    <w:rsid w:val="00015DD7"/>
    <w:rsid w:val="000164BC"/>
    <w:rsid w:val="00022BE0"/>
    <w:rsid w:val="00022D5F"/>
    <w:rsid w:val="0002341C"/>
    <w:rsid w:val="00023A29"/>
    <w:rsid w:val="0002446C"/>
    <w:rsid w:val="0002770B"/>
    <w:rsid w:val="0003179E"/>
    <w:rsid w:val="00032214"/>
    <w:rsid w:val="0003373A"/>
    <w:rsid w:val="00033CC2"/>
    <w:rsid w:val="00035B68"/>
    <w:rsid w:val="00040134"/>
    <w:rsid w:val="00040BD2"/>
    <w:rsid w:val="0004133B"/>
    <w:rsid w:val="00043ADA"/>
    <w:rsid w:val="0004504C"/>
    <w:rsid w:val="0004587C"/>
    <w:rsid w:val="00046648"/>
    <w:rsid w:val="00047354"/>
    <w:rsid w:val="00047B6E"/>
    <w:rsid w:val="000500D6"/>
    <w:rsid w:val="0005091C"/>
    <w:rsid w:val="00051F26"/>
    <w:rsid w:val="000600A1"/>
    <w:rsid w:val="00062C7B"/>
    <w:rsid w:val="00063A35"/>
    <w:rsid w:val="00064DCF"/>
    <w:rsid w:val="00067500"/>
    <w:rsid w:val="00067CEB"/>
    <w:rsid w:val="000703D5"/>
    <w:rsid w:val="000709BC"/>
    <w:rsid w:val="0007747E"/>
    <w:rsid w:val="000777C7"/>
    <w:rsid w:val="00077E2D"/>
    <w:rsid w:val="00082B4D"/>
    <w:rsid w:val="00083C9C"/>
    <w:rsid w:val="00085262"/>
    <w:rsid w:val="00086857"/>
    <w:rsid w:val="00090D2B"/>
    <w:rsid w:val="0009187D"/>
    <w:rsid w:val="00092607"/>
    <w:rsid w:val="00092BC2"/>
    <w:rsid w:val="00093685"/>
    <w:rsid w:val="000964C9"/>
    <w:rsid w:val="00097E06"/>
    <w:rsid w:val="000A12DE"/>
    <w:rsid w:val="000A160B"/>
    <w:rsid w:val="000A6958"/>
    <w:rsid w:val="000A79CB"/>
    <w:rsid w:val="000B14D8"/>
    <w:rsid w:val="000B1DE3"/>
    <w:rsid w:val="000B2846"/>
    <w:rsid w:val="000B3F7A"/>
    <w:rsid w:val="000B685C"/>
    <w:rsid w:val="000B6B20"/>
    <w:rsid w:val="000C0BCC"/>
    <w:rsid w:val="000C16FC"/>
    <w:rsid w:val="000C1700"/>
    <w:rsid w:val="000C1EFA"/>
    <w:rsid w:val="000C2CB8"/>
    <w:rsid w:val="000C4D73"/>
    <w:rsid w:val="000C6DA2"/>
    <w:rsid w:val="000C7009"/>
    <w:rsid w:val="000C7680"/>
    <w:rsid w:val="000C7C40"/>
    <w:rsid w:val="000D1489"/>
    <w:rsid w:val="000D59E4"/>
    <w:rsid w:val="000D60E3"/>
    <w:rsid w:val="000D6BAE"/>
    <w:rsid w:val="000D723E"/>
    <w:rsid w:val="000D7F1A"/>
    <w:rsid w:val="000E1DDD"/>
    <w:rsid w:val="000E2107"/>
    <w:rsid w:val="000E30E8"/>
    <w:rsid w:val="000E3DB0"/>
    <w:rsid w:val="000F000A"/>
    <w:rsid w:val="000F00F3"/>
    <w:rsid w:val="000F05AB"/>
    <w:rsid w:val="000F6B43"/>
    <w:rsid w:val="000F6E9F"/>
    <w:rsid w:val="000F74C3"/>
    <w:rsid w:val="0010143A"/>
    <w:rsid w:val="001027F6"/>
    <w:rsid w:val="00102A48"/>
    <w:rsid w:val="00103768"/>
    <w:rsid w:val="00104DA3"/>
    <w:rsid w:val="00105061"/>
    <w:rsid w:val="0010560C"/>
    <w:rsid w:val="0011025E"/>
    <w:rsid w:val="00110C57"/>
    <w:rsid w:val="00113522"/>
    <w:rsid w:val="001149F9"/>
    <w:rsid w:val="001154C1"/>
    <w:rsid w:val="00117C34"/>
    <w:rsid w:val="00122D2E"/>
    <w:rsid w:val="00124271"/>
    <w:rsid w:val="00124BDC"/>
    <w:rsid w:val="0012514D"/>
    <w:rsid w:val="0012687D"/>
    <w:rsid w:val="00126BB6"/>
    <w:rsid w:val="0012786E"/>
    <w:rsid w:val="001306C5"/>
    <w:rsid w:val="00131EC1"/>
    <w:rsid w:val="00132911"/>
    <w:rsid w:val="00132F42"/>
    <w:rsid w:val="00133FF7"/>
    <w:rsid w:val="001345D9"/>
    <w:rsid w:val="0013519F"/>
    <w:rsid w:val="001358D3"/>
    <w:rsid w:val="00135E2A"/>
    <w:rsid w:val="00141BF1"/>
    <w:rsid w:val="001434C1"/>
    <w:rsid w:val="001445AD"/>
    <w:rsid w:val="00144C5E"/>
    <w:rsid w:val="00147CCA"/>
    <w:rsid w:val="0015072D"/>
    <w:rsid w:val="0015121C"/>
    <w:rsid w:val="00152121"/>
    <w:rsid w:val="00152A95"/>
    <w:rsid w:val="00152BFD"/>
    <w:rsid w:val="001544E0"/>
    <w:rsid w:val="00154985"/>
    <w:rsid w:val="00154CE5"/>
    <w:rsid w:val="001611C0"/>
    <w:rsid w:val="001624D7"/>
    <w:rsid w:val="00162D54"/>
    <w:rsid w:val="00165D60"/>
    <w:rsid w:val="00171D47"/>
    <w:rsid w:val="001728D3"/>
    <w:rsid w:val="00175610"/>
    <w:rsid w:val="00175972"/>
    <w:rsid w:val="00175E1C"/>
    <w:rsid w:val="00180D46"/>
    <w:rsid w:val="00181CCA"/>
    <w:rsid w:val="0018222C"/>
    <w:rsid w:val="00182DE1"/>
    <w:rsid w:val="001848DD"/>
    <w:rsid w:val="00184F88"/>
    <w:rsid w:val="00185DB9"/>
    <w:rsid w:val="00187433"/>
    <w:rsid w:val="00187EAB"/>
    <w:rsid w:val="00191DE8"/>
    <w:rsid w:val="00191F33"/>
    <w:rsid w:val="00193586"/>
    <w:rsid w:val="00193C7C"/>
    <w:rsid w:val="001963E9"/>
    <w:rsid w:val="001A17E9"/>
    <w:rsid w:val="001A2C77"/>
    <w:rsid w:val="001A36F4"/>
    <w:rsid w:val="001A49AE"/>
    <w:rsid w:val="001A50DD"/>
    <w:rsid w:val="001A793A"/>
    <w:rsid w:val="001B2B85"/>
    <w:rsid w:val="001B4AFF"/>
    <w:rsid w:val="001B701C"/>
    <w:rsid w:val="001C0145"/>
    <w:rsid w:val="001C0276"/>
    <w:rsid w:val="001C08E5"/>
    <w:rsid w:val="001C15BF"/>
    <w:rsid w:val="001C21A7"/>
    <w:rsid w:val="001C23A9"/>
    <w:rsid w:val="001C25D5"/>
    <w:rsid w:val="001C2941"/>
    <w:rsid w:val="001C4794"/>
    <w:rsid w:val="001C4F19"/>
    <w:rsid w:val="001C5425"/>
    <w:rsid w:val="001C58F3"/>
    <w:rsid w:val="001C5DF3"/>
    <w:rsid w:val="001C6F02"/>
    <w:rsid w:val="001D055F"/>
    <w:rsid w:val="001D173F"/>
    <w:rsid w:val="001D2CFD"/>
    <w:rsid w:val="001D3E71"/>
    <w:rsid w:val="001D4C63"/>
    <w:rsid w:val="001D5C7A"/>
    <w:rsid w:val="001D6605"/>
    <w:rsid w:val="001E02D9"/>
    <w:rsid w:val="001E27EF"/>
    <w:rsid w:val="001E395D"/>
    <w:rsid w:val="001E3EB4"/>
    <w:rsid w:val="001E4A18"/>
    <w:rsid w:val="001E5FD8"/>
    <w:rsid w:val="001F262E"/>
    <w:rsid w:val="001F522C"/>
    <w:rsid w:val="00200E87"/>
    <w:rsid w:val="002011A8"/>
    <w:rsid w:val="00201902"/>
    <w:rsid w:val="00204A25"/>
    <w:rsid w:val="002052C0"/>
    <w:rsid w:val="00206CDF"/>
    <w:rsid w:val="0021052A"/>
    <w:rsid w:val="00210C92"/>
    <w:rsid w:val="0021578D"/>
    <w:rsid w:val="0022018F"/>
    <w:rsid w:val="00220764"/>
    <w:rsid w:val="00220ED9"/>
    <w:rsid w:val="00227577"/>
    <w:rsid w:val="00227F99"/>
    <w:rsid w:val="002301D1"/>
    <w:rsid w:val="002373A1"/>
    <w:rsid w:val="00237486"/>
    <w:rsid w:val="00237BFE"/>
    <w:rsid w:val="00240E2F"/>
    <w:rsid w:val="00242EB4"/>
    <w:rsid w:val="002432C6"/>
    <w:rsid w:val="00245DE0"/>
    <w:rsid w:val="002471C7"/>
    <w:rsid w:val="0024792A"/>
    <w:rsid w:val="00251047"/>
    <w:rsid w:val="00254402"/>
    <w:rsid w:val="0025687F"/>
    <w:rsid w:val="00262A78"/>
    <w:rsid w:val="00265254"/>
    <w:rsid w:val="00270BE1"/>
    <w:rsid w:val="00270C0F"/>
    <w:rsid w:val="002722A8"/>
    <w:rsid w:val="00272D25"/>
    <w:rsid w:val="002750E2"/>
    <w:rsid w:val="00275FB3"/>
    <w:rsid w:val="00276D83"/>
    <w:rsid w:val="00276F13"/>
    <w:rsid w:val="00280790"/>
    <w:rsid w:val="002812F0"/>
    <w:rsid w:val="00281801"/>
    <w:rsid w:val="00290106"/>
    <w:rsid w:val="0029024B"/>
    <w:rsid w:val="00290B18"/>
    <w:rsid w:val="00291373"/>
    <w:rsid w:val="002923F3"/>
    <w:rsid w:val="00292E7E"/>
    <w:rsid w:val="00294064"/>
    <w:rsid w:val="00295C7C"/>
    <w:rsid w:val="002A0293"/>
    <w:rsid w:val="002A09BE"/>
    <w:rsid w:val="002A15C1"/>
    <w:rsid w:val="002A20E8"/>
    <w:rsid w:val="002A2761"/>
    <w:rsid w:val="002A581C"/>
    <w:rsid w:val="002B0036"/>
    <w:rsid w:val="002B18C6"/>
    <w:rsid w:val="002B23E8"/>
    <w:rsid w:val="002B28D6"/>
    <w:rsid w:val="002B6F43"/>
    <w:rsid w:val="002C1DCD"/>
    <w:rsid w:val="002C27F8"/>
    <w:rsid w:val="002C3EAE"/>
    <w:rsid w:val="002C479D"/>
    <w:rsid w:val="002C5576"/>
    <w:rsid w:val="002D08FA"/>
    <w:rsid w:val="002D0B84"/>
    <w:rsid w:val="002D0CA3"/>
    <w:rsid w:val="002D115B"/>
    <w:rsid w:val="002D3B63"/>
    <w:rsid w:val="002D4905"/>
    <w:rsid w:val="002D4BB0"/>
    <w:rsid w:val="002D62B1"/>
    <w:rsid w:val="002D706C"/>
    <w:rsid w:val="002D7EC7"/>
    <w:rsid w:val="002E0222"/>
    <w:rsid w:val="002E1F28"/>
    <w:rsid w:val="002E5308"/>
    <w:rsid w:val="002E55AE"/>
    <w:rsid w:val="002E5D47"/>
    <w:rsid w:val="002E6455"/>
    <w:rsid w:val="002E649C"/>
    <w:rsid w:val="002F06FA"/>
    <w:rsid w:val="002F18AE"/>
    <w:rsid w:val="002F2B02"/>
    <w:rsid w:val="002F33A0"/>
    <w:rsid w:val="002F44CF"/>
    <w:rsid w:val="002F4E00"/>
    <w:rsid w:val="002F5E56"/>
    <w:rsid w:val="002F7A4E"/>
    <w:rsid w:val="00302B0F"/>
    <w:rsid w:val="00311FB8"/>
    <w:rsid w:val="00313FB6"/>
    <w:rsid w:val="0031770B"/>
    <w:rsid w:val="00320A8B"/>
    <w:rsid w:val="00320F45"/>
    <w:rsid w:val="00321279"/>
    <w:rsid w:val="0032322F"/>
    <w:rsid w:val="00324113"/>
    <w:rsid w:val="00324579"/>
    <w:rsid w:val="00324E48"/>
    <w:rsid w:val="00325473"/>
    <w:rsid w:val="00325BCB"/>
    <w:rsid w:val="00326EC5"/>
    <w:rsid w:val="00327334"/>
    <w:rsid w:val="0033294D"/>
    <w:rsid w:val="00334BB7"/>
    <w:rsid w:val="0033551F"/>
    <w:rsid w:val="003372B1"/>
    <w:rsid w:val="00337971"/>
    <w:rsid w:val="00342430"/>
    <w:rsid w:val="00345A9B"/>
    <w:rsid w:val="00346F20"/>
    <w:rsid w:val="003506A8"/>
    <w:rsid w:val="00350E56"/>
    <w:rsid w:val="003527EA"/>
    <w:rsid w:val="00357F1D"/>
    <w:rsid w:val="0036087A"/>
    <w:rsid w:val="0036119F"/>
    <w:rsid w:val="003612A0"/>
    <w:rsid w:val="003675EF"/>
    <w:rsid w:val="00367758"/>
    <w:rsid w:val="00367D73"/>
    <w:rsid w:val="00370603"/>
    <w:rsid w:val="00370C30"/>
    <w:rsid w:val="00370CD2"/>
    <w:rsid w:val="00371397"/>
    <w:rsid w:val="00371F67"/>
    <w:rsid w:val="003741C7"/>
    <w:rsid w:val="00374B99"/>
    <w:rsid w:val="00375EC1"/>
    <w:rsid w:val="00376B84"/>
    <w:rsid w:val="00376C30"/>
    <w:rsid w:val="0038024B"/>
    <w:rsid w:val="0038042B"/>
    <w:rsid w:val="00380FD4"/>
    <w:rsid w:val="00385F73"/>
    <w:rsid w:val="0039323A"/>
    <w:rsid w:val="0039405D"/>
    <w:rsid w:val="0039474C"/>
    <w:rsid w:val="00397789"/>
    <w:rsid w:val="00397EBE"/>
    <w:rsid w:val="003A186C"/>
    <w:rsid w:val="003A50B0"/>
    <w:rsid w:val="003A6DA9"/>
    <w:rsid w:val="003A7D34"/>
    <w:rsid w:val="003B0825"/>
    <w:rsid w:val="003B0ECA"/>
    <w:rsid w:val="003B1E0C"/>
    <w:rsid w:val="003B53AE"/>
    <w:rsid w:val="003B6E46"/>
    <w:rsid w:val="003C0AE7"/>
    <w:rsid w:val="003C33A9"/>
    <w:rsid w:val="003C33CA"/>
    <w:rsid w:val="003C41D8"/>
    <w:rsid w:val="003C6583"/>
    <w:rsid w:val="003C67A3"/>
    <w:rsid w:val="003D208B"/>
    <w:rsid w:val="003D2190"/>
    <w:rsid w:val="003D32DC"/>
    <w:rsid w:val="003D3745"/>
    <w:rsid w:val="003D45E9"/>
    <w:rsid w:val="003D5D2D"/>
    <w:rsid w:val="003D61AD"/>
    <w:rsid w:val="003D67FA"/>
    <w:rsid w:val="003D7651"/>
    <w:rsid w:val="003D7A83"/>
    <w:rsid w:val="003E0B65"/>
    <w:rsid w:val="003E1977"/>
    <w:rsid w:val="003E2968"/>
    <w:rsid w:val="003E2B5F"/>
    <w:rsid w:val="003E3E13"/>
    <w:rsid w:val="003E4548"/>
    <w:rsid w:val="003E5143"/>
    <w:rsid w:val="003E606F"/>
    <w:rsid w:val="003F01EB"/>
    <w:rsid w:val="003F0AD0"/>
    <w:rsid w:val="003F0AE9"/>
    <w:rsid w:val="003F15D5"/>
    <w:rsid w:val="003F2198"/>
    <w:rsid w:val="003F2B31"/>
    <w:rsid w:val="003F3667"/>
    <w:rsid w:val="003F5F4A"/>
    <w:rsid w:val="003F6376"/>
    <w:rsid w:val="003F7603"/>
    <w:rsid w:val="004022D5"/>
    <w:rsid w:val="00403595"/>
    <w:rsid w:val="00403B6F"/>
    <w:rsid w:val="00403C01"/>
    <w:rsid w:val="00403C99"/>
    <w:rsid w:val="0040446E"/>
    <w:rsid w:val="00410684"/>
    <w:rsid w:val="00410A70"/>
    <w:rsid w:val="00412579"/>
    <w:rsid w:val="00412990"/>
    <w:rsid w:val="00415478"/>
    <w:rsid w:val="00415E93"/>
    <w:rsid w:val="0041716A"/>
    <w:rsid w:val="00417C01"/>
    <w:rsid w:val="0042076F"/>
    <w:rsid w:val="00421898"/>
    <w:rsid w:val="00421F64"/>
    <w:rsid w:val="00423E35"/>
    <w:rsid w:val="00423F91"/>
    <w:rsid w:val="00425A2C"/>
    <w:rsid w:val="004268DF"/>
    <w:rsid w:val="00426C43"/>
    <w:rsid w:val="00431995"/>
    <w:rsid w:val="004353AF"/>
    <w:rsid w:val="00436012"/>
    <w:rsid w:val="00437481"/>
    <w:rsid w:val="004376EE"/>
    <w:rsid w:val="004408E2"/>
    <w:rsid w:val="00441ABB"/>
    <w:rsid w:val="00443C03"/>
    <w:rsid w:val="00443F86"/>
    <w:rsid w:val="00447277"/>
    <w:rsid w:val="004476EE"/>
    <w:rsid w:val="00451777"/>
    <w:rsid w:val="00454DA7"/>
    <w:rsid w:val="00460403"/>
    <w:rsid w:val="0046091D"/>
    <w:rsid w:val="0046126A"/>
    <w:rsid w:val="004627E8"/>
    <w:rsid w:val="00462D3D"/>
    <w:rsid w:val="00462F0D"/>
    <w:rsid w:val="00463902"/>
    <w:rsid w:val="00464614"/>
    <w:rsid w:val="00465373"/>
    <w:rsid w:val="0046689B"/>
    <w:rsid w:val="0047003E"/>
    <w:rsid w:val="0047041A"/>
    <w:rsid w:val="00471685"/>
    <w:rsid w:val="0047247D"/>
    <w:rsid w:val="0047336D"/>
    <w:rsid w:val="00474A28"/>
    <w:rsid w:val="00475973"/>
    <w:rsid w:val="004803DF"/>
    <w:rsid w:val="00484E7B"/>
    <w:rsid w:val="004857B9"/>
    <w:rsid w:val="00485B2A"/>
    <w:rsid w:val="00486B55"/>
    <w:rsid w:val="00487DC8"/>
    <w:rsid w:val="00493F8D"/>
    <w:rsid w:val="00494DB4"/>
    <w:rsid w:val="00495060"/>
    <w:rsid w:val="00495666"/>
    <w:rsid w:val="00495D7C"/>
    <w:rsid w:val="00495E2F"/>
    <w:rsid w:val="00497786"/>
    <w:rsid w:val="004977C2"/>
    <w:rsid w:val="00497F67"/>
    <w:rsid w:val="00497F9E"/>
    <w:rsid w:val="004A0DD1"/>
    <w:rsid w:val="004A144B"/>
    <w:rsid w:val="004A3F98"/>
    <w:rsid w:val="004A7CF1"/>
    <w:rsid w:val="004A7DA6"/>
    <w:rsid w:val="004B0721"/>
    <w:rsid w:val="004B11FE"/>
    <w:rsid w:val="004B20E2"/>
    <w:rsid w:val="004B4EC2"/>
    <w:rsid w:val="004B52C5"/>
    <w:rsid w:val="004B61AA"/>
    <w:rsid w:val="004B6343"/>
    <w:rsid w:val="004B659F"/>
    <w:rsid w:val="004C5188"/>
    <w:rsid w:val="004C5F4B"/>
    <w:rsid w:val="004C68A4"/>
    <w:rsid w:val="004C783F"/>
    <w:rsid w:val="004C7974"/>
    <w:rsid w:val="004D039B"/>
    <w:rsid w:val="004D324E"/>
    <w:rsid w:val="004D5927"/>
    <w:rsid w:val="004D61DB"/>
    <w:rsid w:val="004D625D"/>
    <w:rsid w:val="004D6CC6"/>
    <w:rsid w:val="004E21EE"/>
    <w:rsid w:val="004E2709"/>
    <w:rsid w:val="004E2FF3"/>
    <w:rsid w:val="004E5BFD"/>
    <w:rsid w:val="004F1708"/>
    <w:rsid w:val="004F2DE0"/>
    <w:rsid w:val="004F320F"/>
    <w:rsid w:val="004F3AF2"/>
    <w:rsid w:val="004F3E78"/>
    <w:rsid w:val="004F4780"/>
    <w:rsid w:val="004F50FA"/>
    <w:rsid w:val="004F6573"/>
    <w:rsid w:val="004F7FF1"/>
    <w:rsid w:val="00500D1B"/>
    <w:rsid w:val="00502B77"/>
    <w:rsid w:val="00504430"/>
    <w:rsid w:val="00504E1F"/>
    <w:rsid w:val="005053E0"/>
    <w:rsid w:val="00510F3A"/>
    <w:rsid w:val="005114DE"/>
    <w:rsid w:val="00511D4C"/>
    <w:rsid w:val="00513028"/>
    <w:rsid w:val="00515103"/>
    <w:rsid w:val="005170E9"/>
    <w:rsid w:val="005175A0"/>
    <w:rsid w:val="005210F5"/>
    <w:rsid w:val="005223D3"/>
    <w:rsid w:val="00525C39"/>
    <w:rsid w:val="005269EE"/>
    <w:rsid w:val="005303E1"/>
    <w:rsid w:val="00531689"/>
    <w:rsid w:val="00531A8E"/>
    <w:rsid w:val="00532654"/>
    <w:rsid w:val="005335C2"/>
    <w:rsid w:val="0053508D"/>
    <w:rsid w:val="00535B4A"/>
    <w:rsid w:val="00536C7A"/>
    <w:rsid w:val="00540B56"/>
    <w:rsid w:val="00541A47"/>
    <w:rsid w:val="0054272D"/>
    <w:rsid w:val="005439C1"/>
    <w:rsid w:val="00544581"/>
    <w:rsid w:val="005447C0"/>
    <w:rsid w:val="00544A0F"/>
    <w:rsid w:val="00546347"/>
    <w:rsid w:val="00546868"/>
    <w:rsid w:val="00546971"/>
    <w:rsid w:val="00547FEF"/>
    <w:rsid w:val="00550A58"/>
    <w:rsid w:val="00550F27"/>
    <w:rsid w:val="00551D93"/>
    <w:rsid w:val="00552878"/>
    <w:rsid w:val="005538B1"/>
    <w:rsid w:val="005555B1"/>
    <w:rsid w:val="0055695E"/>
    <w:rsid w:val="00557803"/>
    <w:rsid w:val="00560053"/>
    <w:rsid w:val="0056272A"/>
    <w:rsid w:val="00563302"/>
    <w:rsid w:val="0056379D"/>
    <w:rsid w:val="005639FA"/>
    <w:rsid w:val="00565656"/>
    <w:rsid w:val="005664B1"/>
    <w:rsid w:val="00566AD8"/>
    <w:rsid w:val="00570135"/>
    <w:rsid w:val="0057037F"/>
    <w:rsid w:val="00570909"/>
    <w:rsid w:val="00572711"/>
    <w:rsid w:val="005764F9"/>
    <w:rsid w:val="00576693"/>
    <w:rsid w:val="00577C5F"/>
    <w:rsid w:val="005839AF"/>
    <w:rsid w:val="005863BA"/>
    <w:rsid w:val="0058738E"/>
    <w:rsid w:val="00587EB3"/>
    <w:rsid w:val="00590857"/>
    <w:rsid w:val="00590E4F"/>
    <w:rsid w:val="00594B7E"/>
    <w:rsid w:val="00596607"/>
    <w:rsid w:val="0059688E"/>
    <w:rsid w:val="005A23DA"/>
    <w:rsid w:val="005A3078"/>
    <w:rsid w:val="005A37EE"/>
    <w:rsid w:val="005A3D4A"/>
    <w:rsid w:val="005A3D7C"/>
    <w:rsid w:val="005A7697"/>
    <w:rsid w:val="005B0EC5"/>
    <w:rsid w:val="005B35E8"/>
    <w:rsid w:val="005B4437"/>
    <w:rsid w:val="005B4ABA"/>
    <w:rsid w:val="005B5080"/>
    <w:rsid w:val="005C10FE"/>
    <w:rsid w:val="005C14DF"/>
    <w:rsid w:val="005C1AF9"/>
    <w:rsid w:val="005C2AF9"/>
    <w:rsid w:val="005C3036"/>
    <w:rsid w:val="005C77EF"/>
    <w:rsid w:val="005D0DC5"/>
    <w:rsid w:val="005D5B3A"/>
    <w:rsid w:val="005E0E21"/>
    <w:rsid w:val="005E1161"/>
    <w:rsid w:val="005E1A5B"/>
    <w:rsid w:val="005E1EA9"/>
    <w:rsid w:val="005E2056"/>
    <w:rsid w:val="005E206E"/>
    <w:rsid w:val="005F13BF"/>
    <w:rsid w:val="005F1751"/>
    <w:rsid w:val="005F19EF"/>
    <w:rsid w:val="005F1D5F"/>
    <w:rsid w:val="005F22BA"/>
    <w:rsid w:val="005F2572"/>
    <w:rsid w:val="005F2831"/>
    <w:rsid w:val="005F2B23"/>
    <w:rsid w:val="005F38AF"/>
    <w:rsid w:val="005F62D4"/>
    <w:rsid w:val="005F69DB"/>
    <w:rsid w:val="005F7AEE"/>
    <w:rsid w:val="005F7BAB"/>
    <w:rsid w:val="0060369B"/>
    <w:rsid w:val="00603EE8"/>
    <w:rsid w:val="0060457B"/>
    <w:rsid w:val="006057C7"/>
    <w:rsid w:val="006118E4"/>
    <w:rsid w:val="00611E7C"/>
    <w:rsid w:val="006121E3"/>
    <w:rsid w:val="00613393"/>
    <w:rsid w:val="00613AF5"/>
    <w:rsid w:val="006143EB"/>
    <w:rsid w:val="006152E0"/>
    <w:rsid w:val="006158EC"/>
    <w:rsid w:val="00617DBF"/>
    <w:rsid w:val="006209B8"/>
    <w:rsid w:val="0062100B"/>
    <w:rsid w:val="0062251A"/>
    <w:rsid w:val="0062421B"/>
    <w:rsid w:val="00625F5C"/>
    <w:rsid w:val="00630537"/>
    <w:rsid w:val="0063292F"/>
    <w:rsid w:val="006338B8"/>
    <w:rsid w:val="00633CBD"/>
    <w:rsid w:val="00633DCA"/>
    <w:rsid w:val="00633EC4"/>
    <w:rsid w:val="0063415D"/>
    <w:rsid w:val="006345A4"/>
    <w:rsid w:val="00634DD3"/>
    <w:rsid w:val="00634EBC"/>
    <w:rsid w:val="0063592B"/>
    <w:rsid w:val="00636008"/>
    <w:rsid w:val="00636BC9"/>
    <w:rsid w:val="006423D9"/>
    <w:rsid w:val="00642837"/>
    <w:rsid w:val="00645D5C"/>
    <w:rsid w:val="00651C29"/>
    <w:rsid w:val="006533C8"/>
    <w:rsid w:val="006556CC"/>
    <w:rsid w:val="00656AC3"/>
    <w:rsid w:val="006609CB"/>
    <w:rsid w:val="0066534B"/>
    <w:rsid w:val="006653D1"/>
    <w:rsid w:val="00665D4E"/>
    <w:rsid w:val="00667EB1"/>
    <w:rsid w:val="0067001C"/>
    <w:rsid w:val="00670D7E"/>
    <w:rsid w:val="00672659"/>
    <w:rsid w:val="00673496"/>
    <w:rsid w:val="006766DA"/>
    <w:rsid w:val="0067698A"/>
    <w:rsid w:val="00682D74"/>
    <w:rsid w:val="00683EB5"/>
    <w:rsid w:val="0068495C"/>
    <w:rsid w:val="0068568A"/>
    <w:rsid w:val="0069157B"/>
    <w:rsid w:val="0069360B"/>
    <w:rsid w:val="00694C48"/>
    <w:rsid w:val="0069601B"/>
    <w:rsid w:val="00696046"/>
    <w:rsid w:val="00696554"/>
    <w:rsid w:val="006A1321"/>
    <w:rsid w:val="006A1331"/>
    <w:rsid w:val="006A2074"/>
    <w:rsid w:val="006A28B3"/>
    <w:rsid w:val="006A30E3"/>
    <w:rsid w:val="006A62A1"/>
    <w:rsid w:val="006A724C"/>
    <w:rsid w:val="006B05E7"/>
    <w:rsid w:val="006B190F"/>
    <w:rsid w:val="006B41B5"/>
    <w:rsid w:val="006C24D4"/>
    <w:rsid w:val="006C3A70"/>
    <w:rsid w:val="006C3B36"/>
    <w:rsid w:val="006C4ADA"/>
    <w:rsid w:val="006C7384"/>
    <w:rsid w:val="006D09B5"/>
    <w:rsid w:val="006D0E1D"/>
    <w:rsid w:val="006D2504"/>
    <w:rsid w:val="006D29A2"/>
    <w:rsid w:val="006D3FCA"/>
    <w:rsid w:val="006D430F"/>
    <w:rsid w:val="006D7094"/>
    <w:rsid w:val="006E20DD"/>
    <w:rsid w:val="006E2C22"/>
    <w:rsid w:val="006E2DA5"/>
    <w:rsid w:val="006E3426"/>
    <w:rsid w:val="006E3A7E"/>
    <w:rsid w:val="006E3C83"/>
    <w:rsid w:val="006E4329"/>
    <w:rsid w:val="006E46AA"/>
    <w:rsid w:val="006E7E4D"/>
    <w:rsid w:val="006F218B"/>
    <w:rsid w:val="006F2B3D"/>
    <w:rsid w:val="006F3C88"/>
    <w:rsid w:val="006F4C45"/>
    <w:rsid w:val="006F5838"/>
    <w:rsid w:val="006F66F5"/>
    <w:rsid w:val="006F6934"/>
    <w:rsid w:val="006F774B"/>
    <w:rsid w:val="00701121"/>
    <w:rsid w:val="00701A6A"/>
    <w:rsid w:val="0070516C"/>
    <w:rsid w:val="00706C2E"/>
    <w:rsid w:val="00707101"/>
    <w:rsid w:val="0071345C"/>
    <w:rsid w:val="0071646C"/>
    <w:rsid w:val="00716A38"/>
    <w:rsid w:val="00716EF5"/>
    <w:rsid w:val="007171F9"/>
    <w:rsid w:val="007172F5"/>
    <w:rsid w:val="007174E5"/>
    <w:rsid w:val="00720169"/>
    <w:rsid w:val="0072022E"/>
    <w:rsid w:val="00725749"/>
    <w:rsid w:val="00726194"/>
    <w:rsid w:val="00734EEC"/>
    <w:rsid w:val="00734FE1"/>
    <w:rsid w:val="007350E7"/>
    <w:rsid w:val="00736393"/>
    <w:rsid w:val="00736783"/>
    <w:rsid w:val="00740101"/>
    <w:rsid w:val="00741271"/>
    <w:rsid w:val="007417AF"/>
    <w:rsid w:val="00741F34"/>
    <w:rsid w:val="0074201A"/>
    <w:rsid w:val="007433C9"/>
    <w:rsid w:val="00743800"/>
    <w:rsid w:val="00743CC6"/>
    <w:rsid w:val="007455F1"/>
    <w:rsid w:val="00745600"/>
    <w:rsid w:val="00745B96"/>
    <w:rsid w:val="00745DE0"/>
    <w:rsid w:val="0074643A"/>
    <w:rsid w:val="00746688"/>
    <w:rsid w:val="00746936"/>
    <w:rsid w:val="007504F3"/>
    <w:rsid w:val="0075175B"/>
    <w:rsid w:val="00752382"/>
    <w:rsid w:val="0075555B"/>
    <w:rsid w:val="007566DD"/>
    <w:rsid w:val="007567D1"/>
    <w:rsid w:val="007579C2"/>
    <w:rsid w:val="00762065"/>
    <w:rsid w:val="007622C4"/>
    <w:rsid w:val="0076325C"/>
    <w:rsid w:val="00764777"/>
    <w:rsid w:val="0076516E"/>
    <w:rsid w:val="007739CB"/>
    <w:rsid w:val="0077481E"/>
    <w:rsid w:val="00775834"/>
    <w:rsid w:val="00776388"/>
    <w:rsid w:val="00777AE8"/>
    <w:rsid w:val="007800A8"/>
    <w:rsid w:val="00780123"/>
    <w:rsid w:val="007814DD"/>
    <w:rsid w:val="00782786"/>
    <w:rsid w:val="00785263"/>
    <w:rsid w:val="00785C07"/>
    <w:rsid w:val="00791ABD"/>
    <w:rsid w:val="007922F0"/>
    <w:rsid w:val="00794D27"/>
    <w:rsid w:val="007959FD"/>
    <w:rsid w:val="00796491"/>
    <w:rsid w:val="007A09E6"/>
    <w:rsid w:val="007A1475"/>
    <w:rsid w:val="007A186E"/>
    <w:rsid w:val="007A27F6"/>
    <w:rsid w:val="007A471F"/>
    <w:rsid w:val="007A4758"/>
    <w:rsid w:val="007A7E7A"/>
    <w:rsid w:val="007B0BB9"/>
    <w:rsid w:val="007B3F16"/>
    <w:rsid w:val="007B5B0C"/>
    <w:rsid w:val="007B67E3"/>
    <w:rsid w:val="007B74BB"/>
    <w:rsid w:val="007B76B5"/>
    <w:rsid w:val="007C43EE"/>
    <w:rsid w:val="007C48D9"/>
    <w:rsid w:val="007C50C8"/>
    <w:rsid w:val="007C6989"/>
    <w:rsid w:val="007D17FD"/>
    <w:rsid w:val="007D1A48"/>
    <w:rsid w:val="007D230D"/>
    <w:rsid w:val="007D3DDE"/>
    <w:rsid w:val="007D4DCD"/>
    <w:rsid w:val="007D7C31"/>
    <w:rsid w:val="007E0072"/>
    <w:rsid w:val="007E02BC"/>
    <w:rsid w:val="007E201F"/>
    <w:rsid w:val="007E3CB4"/>
    <w:rsid w:val="007E4FDC"/>
    <w:rsid w:val="007E607A"/>
    <w:rsid w:val="007E79C0"/>
    <w:rsid w:val="007F1D87"/>
    <w:rsid w:val="007F2168"/>
    <w:rsid w:val="007F26ED"/>
    <w:rsid w:val="007F26FD"/>
    <w:rsid w:val="008000F2"/>
    <w:rsid w:val="0080131B"/>
    <w:rsid w:val="00803381"/>
    <w:rsid w:val="00804CAE"/>
    <w:rsid w:val="00805BA5"/>
    <w:rsid w:val="00805C37"/>
    <w:rsid w:val="00810D3D"/>
    <w:rsid w:val="00811186"/>
    <w:rsid w:val="0081369C"/>
    <w:rsid w:val="00815699"/>
    <w:rsid w:val="00816C85"/>
    <w:rsid w:val="0082129A"/>
    <w:rsid w:val="00824023"/>
    <w:rsid w:val="00824091"/>
    <w:rsid w:val="00825C66"/>
    <w:rsid w:val="00826543"/>
    <w:rsid w:val="00827348"/>
    <w:rsid w:val="0082798C"/>
    <w:rsid w:val="008304F5"/>
    <w:rsid w:val="00832415"/>
    <w:rsid w:val="008328E2"/>
    <w:rsid w:val="00832A0B"/>
    <w:rsid w:val="00833A75"/>
    <w:rsid w:val="00837968"/>
    <w:rsid w:val="00840910"/>
    <w:rsid w:val="0084119D"/>
    <w:rsid w:val="0084161A"/>
    <w:rsid w:val="00842A4C"/>
    <w:rsid w:val="00843EF0"/>
    <w:rsid w:val="00847FBB"/>
    <w:rsid w:val="00851DEF"/>
    <w:rsid w:val="008545CF"/>
    <w:rsid w:val="00861567"/>
    <w:rsid w:val="008629B2"/>
    <w:rsid w:val="00863311"/>
    <w:rsid w:val="0087207C"/>
    <w:rsid w:val="00872ED4"/>
    <w:rsid w:val="00873829"/>
    <w:rsid w:val="008743DE"/>
    <w:rsid w:val="008757CE"/>
    <w:rsid w:val="00876FD3"/>
    <w:rsid w:val="00877DC6"/>
    <w:rsid w:val="00880E06"/>
    <w:rsid w:val="008812C2"/>
    <w:rsid w:val="00882525"/>
    <w:rsid w:val="008845F2"/>
    <w:rsid w:val="0088617C"/>
    <w:rsid w:val="0088663A"/>
    <w:rsid w:val="008903D9"/>
    <w:rsid w:val="00892688"/>
    <w:rsid w:val="00893751"/>
    <w:rsid w:val="008939EB"/>
    <w:rsid w:val="00893A85"/>
    <w:rsid w:val="00893FE6"/>
    <w:rsid w:val="00895C9C"/>
    <w:rsid w:val="00895E72"/>
    <w:rsid w:val="00895FF9"/>
    <w:rsid w:val="00897803"/>
    <w:rsid w:val="008A36AD"/>
    <w:rsid w:val="008A46F1"/>
    <w:rsid w:val="008A53F2"/>
    <w:rsid w:val="008A6C15"/>
    <w:rsid w:val="008A6EA3"/>
    <w:rsid w:val="008A7033"/>
    <w:rsid w:val="008B2C76"/>
    <w:rsid w:val="008B2E3C"/>
    <w:rsid w:val="008B48CE"/>
    <w:rsid w:val="008B4C74"/>
    <w:rsid w:val="008C09A1"/>
    <w:rsid w:val="008C1994"/>
    <w:rsid w:val="008C3094"/>
    <w:rsid w:val="008C35A5"/>
    <w:rsid w:val="008C5352"/>
    <w:rsid w:val="008C6268"/>
    <w:rsid w:val="008C77CB"/>
    <w:rsid w:val="008D0023"/>
    <w:rsid w:val="008D28F1"/>
    <w:rsid w:val="008D2B0D"/>
    <w:rsid w:val="008D2C57"/>
    <w:rsid w:val="008D54D4"/>
    <w:rsid w:val="008E03B0"/>
    <w:rsid w:val="008E04F2"/>
    <w:rsid w:val="008E1064"/>
    <w:rsid w:val="008E1B62"/>
    <w:rsid w:val="008E2156"/>
    <w:rsid w:val="008E2594"/>
    <w:rsid w:val="008E3555"/>
    <w:rsid w:val="008E55FA"/>
    <w:rsid w:val="008E5C0B"/>
    <w:rsid w:val="008F08F0"/>
    <w:rsid w:val="008F330C"/>
    <w:rsid w:val="008F5E3C"/>
    <w:rsid w:val="00901CC9"/>
    <w:rsid w:val="00902326"/>
    <w:rsid w:val="00904818"/>
    <w:rsid w:val="00904B19"/>
    <w:rsid w:val="00910A32"/>
    <w:rsid w:val="00911C7F"/>
    <w:rsid w:val="00913A18"/>
    <w:rsid w:val="009153BF"/>
    <w:rsid w:val="00916B55"/>
    <w:rsid w:val="00917C59"/>
    <w:rsid w:val="009209A1"/>
    <w:rsid w:val="00920ABA"/>
    <w:rsid w:val="0092241F"/>
    <w:rsid w:val="0092293E"/>
    <w:rsid w:val="00924838"/>
    <w:rsid w:val="00926256"/>
    <w:rsid w:val="00927246"/>
    <w:rsid w:val="00930D70"/>
    <w:rsid w:val="00931035"/>
    <w:rsid w:val="00931251"/>
    <w:rsid w:val="0093140E"/>
    <w:rsid w:val="00932AFC"/>
    <w:rsid w:val="00936F30"/>
    <w:rsid w:val="009377A7"/>
    <w:rsid w:val="00937A4C"/>
    <w:rsid w:val="009444C8"/>
    <w:rsid w:val="00946B29"/>
    <w:rsid w:val="00947618"/>
    <w:rsid w:val="00947FEF"/>
    <w:rsid w:val="00951C27"/>
    <w:rsid w:val="00952868"/>
    <w:rsid w:val="0096120D"/>
    <w:rsid w:val="00961FD1"/>
    <w:rsid w:val="00963D23"/>
    <w:rsid w:val="009640BE"/>
    <w:rsid w:val="00965B8C"/>
    <w:rsid w:val="00970CAF"/>
    <w:rsid w:val="00972EE1"/>
    <w:rsid w:val="0097536E"/>
    <w:rsid w:val="00975A53"/>
    <w:rsid w:val="0097680C"/>
    <w:rsid w:val="00977814"/>
    <w:rsid w:val="00977E06"/>
    <w:rsid w:val="009807FB"/>
    <w:rsid w:val="00981218"/>
    <w:rsid w:val="00985FB6"/>
    <w:rsid w:val="00986407"/>
    <w:rsid w:val="0098647A"/>
    <w:rsid w:val="009865B0"/>
    <w:rsid w:val="00996553"/>
    <w:rsid w:val="009966E9"/>
    <w:rsid w:val="009A104D"/>
    <w:rsid w:val="009A28D8"/>
    <w:rsid w:val="009A3E4C"/>
    <w:rsid w:val="009A3E63"/>
    <w:rsid w:val="009A42BE"/>
    <w:rsid w:val="009A490B"/>
    <w:rsid w:val="009A763E"/>
    <w:rsid w:val="009A76B8"/>
    <w:rsid w:val="009B28E7"/>
    <w:rsid w:val="009B2A60"/>
    <w:rsid w:val="009B470E"/>
    <w:rsid w:val="009B4732"/>
    <w:rsid w:val="009B5695"/>
    <w:rsid w:val="009B67DE"/>
    <w:rsid w:val="009C122D"/>
    <w:rsid w:val="009C145D"/>
    <w:rsid w:val="009C2126"/>
    <w:rsid w:val="009C3C39"/>
    <w:rsid w:val="009C46CE"/>
    <w:rsid w:val="009C4ADB"/>
    <w:rsid w:val="009D1EA5"/>
    <w:rsid w:val="009D2BE5"/>
    <w:rsid w:val="009D5462"/>
    <w:rsid w:val="009E22A3"/>
    <w:rsid w:val="009E52B0"/>
    <w:rsid w:val="009E61B8"/>
    <w:rsid w:val="009E7E00"/>
    <w:rsid w:val="009F0A7D"/>
    <w:rsid w:val="009F10F3"/>
    <w:rsid w:val="009F23CA"/>
    <w:rsid w:val="009F407A"/>
    <w:rsid w:val="009F5013"/>
    <w:rsid w:val="009F52E3"/>
    <w:rsid w:val="009F5F95"/>
    <w:rsid w:val="00A012DD"/>
    <w:rsid w:val="00A01773"/>
    <w:rsid w:val="00A02679"/>
    <w:rsid w:val="00A02E97"/>
    <w:rsid w:val="00A03CB3"/>
    <w:rsid w:val="00A04D1B"/>
    <w:rsid w:val="00A04FB9"/>
    <w:rsid w:val="00A0786B"/>
    <w:rsid w:val="00A10261"/>
    <w:rsid w:val="00A10468"/>
    <w:rsid w:val="00A11582"/>
    <w:rsid w:val="00A13494"/>
    <w:rsid w:val="00A14F14"/>
    <w:rsid w:val="00A16E4D"/>
    <w:rsid w:val="00A22918"/>
    <w:rsid w:val="00A22D71"/>
    <w:rsid w:val="00A26383"/>
    <w:rsid w:val="00A3011C"/>
    <w:rsid w:val="00A30BAD"/>
    <w:rsid w:val="00A35B9B"/>
    <w:rsid w:val="00A37AFA"/>
    <w:rsid w:val="00A4149D"/>
    <w:rsid w:val="00A41E57"/>
    <w:rsid w:val="00A429D6"/>
    <w:rsid w:val="00A45763"/>
    <w:rsid w:val="00A472A4"/>
    <w:rsid w:val="00A52587"/>
    <w:rsid w:val="00A544AF"/>
    <w:rsid w:val="00A556AA"/>
    <w:rsid w:val="00A56475"/>
    <w:rsid w:val="00A574A7"/>
    <w:rsid w:val="00A574E1"/>
    <w:rsid w:val="00A57632"/>
    <w:rsid w:val="00A57A2A"/>
    <w:rsid w:val="00A57A75"/>
    <w:rsid w:val="00A600B6"/>
    <w:rsid w:val="00A601DA"/>
    <w:rsid w:val="00A60650"/>
    <w:rsid w:val="00A61CC2"/>
    <w:rsid w:val="00A61F46"/>
    <w:rsid w:val="00A62B62"/>
    <w:rsid w:val="00A6372A"/>
    <w:rsid w:val="00A70618"/>
    <w:rsid w:val="00A70BB1"/>
    <w:rsid w:val="00A73FFC"/>
    <w:rsid w:val="00A7568F"/>
    <w:rsid w:val="00A829B7"/>
    <w:rsid w:val="00A839C7"/>
    <w:rsid w:val="00A84AE9"/>
    <w:rsid w:val="00A84EFD"/>
    <w:rsid w:val="00A85A3B"/>
    <w:rsid w:val="00A86B14"/>
    <w:rsid w:val="00A8714A"/>
    <w:rsid w:val="00A8739C"/>
    <w:rsid w:val="00A87447"/>
    <w:rsid w:val="00A90F90"/>
    <w:rsid w:val="00A90FF6"/>
    <w:rsid w:val="00A91A78"/>
    <w:rsid w:val="00A939CD"/>
    <w:rsid w:val="00A96D00"/>
    <w:rsid w:val="00A96E0A"/>
    <w:rsid w:val="00A97F2B"/>
    <w:rsid w:val="00AA43D9"/>
    <w:rsid w:val="00AA46DD"/>
    <w:rsid w:val="00AB158C"/>
    <w:rsid w:val="00AB1F2A"/>
    <w:rsid w:val="00AB46CC"/>
    <w:rsid w:val="00AB5734"/>
    <w:rsid w:val="00AB60ED"/>
    <w:rsid w:val="00AB724A"/>
    <w:rsid w:val="00AC18BD"/>
    <w:rsid w:val="00AC3095"/>
    <w:rsid w:val="00AC4286"/>
    <w:rsid w:val="00AC46D8"/>
    <w:rsid w:val="00AC4E94"/>
    <w:rsid w:val="00AC70EC"/>
    <w:rsid w:val="00AD2748"/>
    <w:rsid w:val="00AD3C60"/>
    <w:rsid w:val="00AD3FBA"/>
    <w:rsid w:val="00AD4CA3"/>
    <w:rsid w:val="00AD51DD"/>
    <w:rsid w:val="00AE66FA"/>
    <w:rsid w:val="00AF04E4"/>
    <w:rsid w:val="00AF23CA"/>
    <w:rsid w:val="00AF4395"/>
    <w:rsid w:val="00AF4927"/>
    <w:rsid w:val="00AF6283"/>
    <w:rsid w:val="00AF6EE8"/>
    <w:rsid w:val="00B00A82"/>
    <w:rsid w:val="00B0199F"/>
    <w:rsid w:val="00B02352"/>
    <w:rsid w:val="00B0342F"/>
    <w:rsid w:val="00B04AB7"/>
    <w:rsid w:val="00B05506"/>
    <w:rsid w:val="00B058F0"/>
    <w:rsid w:val="00B10332"/>
    <w:rsid w:val="00B109B2"/>
    <w:rsid w:val="00B11C02"/>
    <w:rsid w:val="00B13D00"/>
    <w:rsid w:val="00B15521"/>
    <w:rsid w:val="00B15DE9"/>
    <w:rsid w:val="00B16D80"/>
    <w:rsid w:val="00B170B4"/>
    <w:rsid w:val="00B23483"/>
    <w:rsid w:val="00B23BB8"/>
    <w:rsid w:val="00B240ED"/>
    <w:rsid w:val="00B24C8E"/>
    <w:rsid w:val="00B24D54"/>
    <w:rsid w:val="00B2607B"/>
    <w:rsid w:val="00B26A07"/>
    <w:rsid w:val="00B30ADF"/>
    <w:rsid w:val="00B346B6"/>
    <w:rsid w:val="00B36881"/>
    <w:rsid w:val="00B3712F"/>
    <w:rsid w:val="00B3735B"/>
    <w:rsid w:val="00B4189F"/>
    <w:rsid w:val="00B42F28"/>
    <w:rsid w:val="00B43120"/>
    <w:rsid w:val="00B45FBC"/>
    <w:rsid w:val="00B507A3"/>
    <w:rsid w:val="00B51ED9"/>
    <w:rsid w:val="00B546C9"/>
    <w:rsid w:val="00B5556F"/>
    <w:rsid w:val="00B55912"/>
    <w:rsid w:val="00B5622A"/>
    <w:rsid w:val="00B563B7"/>
    <w:rsid w:val="00B568B0"/>
    <w:rsid w:val="00B57B76"/>
    <w:rsid w:val="00B62575"/>
    <w:rsid w:val="00B63C7E"/>
    <w:rsid w:val="00B64DB3"/>
    <w:rsid w:val="00B65B88"/>
    <w:rsid w:val="00B669B5"/>
    <w:rsid w:val="00B67826"/>
    <w:rsid w:val="00B67BDE"/>
    <w:rsid w:val="00B702BE"/>
    <w:rsid w:val="00B7085F"/>
    <w:rsid w:val="00B70B0D"/>
    <w:rsid w:val="00B76544"/>
    <w:rsid w:val="00B76598"/>
    <w:rsid w:val="00B82511"/>
    <w:rsid w:val="00B84E69"/>
    <w:rsid w:val="00B850E3"/>
    <w:rsid w:val="00B870DE"/>
    <w:rsid w:val="00B87E9A"/>
    <w:rsid w:val="00B91A4F"/>
    <w:rsid w:val="00B91A7A"/>
    <w:rsid w:val="00B93E30"/>
    <w:rsid w:val="00B93FC1"/>
    <w:rsid w:val="00B94663"/>
    <w:rsid w:val="00B96480"/>
    <w:rsid w:val="00B968E8"/>
    <w:rsid w:val="00B97097"/>
    <w:rsid w:val="00BA0470"/>
    <w:rsid w:val="00BA46E0"/>
    <w:rsid w:val="00BA5B36"/>
    <w:rsid w:val="00BA7A98"/>
    <w:rsid w:val="00BB030F"/>
    <w:rsid w:val="00BB3BC6"/>
    <w:rsid w:val="00BB41F5"/>
    <w:rsid w:val="00BB4734"/>
    <w:rsid w:val="00BB5761"/>
    <w:rsid w:val="00BC0A41"/>
    <w:rsid w:val="00BC25DC"/>
    <w:rsid w:val="00BC3A98"/>
    <w:rsid w:val="00BC4462"/>
    <w:rsid w:val="00BD07D6"/>
    <w:rsid w:val="00BD42AF"/>
    <w:rsid w:val="00BD47DD"/>
    <w:rsid w:val="00BD4D69"/>
    <w:rsid w:val="00BD54F8"/>
    <w:rsid w:val="00BD65D2"/>
    <w:rsid w:val="00BD76A2"/>
    <w:rsid w:val="00BE178E"/>
    <w:rsid w:val="00BE21E8"/>
    <w:rsid w:val="00BE26BA"/>
    <w:rsid w:val="00BE444E"/>
    <w:rsid w:val="00BE53DD"/>
    <w:rsid w:val="00BE60DE"/>
    <w:rsid w:val="00BE6B5B"/>
    <w:rsid w:val="00BE7F98"/>
    <w:rsid w:val="00BF08E1"/>
    <w:rsid w:val="00BF0D83"/>
    <w:rsid w:val="00BF12CA"/>
    <w:rsid w:val="00BF1DF4"/>
    <w:rsid w:val="00BF3AA5"/>
    <w:rsid w:val="00BF41E4"/>
    <w:rsid w:val="00BF54C5"/>
    <w:rsid w:val="00BF5B81"/>
    <w:rsid w:val="00BF5EFA"/>
    <w:rsid w:val="00BF6E06"/>
    <w:rsid w:val="00BF7475"/>
    <w:rsid w:val="00C00518"/>
    <w:rsid w:val="00C0052C"/>
    <w:rsid w:val="00C025A9"/>
    <w:rsid w:val="00C029BE"/>
    <w:rsid w:val="00C044BF"/>
    <w:rsid w:val="00C0508F"/>
    <w:rsid w:val="00C06CB6"/>
    <w:rsid w:val="00C07EC4"/>
    <w:rsid w:val="00C10084"/>
    <w:rsid w:val="00C10B94"/>
    <w:rsid w:val="00C113B2"/>
    <w:rsid w:val="00C11F8E"/>
    <w:rsid w:val="00C125C5"/>
    <w:rsid w:val="00C16616"/>
    <w:rsid w:val="00C20C9B"/>
    <w:rsid w:val="00C210B6"/>
    <w:rsid w:val="00C2201C"/>
    <w:rsid w:val="00C23BFB"/>
    <w:rsid w:val="00C244E2"/>
    <w:rsid w:val="00C27E09"/>
    <w:rsid w:val="00C320AB"/>
    <w:rsid w:val="00C324A0"/>
    <w:rsid w:val="00C32796"/>
    <w:rsid w:val="00C33F5F"/>
    <w:rsid w:val="00C3438F"/>
    <w:rsid w:val="00C365DB"/>
    <w:rsid w:val="00C367A7"/>
    <w:rsid w:val="00C376AD"/>
    <w:rsid w:val="00C376FB"/>
    <w:rsid w:val="00C37765"/>
    <w:rsid w:val="00C37EBC"/>
    <w:rsid w:val="00C428E8"/>
    <w:rsid w:val="00C42F03"/>
    <w:rsid w:val="00C45358"/>
    <w:rsid w:val="00C470EA"/>
    <w:rsid w:val="00C47FD4"/>
    <w:rsid w:val="00C50643"/>
    <w:rsid w:val="00C523D3"/>
    <w:rsid w:val="00C525D2"/>
    <w:rsid w:val="00C5480B"/>
    <w:rsid w:val="00C54D17"/>
    <w:rsid w:val="00C56C08"/>
    <w:rsid w:val="00C57419"/>
    <w:rsid w:val="00C60A78"/>
    <w:rsid w:val="00C613C8"/>
    <w:rsid w:val="00C62469"/>
    <w:rsid w:val="00C63550"/>
    <w:rsid w:val="00C63AEC"/>
    <w:rsid w:val="00C63D1C"/>
    <w:rsid w:val="00C70B2F"/>
    <w:rsid w:val="00C726A5"/>
    <w:rsid w:val="00C735B4"/>
    <w:rsid w:val="00C73E73"/>
    <w:rsid w:val="00C800F4"/>
    <w:rsid w:val="00C81252"/>
    <w:rsid w:val="00C8225D"/>
    <w:rsid w:val="00C83286"/>
    <w:rsid w:val="00C842D6"/>
    <w:rsid w:val="00C85670"/>
    <w:rsid w:val="00C86FF7"/>
    <w:rsid w:val="00C8735F"/>
    <w:rsid w:val="00C91503"/>
    <w:rsid w:val="00C93464"/>
    <w:rsid w:val="00C937C8"/>
    <w:rsid w:val="00C93859"/>
    <w:rsid w:val="00C93A1A"/>
    <w:rsid w:val="00C95BDB"/>
    <w:rsid w:val="00C96285"/>
    <w:rsid w:val="00C96D99"/>
    <w:rsid w:val="00CA00DF"/>
    <w:rsid w:val="00CA02AF"/>
    <w:rsid w:val="00CA1E78"/>
    <w:rsid w:val="00CA2431"/>
    <w:rsid w:val="00CA3F9D"/>
    <w:rsid w:val="00CA3FE9"/>
    <w:rsid w:val="00CA5C5A"/>
    <w:rsid w:val="00CB1313"/>
    <w:rsid w:val="00CB3A93"/>
    <w:rsid w:val="00CB3B86"/>
    <w:rsid w:val="00CB406C"/>
    <w:rsid w:val="00CB4603"/>
    <w:rsid w:val="00CB4A8F"/>
    <w:rsid w:val="00CC00A0"/>
    <w:rsid w:val="00CC0D55"/>
    <w:rsid w:val="00CC1785"/>
    <w:rsid w:val="00CC2218"/>
    <w:rsid w:val="00CC2872"/>
    <w:rsid w:val="00CC35E8"/>
    <w:rsid w:val="00CC4A05"/>
    <w:rsid w:val="00CC665B"/>
    <w:rsid w:val="00CC6FBC"/>
    <w:rsid w:val="00CD1514"/>
    <w:rsid w:val="00CD15A5"/>
    <w:rsid w:val="00CD1B50"/>
    <w:rsid w:val="00CD795C"/>
    <w:rsid w:val="00CF13AC"/>
    <w:rsid w:val="00CF28AA"/>
    <w:rsid w:val="00CF6740"/>
    <w:rsid w:val="00D01C19"/>
    <w:rsid w:val="00D03F86"/>
    <w:rsid w:val="00D05C45"/>
    <w:rsid w:val="00D06AEA"/>
    <w:rsid w:val="00D06FCC"/>
    <w:rsid w:val="00D100C6"/>
    <w:rsid w:val="00D10AC0"/>
    <w:rsid w:val="00D11AB6"/>
    <w:rsid w:val="00D1311C"/>
    <w:rsid w:val="00D13FD5"/>
    <w:rsid w:val="00D1559E"/>
    <w:rsid w:val="00D161D7"/>
    <w:rsid w:val="00D17F15"/>
    <w:rsid w:val="00D202A4"/>
    <w:rsid w:val="00D21E9F"/>
    <w:rsid w:val="00D23EBE"/>
    <w:rsid w:val="00D257DA"/>
    <w:rsid w:val="00D264FE"/>
    <w:rsid w:val="00D32C9C"/>
    <w:rsid w:val="00D33CFA"/>
    <w:rsid w:val="00D34560"/>
    <w:rsid w:val="00D34678"/>
    <w:rsid w:val="00D349D1"/>
    <w:rsid w:val="00D34C31"/>
    <w:rsid w:val="00D34FEA"/>
    <w:rsid w:val="00D35B32"/>
    <w:rsid w:val="00D35F5B"/>
    <w:rsid w:val="00D40633"/>
    <w:rsid w:val="00D424D4"/>
    <w:rsid w:val="00D42AB2"/>
    <w:rsid w:val="00D51E82"/>
    <w:rsid w:val="00D51FA1"/>
    <w:rsid w:val="00D527ED"/>
    <w:rsid w:val="00D5336F"/>
    <w:rsid w:val="00D54419"/>
    <w:rsid w:val="00D573E9"/>
    <w:rsid w:val="00D5772D"/>
    <w:rsid w:val="00D60450"/>
    <w:rsid w:val="00D60794"/>
    <w:rsid w:val="00D6363B"/>
    <w:rsid w:val="00D63AC0"/>
    <w:rsid w:val="00D65C8F"/>
    <w:rsid w:val="00D65E02"/>
    <w:rsid w:val="00D66101"/>
    <w:rsid w:val="00D6719D"/>
    <w:rsid w:val="00D70CF4"/>
    <w:rsid w:val="00D711A0"/>
    <w:rsid w:val="00D74064"/>
    <w:rsid w:val="00D74C30"/>
    <w:rsid w:val="00D756A4"/>
    <w:rsid w:val="00D85C79"/>
    <w:rsid w:val="00D8631A"/>
    <w:rsid w:val="00D86AE9"/>
    <w:rsid w:val="00D87ED0"/>
    <w:rsid w:val="00D90D4A"/>
    <w:rsid w:val="00D91B50"/>
    <w:rsid w:val="00D92142"/>
    <w:rsid w:val="00D9437D"/>
    <w:rsid w:val="00D96B09"/>
    <w:rsid w:val="00D97815"/>
    <w:rsid w:val="00DA6086"/>
    <w:rsid w:val="00DA6D2B"/>
    <w:rsid w:val="00DA7EF5"/>
    <w:rsid w:val="00DB00B6"/>
    <w:rsid w:val="00DB0DEB"/>
    <w:rsid w:val="00DB20A1"/>
    <w:rsid w:val="00DB4DC5"/>
    <w:rsid w:val="00DB6D0D"/>
    <w:rsid w:val="00DB7534"/>
    <w:rsid w:val="00DC07D8"/>
    <w:rsid w:val="00DC0974"/>
    <w:rsid w:val="00DC3F80"/>
    <w:rsid w:val="00DC517C"/>
    <w:rsid w:val="00DC66E8"/>
    <w:rsid w:val="00DD1659"/>
    <w:rsid w:val="00DD2604"/>
    <w:rsid w:val="00DD2E99"/>
    <w:rsid w:val="00DE0828"/>
    <w:rsid w:val="00DE1B2C"/>
    <w:rsid w:val="00DE2901"/>
    <w:rsid w:val="00DE2FDA"/>
    <w:rsid w:val="00DE3442"/>
    <w:rsid w:val="00DE6A6E"/>
    <w:rsid w:val="00DE7748"/>
    <w:rsid w:val="00DE78A8"/>
    <w:rsid w:val="00DE7978"/>
    <w:rsid w:val="00DF07FE"/>
    <w:rsid w:val="00DF167D"/>
    <w:rsid w:val="00DF1899"/>
    <w:rsid w:val="00DF29C3"/>
    <w:rsid w:val="00DF36C2"/>
    <w:rsid w:val="00DF3D40"/>
    <w:rsid w:val="00DF4253"/>
    <w:rsid w:val="00DF43AF"/>
    <w:rsid w:val="00DF4473"/>
    <w:rsid w:val="00DF669B"/>
    <w:rsid w:val="00DF7700"/>
    <w:rsid w:val="00E024B1"/>
    <w:rsid w:val="00E039C6"/>
    <w:rsid w:val="00E0504D"/>
    <w:rsid w:val="00E05513"/>
    <w:rsid w:val="00E0642E"/>
    <w:rsid w:val="00E10412"/>
    <w:rsid w:val="00E10A4A"/>
    <w:rsid w:val="00E11286"/>
    <w:rsid w:val="00E13447"/>
    <w:rsid w:val="00E175C6"/>
    <w:rsid w:val="00E21C2E"/>
    <w:rsid w:val="00E22614"/>
    <w:rsid w:val="00E230FF"/>
    <w:rsid w:val="00E23F98"/>
    <w:rsid w:val="00E2515A"/>
    <w:rsid w:val="00E26338"/>
    <w:rsid w:val="00E27132"/>
    <w:rsid w:val="00E2789C"/>
    <w:rsid w:val="00E27F37"/>
    <w:rsid w:val="00E30241"/>
    <w:rsid w:val="00E30294"/>
    <w:rsid w:val="00E30EC0"/>
    <w:rsid w:val="00E37920"/>
    <w:rsid w:val="00E37B9D"/>
    <w:rsid w:val="00E4041E"/>
    <w:rsid w:val="00E4248E"/>
    <w:rsid w:val="00E46B84"/>
    <w:rsid w:val="00E47F13"/>
    <w:rsid w:val="00E508B5"/>
    <w:rsid w:val="00E50D79"/>
    <w:rsid w:val="00E521AE"/>
    <w:rsid w:val="00E546D8"/>
    <w:rsid w:val="00E600AD"/>
    <w:rsid w:val="00E62694"/>
    <w:rsid w:val="00E63CFA"/>
    <w:rsid w:val="00E63E25"/>
    <w:rsid w:val="00E63EFB"/>
    <w:rsid w:val="00E640AD"/>
    <w:rsid w:val="00E64E64"/>
    <w:rsid w:val="00E67199"/>
    <w:rsid w:val="00E672C1"/>
    <w:rsid w:val="00E67E0D"/>
    <w:rsid w:val="00E67E29"/>
    <w:rsid w:val="00E67EB3"/>
    <w:rsid w:val="00E70018"/>
    <w:rsid w:val="00E72DEA"/>
    <w:rsid w:val="00E777DF"/>
    <w:rsid w:val="00E80268"/>
    <w:rsid w:val="00E811BA"/>
    <w:rsid w:val="00E82C99"/>
    <w:rsid w:val="00E85104"/>
    <w:rsid w:val="00E8540F"/>
    <w:rsid w:val="00E859F5"/>
    <w:rsid w:val="00E85DD9"/>
    <w:rsid w:val="00E87CD3"/>
    <w:rsid w:val="00E91297"/>
    <w:rsid w:val="00E93AD3"/>
    <w:rsid w:val="00E93B6A"/>
    <w:rsid w:val="00E9537C"/>
    <w:rsid w:val="00E97494"/>
    <w:rsid w:val="00E975BD"/>
    <w:rsid w:val="00E97EA4"/>
    <w:rsid w:val="00EA25FC"/>
    <w:rsid w:val="00EA30B3"/>
    <w:rsid w:val="00EA38A5"/>
    <w:rsid w:val="00EB085B"/>
    <w:rsid w:val="00EB2C90"/>
    <w:rsid w:val="00EB7A10"/>
    <w:rsid w:val="00EC0525"/>
    <w:rsid w:val="00EC0DAD"/>
    <w:rsid w:val="00EC20ED"/>
    <w:rsid w:val="00EC38A2"/>
    <w:rsid w:val="00EC5E46"/>
    <w:rsid w:val="00EC6ED6"/>
    <w:rsid w:val="00EC782D"/>
    <w:rsid w:val="00ED28A8"/>
    <w:rsid w:val="00ED2B5E"/>
    <w:rsid w:val="00ED6C8D"/>
    <w:rsid w:val="00ED754D"/>
    <w:rsid w:val="00EE0B7D"/>
    <w:rsid w:val="00EE0DE7"/>
    <w:rsid w:val="00EE30F3"/>
    <w:rsid w:val="00EF0EC8"/>
    <w:rsid w:val="00EF23CA"/>
    <w:rsid w:val="00EF3569"/>
    <w:rsid w:val="00EF4732"/>
    <w:rsid w:val="00EF56C7"/>
    <w:rsid w:val="00EF6057"/>
    <w:rsid w:val="00EF796B"/>
    <w:rsid w:val="00F0214D"/>
    <w:rsid w:val="00F05CF6"/>
    <w:rsid w:val="00F10FF9"/>
    <w:rsid w:val="00F11299"/>
    <w:rsid w:val="00F12259"/>
    <w:rsid w:val="00F2231C"/>
    <w:rsid w:val="00F22A71"/>
    <w:rsid w:val="00F248AD"/>
    <w:rsid w:val="00F24A80"/>
    <w:rsid w:val="00F257BD"/>
    <w:rsid w:val="00F267BF"/>
    <w:rsid w:val="00F26A15"/>
    <w:rsid w:val="00F3017F"/>
    <w:rsid w:val="00F3047F"/>
    <w:rsid w:val="00F31721"/>
    <w:rsid w:val="00F337DD"/>
    <w:rsid w:val="00F34161"/>
    <w:rsid w:val="00F37341"/>
    <w:rsid w:val="00F37E83"/>
    <w:rsid w:val="00F41BA5"/>
    <w:rsid w:val="00F4339C"/>
    <w:rsid w:val="00F456F5"/>
    <w:rsid w:val="00F51B6E"/>
    <w:rsid w:val="00F538DD"/>
    <w:rsid w:val="00F53995"/>
    <w:rsid w:val="00F549B5"/>
    <w:rsid w:val="00F54ED9"/>
    <w:rsid w:val="00F55251"/>
    <w:rsid w:val="00F56AD6"/>
    <w:rsid w:val="00F57B6A"/>
    <w:rsid w:val="00F57B79"/>
    <w:rsid w:val="00F60C9B"/>
    <w:rsid w:val="00F617A0"/>
    <w:rsid w:val="00F626C7"/>
    <w:rsid w:val="00F62AFA"/>
    <w:rsid w:val="00F62F68"/>
    <w:rsid w:val="00F63656"/>
    <w:rsid w:val="00F6409B"/>
    <w:rsid w:val="00F64366"/>
    <w:rsid w:val="00F652FC"/>
    <w:rsid w:val="00F6769E"/>
    <w:rsid w:val="00F709E3"/>
    <w:rsid w:val="00F71DE0"/>
    <w:rsid w:val="00F73801"/>
    <w:rsid w:val="00F73D3E"/>
    <w:rsid w:val="00F75285"/>
    <w:rsid w:val="00F75BA1"/>
    <w:rsid w:val="00F769B1"/>
    <w:rsid w:val="00F8076C"/>
    <w:rsid w:val="00F815C6"/>
    <w:rsid w:val="00F81B54"/>
    <w:rsid w:val="00F81D64"/>
    <w:rsid w:val="00F87652"/>
    <w:rsid w:val="00F92C34"/>
    <w:rsid w:val="00F92DE1"/>
    <w:rsid w:val="00F939BB"/>
    <w:rsid w:val="00F94A09"/>
    <w:rsid w:val="00F97575"/>
    <w:rsid w:val="00FA1130"/>
    <w:rsid w:val="00FA22FB"/>
    <w:rsid w:val="00FA2DD6"/>
    <w:rsid w:val="00FA3D2E"/>
    <w:rsid w:val="00FA6877"/>
    <w:rsid w:val="00FB2848"/>
    <w:rsid w:val="00FB40FA"/>
    <w:rsid w:val="00FB500B"/>
    <w:rsid w:val="00FB7055"/>
    <w:rsid w:val="00FC2174"/>
    <w:rsid w:val="00FC260F"/>
    <w:rsid w:val="00FC5677"/>
    <w:rsid w:val="00FC5747"/>
    <w:rsid w:val="00FC5F9C"/>
    <w:rsid w:val="00FD0C10"/>
    <w:rsid w:val="00FD0E55"/>
    <w:rsid w:val="00FD2D54"/>
    <w:rsid w:val="00FD6564"/>
    <w:rsid w:val="00FD745B"/>
    <w:rsid w:val="00FD7551"/>
    <w:rsid w:val="00FD7D31"/>
    <w:rsid w:val="00FE1EF2"/>
    <w:rsid w:val="00FE2369"/>
    <w:rsid w:val="00FE2558"/>
    <w:rsid w:val="00FE26EF"/>
    <w:rsid w:val="00FE2E79"/>
    <w:rsid w:val="00FE586A"/>
    <w:rsid w:val="00FE6010"/>
    <w:rsid w:val="00FE6DD0"/>
    <w:rsid w:val="00FE75D0"/>
    <w:rsid w:val="00FF011B"/>
    <w:rsid w:val="00FF0621"/>
    <w:rsid w:val="00FF0A3B"/>
    <w:rsid w:val="00FF12A9"/>
    <w:rsid w:val="00FF13F8"/>
    <w:rsid w:val="00FF2D18"/>
    <w:rsid w:val="00FF32E5"/>
    <w:rsid w:val="00FF3A40"/>
    <w:rsid w:val="00FF3BE6"/>
    <w:rsid w:val="00FF3F18"/>
    <w:rsid w:val="00FF6111"/>
    <w:rsid w:val="00FF622B"/>
    <w:rsid w:val="00FF712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41"/>
    <o:shapelayout v:ext="edit">
      <o:idmap v:ext="edit" data="1"/>
    </o:shapelayout>
  </w:shapeDefaults>
  <w:decimalSymbol w:val=","/>
  <w:listSeparator w:val=";"/>
  <w14:docId w14:val="3C34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Standaard">
    <w:name w:val="Normal"/>
    <w:qFormat/>
  </w:style>
  <w:style w:type="paragraph" w:styleId="Kop1">
    <w:name w:val="heading 1"/>
    <w:basedOn w:val="Standaard"/>
    <w:next w:val="Standaard"/>
    <w:link w:val="Kop1Char"/>
    <w:qFormat/>
    <w:rsid w:val="00566AD8"/>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566AD8"/>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D74C30"/>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046648"/>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5447C0"/>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rsid w:val="005447C0"/>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9"/>
    <w:semiHidden/>
    <w:unhideWhenUsed/>
    <w:qFormat/>
    <w:rsid w:val="005447C0"/>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9"/>
    <w:semiHidden/>
    <w:unhideWhenUsed/>
    <w:qFormat/>
    <w:rsid w:val="005447C0"/>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9"/>
    <w:semiHidden/>
    <w:unhideWhenUsed/>
    <w:qFormat/>
    <w:rsid w:val="005447C0"/>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66AD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566AD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D74C3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rsid w:val="00046648"/>
    <w:rPr>
      <w:rFonts w:asciiTheme="majorHAnsi" w:eastAsiaTheme="majorEastAsia" w:hAnsiTheme="majorHAnsi" w:cstheme="majorBidi"/>
      <w:b/>
      <w:bCs/>
      <w:i/>
      <w:iCs/>
      <w:color w:val="4F81BD" w:themeColor="accent1"/>
    </w:rPr>
  </w:style>
  <w:style w:type="paragraph" w:styleId="Inhopg1">
    <w:name w:val="toc 1"/>
    <w:basedOn w:val="Standaard"/>
    <w:next w:val="Standaard"/>
    <w:autoRedefine/>
    <w:uiPriority w:val="39"/>
    <w:unhideWhenUsed/>
    <w:rsid w:val="00046648"/>
    <w:pPr>
      <w:spacing w:after="100"/>
    </w:pPr>
  </w:style>
  <w:style w:type="paragraph" w:styleId="Inhopg2">
    <w:name w:val="toc 2"/>
    <w:basedOn w:val="Standaard"/>
    <w:next w:val="Standaard"/>
    <w:autoRedefine/>
    <w:uiPriority w:val="39"/>
    <w:unhideWhenUsed/>
    <w:rsid w:val="00046648"/>
    <w:pPr>
      <w:spacing w:after="100"/>
      <w:ind w:left="220"/>
    </w:pPr>
  </w:style>
  <w:style w:type="paragraph" w:styleId="Inhopg3">
    <w:name w:val="toc 3"/>
    <w:basedOn w:val="Standaard"/>
    <w:next w:val="Standaard"/>
    <w:autoRedefine/>
    <w:uiPriority w:val="39"/>
    <w:unhideWhenUsed/>
    <w:rsid w:val="00046648"/>
    <w:pPr>
      <w:spacing w:after="100"/>
      <w:ind w:left="440"/>
    </w:pPr>
  </w:style>
  <w:style w:type="character" w:styleId="Hyperlink">
    <w:name w:val="Hyperlink"/>
    <w:basedOn w:val="Standaardalinea-lettertype"/>
    <w:uiPriority w:val="99"/>
    <w:unhideWhenUsed/>
    <w:rsid w:val="00046648"/>
    <w:rPr>
      <w:color w:val="0000FF" w:themeColor="hyperlink"/>
      <w:u w:val="single"/>
    </w:rPr>
  </w:style>
  <w:style w:type="paragraph" w:styleId="Koptekst">
    <w:name w:val="header"/>
    <w:basedOn w:val="Standaard"/>
    <w:link w:val="KoptekstChar"/>
    <w:uiPriority w:val="99"/>
    <w:unhideWhenUsed/>
    <w:rsid w:val="000F74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74C3"/>
  </w:style>
  <w:style w:type="paragraph" w:styleId="Voettekst">
    <w:name w:val="footer"/>
    <w:basedOn w:val="Standaard"/>
    <w:link w:val="VoettekstChar"/>
    <w:uiPriority w:val="99"/>
    <w:unhideWhenUsed/>
    <w:rsid w:val="000F7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74C3"/>
  </w:style>
  <w:style w:type="paragraph" w:styleId="Lijstalinea">
    <w:name w:val="List Paragraph"/>
    <w:basedOn w:val="Standaard"/>
    <w:uiPriority w:val="34"/>
    <w:qFormat/>
    <w:rsid w:val="00EF56C7"/>
    <w:pPr>
      <w:ind w:left="720"/>
      <w:contextualSpacing/>
    </w:pPr>
  </w:style>
  <w:style w:type="table" w:styleId="Tabelraster">
    <w:name w:val="Table Grid"/>
    <w:basedOn w:val="Standaardtabel"/>
    <w:uiPriority w:val="99"/>
    <w:rsid w:val="00EB2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8212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129A"/>
    <w:rPr>
      <w:rFonts w:ascii="Tahoma" w:hAnsi="Tahoma" w:cs="Tahoma"/>
      <w:sz w:val="16"/>
      <w:szCs w:val="16"/>
    </w:rPr>
  </w:style>
  <w:style w:type="character" w:styleId="GevolgdeHyperlink">
    <w:name w:val="FollowedHyperlink"/>
    <w:basedOn w:val="Standaardalinea-lettertype"/>
    <w:uiPriority w:val="99"/>
    <w:semiHidden/>
    <w:unhideWhenUsed/>
    <w:rsid w:val="005F2B23"/>
    <w:rPr>
      <w:color w:val="800080" w:themeColor="followedHyperlink"/>
      <w:u w:val="single"/>
    </w:rPr>
  </w:style>
  <w:style w:type="character" w:styleId="Verwijzingopmerking">
    <w:name w:val="annotation reference"/>
    <w:basedOn w:val="Standaardalinea-lettertype"/>
    <w:uiPriority w:val="99"/>
    <w:unhideWhenUsed/>
    <w:rsid w:val="005F2B23"/>
    <w:rPr>
      <w:sz w:val="16"/>
      <w:szCs w:val="16"/>
    </w:rPr>
  </w:style>
  <w:style w:type="paragraph" w:styleId="Tekstopmerking">
    <w:name w:val="annotation text"/>
    <w:basedOn w:val="Standaard"/>
    <w:link w:val="TekstopmerkingChar"/>
    <w:unhideWhenUsed/>
    <w:rsid w:val="005F2B23"/>
    <w:pPr>
      <w:spacing w:line="240" w:lineRule="auto"/>
    </w:pPr>
    <w:rPr>
      <w:sz w:val="20"/>
      <w:szCs w:val="20"/>
    </w:rPr>
  </w:style>
  <w:style w:type="character" w:customStyle="1" w:styleId="TekstopmerkingChar">
    <w:name w:val="Tekst opmerking Char"/>
    <w:basedOn w:val="Standaardalinea-lettertype"/>
    <w:link w:val="Tekstopmerking"/>
    <w:rsid w:val="005F2B23"/>
    <w:rPr>
      <w:sz w:val="20"/>
      <w:szCs w:val="20"/>
    </w:rPr>
  </w:style>
  <w:style w:type="paragraph" w:styleId="Onderwerpvanopmerking">
    <w:name w:val="annotation subject"/>
    <w:basedOn w:val="Tekstopmerking"/>
    <w:next w:val="Tekstopmerking"/>
    <w:link w:val="OnderwerpvanopmerkingChar"/>
    <w:uiPriority w:val="99"/>
    <w:semiHidden/>
    <w:unhideWhenUsed/>
    <w:rsid w:val="005F2B23"/>
    <w:rPr>
      <w:b/>
      <w:bCs/>
    </w:rPr>
  </w:style>
  <w:style w:type="character" w:customStyle="1" w:styleId="OnderwerpvanopmerkingChar">
    <w:name w:val="Onderwerp van opmerking Char"/>
    <w:basedOn w:val="TekstopmerkingChar"/>
    <w:link w:val="Onderwerpvanopmerking"/>
    <w:uiPriority w:val="99"/>
    <w:semiHidden/>
    <w:rsid w:val="005F2B23"/>
    <w:rPr>
      <w:b/>
      <w:bCs/>
      <w:sz w:val="20"/>
      <w:szCs w:val="20"/>
    </w:rPr>
  </w:style>
  <w:style w:type="paragraph" w:styleId="Voetnoottekst">
    <w:name w:val="footnote text"/>
    <w:basedOn w:val="Standaard"/>
    <w:link w:val="VoetnoottekstChar"/>
    <w:unhideWhenUsed/>
    <w:rsid w:val="00611E7C"/>
    <w:pPr>
      <w:spacing w:after="0" w:line="240" w:lineRule="auto"/>
    </w:pPr>
    <w:rPr>
      <w:sz w:val="20"/>
      <w:szCs w:val="20"/>
    </w:rPr>
  </w:style>
  <w:style w:type="character" w:customStyle="1" w:styleId="VoetnoottekstChar">
    <w:name w:val="Voetnoottekst Char"/>
    <w:basedOn w:val="Standaardalinea-lettertype"/>
    <w:link w:val="Voetnoottekst"/>
    <w:rsid w:val="00611E7C"/>
    <w:rPr>
      <w:sz w:val="20"/>
      <w:szCs w:val="20"/>
    </w:rPr>
  </w:style>
  <w:style w:type="character" w:styleId="Voetnootmarkering">
    <w:name w:val="footnote reference"/>
    <w:basedOn w:val="Standaardalinea-lettertype"/>
    <w:uiPriority w:val="99"/>
    <w:unhideWhenUsed/>
    <w:rsid w:val="00611E7C"/>
    <w:rPr>
      <w:vertAlign w:val="superscript"/>
    </w:rPr>
  </w:style>
  <w:style w:type="character" w:customStyle="1" w:styleId="Kop5Char">
    <w:name w:val="Kop 5 Char"/>
    <w:basedOn w:val="Standaardalinea-lettertype"/>
    <w:link w:val="Kop5"/>
    <w:semiHidden/>
    <w:rsid w:val="005447C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5447C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9"/>
    <w:semiHidden/>
    <w:rsid w:val="005447C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9"/>
    <w:semiHidden/>
    <w:rsid w:val="005447C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9"/>
    <w:semiHidden/>
    <w:rsid w:val="005447C0"/>
    <w:rPr>
      <w:rFonts w:asciiTheme="majorHAnsi" w:eastAsiaTheme="majorEastAsia" w:hAnsiTheme="majorHAnsi" w:cstheme="majorBidi"/>
      <w:i/>
      <w:iCs/>
      <w:color w:val="404040" w:themeColor="text1" w:themeTint="BF"/>
      <w:sz w:val="20"/>
      <w:szCs w:val="20"/>
    </w:rPr>
  </w:style>
  <w:style w:type="paragraph" w:customStyle="1" w:styleId="AONormal">
    <w:name w:val="AONormal"/>
    <w:rsid w:val="00CA1E78"/>
    <w:pPr>
      <w:spacing w:after="0" w:line="260" w:lineRule="atLeast"/>
    </w:pPr>
    <w:rPr>
      <w:rFonts w:ascii="Times New Roman" w:eastAsia="SimSun" w:hAnsi="Times New Roman" w:cs="Times New Roman"/>
      <w:lang w:val="nl-BE"/>
    </w:rPr>
  </w:style>
  <w:style w:type="paragraph" w:styleId="Normaalweb">
    <w:name w:val="Normal (Web)"/>
    <w:basedOn w:val="Standaard"/>
    <w:uiPriority w:val="99"/>
    <w:unhideWhenUsed/>
    <w:rsid w:val="0021052A"/>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Revisie">
    <w:name w:val="Revision"/>
    <w:hidden/>
    <w:uiPriority w:val="99"/>
    <w:semiHidden/>
    <w:rsid w:val="008903D9"/>
    <w:pPr>
      <w:spacing w:after="0" w:line="240" w:lineRule="auto"/>
    </w:pPr>
  </w:style>
  <w:style w:type="paragraph" w:customStyle="1" w:styleId="Normaa1">
    <w:name w:val="Normaa1"/>
    <w:uiPriority w:val="99"/>
    <w:rsid w:val="008304F5"/>
    <w:rPr>
      <w:rFonts w:ascii="Calibri" w:eastAsia="Calibri" w:hAnsi="Calibri" w:cs="Times New Roman"/>
    </w:rPr>
  </w:style>
  <w:style w:type="paragraph" w:styleId="Kopvaninhoudsopgave">
    <w:name w:val="TOC Heading"/>
    <w:basedOn w:val="Kop1"/>
    <w:next w:val="Standaard"/>
    <w:uiPriority w:val="99"/>
    <w:semiHidden/>
    <w:unhideWhenUsed/>
    <w:qFormat/>
    <w:rsid w:val="002B28D6"/>
    <w:pPr>
      <w:numPr>
        <w:numId w:val="0"/>
      </w:numPr>
      <w:outlineLvl w:val="9"/>
    </w:pPr>
    <w:rPr>
      <w:rFonts w:ascii="Cambria" w:eastAsia="MS Gothic" w:hAnsi="Cambria" w:cs="Times New Roman"/>
      <w:color w:val="365F91"/>
      <w:lang w:val="en-US" w:eastAsia="ja-JP"/>
    </w:rPr>
  </w:style>
  <w:style w:type="paragraph" w:customStyle="1" w:styleId="ju-005fpara">
    <w:name w:val="ju-005fpara"/>
    <w:basedOn w:val="Standaard"/>
    <w:uiPriority w:val="99"/>
    <w:rsid w:val="002B28D6"/>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
    <w:name w:val="texte"/>
    <w:basedOn w:val="Standaard"/>
    <w:uiPriority w:val="99"/>
    <w:rsid w:val="002B28D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u-005fpara-002cleft-002cfirst-0020line-003a-0020-00200-0020cm--char">
    <w:name w:val="ju-005fpara-002cleft-002cfirst-0020line-003a-0020-00200-0020cm--char"/>
    <w:uiPriority w:val="99"/>
    <w:rsid w:val="002B28D6"/>
  </w:style>
  <w:style w:type="character" w:customStyle="1" w:styleId="ju-005fpara--char">
    <w:name w:val="ju-005fpara--char"/>
    <w:uiPriority w:val="99"/>
    <w:rsid w:val="002B28D6"/>
    <w:rPr>
      <w:rFonts w:ascii="Times New Roman" w:hAnsi="Times New Roman" w:cs="Times New Roman" w:hint="default"/>
    </w:rPr>
  </w:style>
  <w:style w:type="character" w:customStyle="1" w:styleId="CharacterStyle2">
    <w:name w:val="Character Style 2"/>
    <w:uiPriority w:val="99"/>
    <w:rsid w:val="002B28D6"/>
    <w:rPr>
      <w:rFonts w:ascii="Tahoma" w:hAnsi="Tahoma" w:cs="Tahoma" w:hint="default"/>
      <w:sz w:val="13"/>
      <w:szCs w:val="13"/>
    </w:rPr>
  </w:style>
  <w:style w:type="character" w:customStyle="1" w:styleId="CharacterStyle4">
    <w:name w:val="Character Style 4"/>
    <w:uiPriority w:val="99"/>
    <w:rsid w:val="002B28D6"/>
    <w:rPr>
      <w:rFonts w:ascii="Arial" w:hAnsi="Arial" w:cs="Arial" w:hint="default"/>
      <w:sz w:val="15"/>
      <w:szCs w:val="15"/>
    </w:rPr>
  </w:style>
  <w:style w:type="character" w:styleId="Zwaar">
    <w:name w:val="Strong"/>
    <w:uiPriority w:val="22"/>
    <w:qFormat/>
    <w:rsid w:val="00F92DE1"/>
    <w:rPr>
      <w:b/>
      <w:bCs/>
    </w:rPr>
  </w:style>
  <w:style w:type="paragraph" w:customStyle="1" w:styleId="Bib">
    <w:name w:val="Bib"/>
    <w:basedOn w:val="Standaard"/>
    <w:autoRedefine/>
    <w:rsid w:val="00040134"/>
    <w:pPr>
      <w:spacing w:after="60" w:line="264" w:lineRule="auto"/>
      <w:ind w:left="397" w:hanging="397"/>
      <w:jc w:val="both"/>
    </w:pPr>
    <w:rPr>
      <w:rFonts w:ascii="Arial" w:eastAsia="Times New Roman" w:hAnsi="Arial" w:cs="Arial"/>
      <w:sz w:val="18"/>
      <w:szCs w:val="18"/>
      <w:lang w:val="en-GB" w:eastAsia="fr-FR"/>
    </w:rPr>
  </w:style>
  <w:style w:type="paragraph" w:styleId="Eindnoottekst">
    <w:name w:val="endnote text"/>
    <w:basedOn w:val="Standaard"/>
    <w:link w:val="EindnoottekstChar"/>
    <w:uiPriority w:val="99"/>
    <w:semiHidden/>
    <w:unhideWhenUsed/>
    <w:rsid w:val="0099655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96553"/>
    <w:rPr>
      <w:sz w:val="20"/>
      <w:szCs w:val="20"/>
    </w:rPr>
  </w:style>
  <w:style w:type="character" w:styleId="Eindnootmarkering">
    <w:name w:val="endnote reference"/>
    <w:basedOn w:val="Standaardalinea-lettertype"/>
    <w:uiPriority w:val="99"/>
    <w:semiHidden/>
    <w:unhideWhenUsed/>
    <w:rsid w:val="009965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Standaard">
    <w:name w:val="Normal"/>
    <w:qFormat/>
  </w:style>
  <w:style w:type="paragraph" w:styleId="Kop1">
    <w:name w:val="heading 1"/>
    <w:basedOn w:val="Standaard"/>
    <w:next w:val="Standaard"/>
    <w:link w:val="Kop1Char"/>
    <w:qFormat/>
    <w:rsid w:val="00566AD8"/>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566AD8"/>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D74C30"/>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046648"/>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5447C0"/>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rsid w:val="005447C0"/>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9"/>
    <w:semiHidden/>
    <w:unhideWhenUsed/>
    <w:qFormat/>
    <w:rsid w:val="005447C0"/>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9"/>
    <w:semiHidden/>
    <w:unhideWhenUsed/>
    <w:qFormat/>
    <w:rsid w:val="005447C0"/>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9"/>
    <w:semiHidden/>
    <w:unhideWhenUsed/>
    <w:qFormat/>
    <w:rsid w:val="005447C0"/>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66AD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566AD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D74C3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rsid w:val="00046648"/>
    <w:rPr>
      <w:rFonts w:asciiTheme="majorHAnsi" w:eastAsiaTheme="majorEastAsia" w:hAnsiTheme="majorHAnsi" w:cstheme="majorBidi"/>
      <w:b/>
      <w:bCs/>
      <w:i/>
      <w:iCs/>
      <w:color w:val="4F81BD" w:themeColor="accent1"/>
    </w:rPr>
  </w:style>
  <w:style w:type="paragraph" w:styleId="Inhopg1">
    <w:name w:val="toc 1"/>
    <w:basedOn w:val="Standaard"/>
    <w:next w:val="Standaard"/>
    <w:autoRedefine/>
    <w:uiPriority w:val="39"/>
    <w:unhideWhenUsed/>
    <w:rsid w:val="00046648"/>
    <w:pPr>
      <w:spacing w:after="100"/>
    </w:pPr>
  </w:style>
  <w:style w:type="paragraph" w:styleId="Inhopg2">
    <w:name w:val="toc 2"/>
    <w:basedOn w:val="Standaard"/>
    <w:next w:val="Standaard"/>
    <w:autoRedefine/>
    <w:uiPriority w:val="39"/>
    <w:unhideWhenUsed/>
    <w:rsid w:val="00046648"/>
    <w:pPr>
      <w:spacing w:after="100"/>
      <w:ind w:left="220"/>
    </w:pPr>
  </w:style>
  <w:style w:type="paragraph" w:styleId="Inhopg3">
    <w:name w:val="toc 3"/>
    <w:basedOn w:val="Standaard"/>
    <w:next w:val="Standaard"/>
    <w:autoRedefine/>
    <w:uiPriority w:val="39"/>
    <w:unhideWhenUsed/>
    <w:rsid w:val="00046648"/>
    <w:pPr>
      <w:spacing w:after="100"/>
      <w:ind w:left="440"/>
    </w:pPr>
  </w:style>
  <w:style w:type="character" w:styleId="Hyperlink">
    <w:name w:val="Hyperlink"/>
    <w:basedOn w:val="Standaardalinea-lettertype"/>
    <w:uiPriority w:val="99"/>
    <w:unhideWhenUsed/>
    <w:rsid w:val="00046648"/>
    <w:rPr>
      <w:color w:val="0000FF" w:themeColor="hyperlink"/>
      <w:u w:val="single"/>
    </w:rPr>
  </w:style>
  <w:style w:type="paragraph" w:styleId="Koptekst">
    <w:name w:val="header"/>
    <w:basedOn w:val="Standaard"/>
    <w:link w:val="KoptekstChar"/>
    <w:uiPriority w:val="99"/>
    <w:unhideWhenUsed/>
    <w:rsid w:val="000F74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74C3"/>
  </w:style>
  <w:style w:type="paragraph" w:styleId="Voettekst">
    <w:name w:val="footer"/>
    <w:basedOn w:val="Standaard"/>
    <w:link w:val="VoettekstChar"/>
    <w:uiPriority w:val="99"/>
    <w:unhideWhenUsed/>
    <w:rsid w:val="000F7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74C3"/>
  </w:style>
  <w:style w:type="paragraph" w:styleId="Lijstalinea">
    <w:name w:val="List Paragraph"/>
    <w:basedOn w:val="Standaard"/>
    <w:uiPriority w:val="34"/>
    <w:qFormat/>
    <w:rsid w:val="00EF56C7"/>
    <w:pPr>
      <w:ind w:left="720"/>
      <w:contextualSpacing/>
    </w:pPr>
  </w:style>
  <w:style w:type="table" w:styleId="Tabelraster">
    <w:name w:val="Table Grid"/>
    <w:basedOn w:val="Standaardtabel"/>
    <w:uiPriority w:val="99"/>
    <w:rsid w:val="00EB2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8212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129A"/>
    <w:rPr>
      <w:rFonts w:ascii="Tahoma" w:hAnsi="Tahoma" w:cs="Tahoma"/>
      <w:sz w:val="16"/>
      <w:szCs w:val="16"/>
    </w:rPr>
  </w:style>
  <w:style w:type="character" w:styleId="GevolgdeHyperlink">
    <w:name w:val="FollowedHyperlink"/>
    <w:basedOn w:val="Standaardalinea-lettertype"/>
    <w:uiPriority w:val="99"/>
    <w:semiHidden/>
    <w:unhideWhenUsed/>
    <w:rsid w:val="005F2B23"/>
    <w:rPr>
      <w:color w:val="800080" w:themeColor="followedHyperlink"/>
      <w:u w:val="single"/>
    </w:rPr>
  </w:style>
  <w:style w:type="character" w:styleId="Verwijzingopmerking">
    <w:name w:val="annotation reference"/>
    <w:basedOn w:val="Standaardalinea-lettertype"/>
    <w:uiPriority w:val="99"/>
    <w:unhideWhenUsed/>
    <w:rsid w:val="005F2B23"/>
    <w:rPr>
      <w:sz w:val="16"/>
      <w:szCs w:val="16"/>
    </w:rPr>
  </w:style>
  <w:style w:type="paragraph" w:styleId="Tekstopmerking">
    <w:name w:val="annotation text"/>
    <w:basedOn w:val="Standaard"/>
    <w:link w:val="TekstopmerkingChar"/>
    <w:unhideWhenUsed/>
    <w:rsid w:val="005F2B23"/>
    <w:pPr>
      <w:spacing w:line="240" w:lineRule="auto"/>
    </w:pPr>
    <w:rPr>
      <w:sz w:val="20"/>
      <w:szCs w:val="20"/>
    </w:rPr>
  </w:style>
  <w:style w:type="character" w:customStyle="1" w:styleId="TekstopmerkingChar">
    <w:name w:val="Tekst opmerking Char"/>
    <w:basedOn w:val="Standaardalinea-lettertype"/>
    <w:link w:val="Tekstopmerking"/>
    <w:rsid w:val="005F2B23"/>
    <w:rPr>
      <w:sz w:val="20"/>
      <w:szCs w:val="20"/>
    </w:rPr>
  </w:style>
  <w:style w:type="paragraph" w:styleId="Onderwerpvanopmerking">
    <w:name w:val="annotation subject"/>
    <w:basedOn w:val="Tekstopmerking"/>
    <w:next w:val="Tekstopmerking"/>
    <w:link w:val="OnderwerpvanopmerkingChar"/>
    <w:uiPriority w:val="99"/>
    <w:semiHidden/>
    <w:unhideWhenUsed/>
    <w:rsid w:val="005F2B23"/>
    <w:rPr>
      <w:b/>
      <w:bCs/>
    </w:rPr>
  </w:style>
  <w:style w:type="character" w:customStyle="1" w:styleId="OnderwerpvanopmerkingChar">
    <w:name w:val="Onderwerp van opmerking Char"/>
    <w:basedOn w:val="TekstopmerkingChar"/>
    <w:link w:val="Onderwerpvanopmerking"/>
    <w:uiPriority w:val="99"/>
    <w:semiHidden/>
    <w:rsid w:val="005F2B23"/>
    <w:rPr>
      <w:b/>
      <w:bCs/>
      <w:sz w:val="20"/>
      <w:szCs w:val="20"/>
    </w:rPr>
  </w:style>
  <w:style w:type="paragraph" w:styleId="Voetnoottekst">
    <w:name w:val="footnote text"/>
    <w:basedOn w:val="Standaard"/>
    <w:link w:val="VoetnoottekstChar"/>
    <w:unhideWhenUsed/>
    <w:rsid w:val="00611E7C"/>
    <w:pPr>
      <w:spacing w:after="0" w:line="240" w:lineRule="auto"/>
    </w:pPr>
    <w:rPr>
      <w:sz w:val="20"/>
      <w:szCs w:val="20"/>
    </w:rPr>
  </w:style>
  <w:style w:type="character" w:customStyle="1" w:styleId="VoetnoottekstChar">
    <w:name w:val="Voetnoottekst Char"/>
    <w:basedOn w:val="Standaardalinea-lettertype"/>
    <w:link w:val="Voetnoottekst"/>
    <w:rsid w:val="00611E7C"/>
    <w:rPr>
      <w:sz w:val="20"/>
      <w:szCs w:val="20"/>
    </w:rPr>
  </w:style>
  <w:style w:type="character" w:styleId="Voetnootmarkering">
    <w:name w:val="footnote reference"/>
    <w:basedOn w:val="Standaardalinea-lettertype"/>
    <w:uiPriority w:val="99"/>
    <w:unhideWhenUsed/>
    <w:rsid w:val="00611E7C"/>
    <w:rPr>
      <w:vertAlign w:val="superscript"/>
    </w:rPr>
  </w:style>
  <w:style w:type="character" w:customStyle="1" w:styleId="Kop5Char">
    <w:name w:val="Kop 5 Char"/>
    <w:basedOn w:val="Standaardalinea-lettertype"/>
    <w:link w:val="Kop5"/>
    <w:semiHidden/>
    <w:rsid w:val="005447C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5447C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9"/>
    <w:semiHidden/>
    <w:rsid w:val="005447C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9"/>
    <w:semiHidden/>
    <w:rsid w:val="005447C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9"/>
    <w:semiHidden/>
    <w:rsid w:val="005447C0"/>
    <w:rPr>
      <w:rFonts w:asciiTheme="majorHAnsi" w:eastAsiaTheme="majorEastAsia" w:hAnsiTheme="majorHAnsi" w:cstheme="majorBidi"/>
      <w:i/>
      <w:iCs/>
      <w:color w:val="404040" w:themeColor="text1" w:themeTint="BF"/>
      <w:sz w:val="20"/>
      <w:szCs w:val="20"/>
    </w:rPr>
  </w:style>
  <w:style w:type="paragraph" w:customStyle="1" w:styleId="AONormal">
    <w:name w:val="AONormal"/>
    <w:rsid w:val="00CA1E78"/>
    <w:pPr>
      <w:spacing w:after="0" w:line="260" w:lineRule="atLeast"/>
    </w:pPr>
    <w:rPr>
      <w:rFonts w:ascii="Times New Roman" w:eastAsia="SimSun" w:hAnsi="Times New Roman" w:cs="Times New Roman"/>
      <w:lang w:val="nl-BE"/>
    </w:rPr>
  </w:style>
  <w:style w:type="paragraph" w:styleId="Normaalweb">
    <w:name w:val="Normal (Web)"/>
    <w:basedOn w:val="Standaard"/>
    <w:uiPriority w:val="99"/>
    <w:unhideWhenUsed/>
    <w:rsid w:val="0021052A"/>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Revisie">
    <w:name w:val="Revision"/>
    <w:hidden/>
    <w:uiPriority w:val="99"/>
    <w:semiHidden/>
    <w:rsid w:val="008903D9"/>
    <w:pPr>
      <w:spacing w:after="0" w:line="240" w:lineRule="auto"/>
    </w:pPr>
  </w:style>
  <w:style w:type="paragraph" w:customStyle="1" w:styleId="Normaa1">
    <w:name w:val="Normaa1"/>
    <w:uiPriority w:val="99"/>
    <w:rsid w:val="008304F5"/>
    <w:rPr>
      <w:rFonts w:ascii="Calibri" w:eastAsia="Calibri" w:hAnsi="Calibri" w:cs="Times New Roman"/>
    </w:rPr>
  </w:style>
  <w:style w:type="paragraph" w:styleId="Kopvaninhoudsopgave">
    <w:name w:val="TOC Heading"/>
    <w:basedOn w:val="Kop1"/>
    <w:next w:val="Standaard"/>
    <w:uiPriority w:val="99"/>
    <w:semiHidden/>
    <w:unhideWhenUsed/>
    <w:qFormat/>
    <w:rsid w:val="002B28D6"/>
    <w:pPr>
      <w:numPr>
        <w:numId w:val="0"/>
      </w:numPr>
      <w:outlineLvl w:val="9"/>
    </w:pPr>
    <w:rPr>
      <w:rFonts w:ascii="Cambria" w:eastAsia="MS Gothic" w:hAnsi="Cambria" w:cs="Times New Roman"/>
      <w:color w:val="365F91"/>
      <w:lang w:val="en-US" w:eastAsia="ja-JP"/>
    </w:rPr>
  </w:style>
  <w:style w:type="paragraph" w:customStyle="1" w:styleId="ju-005fpara">
    <w:name w:val="ju-005fpara"/>
    <w:basedOn w:val="Standaard"/>
    <w:uiPriority w:val="99"/>
    <w:rsid w:val="002B28D6"/>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
    <w:name w:val="texte"/>
    <w:basedOn w:val="Standaard"/>
    <w:uiPriority w:val="99"/>
    <w:rsid w:val="002B28D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u-005fpara-002cleft-002cfirst-0020line-003a-0020-00200-0020cm--char">
    <w:name w:val="ju-005fpara-002cleft-002cfirst-0020line-003a-0020-00200-0020cm--char"/>
    <w:uiPriority w:val="99"/>
    <w:rsid w:val="002B28D6"/>
  </w:style>
  <w:style w:type="character" w:customStyle="1" w:styleId="ju-005fpara--char">
    <w:name w:val="ju-005fpara--char"/>
    <w:uiPriority w:val="99"/>
    <w:rsid w:val="002B28D6"/>
    <w:rPr>
      <w:rFonts w:ascii="Times New Roman" w:hAnsi="Times New Roman" w:cs="Times New Roman" w:hint="default"/>
    </w:rPr>
  </w:style>
  <w:style w:type="character" w:customStyle="1" w:styleId="CharacterStyle2">
    <w:name w:val="Character Style 2"/>
    <w:uiPriority w:val="99"/>
    <w:rsid w:val="002B28D6"/>
    <w:rPr>
      <w:rFonts w:ascii="Tahoma" w:hAnsi="Tahoma" w:cs="Tahoma" w:hint="default"/>
      <w:sz w:val="13"/>
      <w:szCs w:val="13"/>
    </w:rPr>
  </w:style>
  <w:style w:type="character" w:customStyle="1" w:styleId="CharacterStyle4">
    <w:name w:val="Character Style 4"/>
    <w:uiPriority w:val="99"/>
    <w:rsid w:val="002B28D6"/>
    <w:rPr>
      <w:rFonts w:ascii="Arial" w:hAnsi="Arial" w:cs="Arial" w:hint="default"/>
      <w:sz w:val="15"/>
      <w:szCs w:val="15"/>
    </w:rPr>
  </w:style>
  <w:style w:type="character" w:styleId="Zwaar">
    <w:name w:val="Strong"/>
    <w:uiPriority w:val="22"/>
    <w:qFormat/>
    <w:rsid w:val="00F92DE1"/>
    <w:rPr>
      <w:b/>
      <w:bCs/>
    </w:rPr>
  </w:style>
  <w:style w:type="paragraph" w:customStyle="1" w:styleId="Bib">
    <w:name w:val="Bib"/>
    <w:basedOn w:val="Standaard"/>
    <w:autoRedefine/>
    <w:rsid w:val="00040134"/>
    <w:pPr>
      <w:spacing w:after="60" w:line="264" w:lineRule="auto"/>
      <w:ind w:left="397" w:hanging="397"/>
      <w:jc w:val="both"/>
    </w:pPr>
    <w:rPr>
      <w:rFonts w:ascii="Arial" w:eastAsia="Times New Roman" w:hAnsi="Arial" w:cs="Arial"/>
      <w:sz w:val="18"/>
      <w:szCs w:val="18"/>
      <w:lang w:val="en-GB" w:eastAsia="fr-FR"/>
    </w:rPr>
  </w:style>
  <w:style w:type="paragraph" w:styleId="Eindnoottekst">
    <w:name w:val="endnote text"/>
    <w:basedOn w:val="Standaard"/>
    <w:link w:val="EindnoottekstChar"/>
    <w:uiPriority w:val="99"/>
    <w:semiHidden/>
    <w:unhideWhenUsed/>
    <w:rsid w:val="0099655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96553"/>
    <w:rPr>
      <w:sz w:val="20"/>
      <w:szCs w:val="20"/>
    </w:rPr>
  </w:style>
  <w:style w:type="character" w:styleId="Eindnootmarkering">
    <w:name w:val="endnote reference"/>
    <w:basedOn w:val="Standaardalinea-lettertype"/>
    <w:uiPriority w:val="99"/>
    <w:semiHidden/>
    <w:unhideWhenUsed/>
    <w:rsid w:val="009965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5713">
      <w:bodyDiv w:val="1"/>
      <w:marLeft w:val="0"/>
      <w:marRight w:val="0"/>
      <w:marTop w:val="0"/>
      <w:marBottom w:val="0"/>
      <w:divBdr>
        <w:top w:val="none" w:sz="0" w:space="0" w:color="auto"/>
        <w:left w:val="none" w:sz="0" w:space="0" w:color="auto"/>
        <w:bottom w:val="none" w:sz="0" w:space="0" w:color="auto"/>
        <w:right w:val="none" w:sz="0" w:space="0" w:color="auto"/>
      </w:divBdr>
    </w:div>
    <w:div w:id="107554019">
      <w:bodyDiv w:val="1"/>
      <w:marLeft w:val="0"/>
      <w:marRight w:val="0"/>
      <w:marTop w:val="0"/>
      <w:marBottom w:val="0"/>
      <w:divBdr>
        <w:top w:val="none" w:sz="0" w:space="0" w:color="auto"/>
        <w:left w:val="none" w:sz="0" w:space="0" w:color="auto"/>
        <w:bottom w:val="none" w:sz="0" w:space="0" w:color="auto"/>
        <w:right w:val="none" w:sz="0" w:space="0" w:color="auto"/>
      </w:divBdr>
    </w:div>
    <w:div w:id="177502432">
      <w:bodyDiv w:val="1"/>
      <w:marLeft w:val="0"/>
      <w:marRight w:val="0"/>
      <w:marTop w:val="0"/>
      <w:marBottom w:val="0"/>
      <w:divBdr>
        <w:top w:val="none" w:sz="0" w:space="0" w:color="auto"/>
        <w:left w:val="none" w:sz="0" w:space="0" w:color="auto"/>
        <w:bottom w:val="none" w:sz="0" w:space="0" w:color="auto"/>
        <w:right w:val="none" w:sz="0" w:space="0" w:color="auto"/>
      </w:divBdr>
    </w:div>
    <w:div w:id="234362898">
      <w:bodyDiv w:val="1"/>
      <w:marLeft w:val="0"/>
      <w:marRight w:val="0"/>
      <w:marTop w:val="0"/>
      <w:marBottom w:val="0"/>
      <w:divBdr>
        <w:top w:val="none" w:sz="0" w:space="0" w:color="auto"/>
        <w:left w:val="none" w:sz="0" w:space="0" w:color="auto"/>
        <w:bottom w:val="none" w:sz="0" w:space="0" w:color="auto"/>
        <w:right w:val="none" w:sz="0" w:space="0" w:color="auto"/>
      </w:divBdr>
    </w:div>
    <w:div w:id="307789367">
      <w:bodyDiv w:val="1"/>
      <w:marLeft w:val="0"/>
      <w:marRight w:val="0"/>
      <w:marTop w:val="0"/>
      <w:marBottom w:val="0"/>
      <w:divBdr>
        <w:top w:val="none" w:sz="0" w:space="0" w:color="auto"/>
        <w:left w:val="none" w:sz="0" w:space="0" w:color="auto"/>
        <w:bottom w:val="none" w:sz="0" w:space="0" w:color="auto"/>
        <w:right w:val="none" w:sz="0" w:space="0" w:color="auto"/>
      </w:divBdr>
    </w:div>
    <w:div w:id="318313671">
      <w:bodyDiv w:val="1"/>
      <w:marLeft w:val="0"/>
      <w:marRight w:val="0"/>
      <w:marTop w:val="0"/>
      <w:marBottom w:val="0"/>
      <w:divBdr>
        <w:top w:val="none" w:sz="0" w:space="0" w:color="auto"/>
        <w:left w:val="none" w:sz="0" w:space="0" w:color="auto"/>
        <w:bottom w:val="none" w:sz="0" w:space="0" w:color="auto"/>
        <w:right w:val="none" w:sz="0" w:space="0" w:color="auto"/>
      </w:divBdr>
    </w:div>
    <w:div w:id="396442003">
      <w:bodyDiv w:val="1"/>
      <w:marLeft w:val="0"/>
      <w:marRight w:val="0"/>
      <w:marTop w:val="0"/>
      <w:marBottom w:val="0"/>
      <w:divBdr>
        <w:top w:val="none" w:sz="0" w:space="0" w:color="auto"/>
        <w:left w:val="none" w:sz="0" w:space="0" w:color="auto"/>
        <w:bottom w:val="none" w:sz="0" w:space="0" w:color="auto"/>
        <w:right w:val="none" w:sz="0" w:space="0" w:color="auto"/>
      </w:divBdr>
    </w:div>
    <w:div w:id="433282704">
      <w:bodyDiv w:val="1"/>
      <w:marLeft w:val="0"/>
      <w:marRight w:val="0"/>
      <w:marTop w:val="0"/>
      <w:marBottom w:val="0"/>
      <w:divBdr>
        <w:top w:val="none" w:sz="0" w:space="0" w:color="auto"/>
        <w:left w:val="none" w:sz="0" w:space="0" w:color="auto"/>
        <w:bottom w:val="none" w:sz="0" w:space="0" w:color="auto"/>
        <w:right w:val="none" w:sz="0" w:space="0" w:color="auto"/>
      </w:divBdr>
    </w:div>
    <w:div w:id="517547226">
      <w:bodyDiv w:val="1"/>
      <w:marLeft w:val="0"/>
      <w:marRight w:val="0"/>
      <w:marTop w:val="0"/>
      <w:marBottom w:val="0"/>
      <w:divBdr>
        <w:top w:val="none" w:sz="0" w:space="0" w:color="auto"/>
        <w:left w:val="none" w:sz="0" w:space="0" w:color="auto"/>
        <w:bottom w:val="none" w:sz="0" w:space="0" w:color="auto"/>
        <w:right w:val="none" w:sz="0" w:space="0" w:color="auto"/>
      </w:divBdr>
    </w:div>
    <w:div w:id="546911583">
      <w:bodyDiv w:val="1"/>
      <w:marLeft w:val="0"/>
      <w:marRight w:val="0"/>
      <w:marTop w:val="0"/>
      <w:marBottom w:val="0"/>
      <w:divBdr>
        <w:top w:val="none" w:sz="0" w:space="0" w:color="auto"/>
        <w:left w:val="none" w:sz="0" w:space="0" w:color="auto"/>
        <w:bottom w:val="none" w:sz="0" w:space="0" w:color="auto"/>
        <w:right w:val="none" w:sz="0" w:space="0" w:color="auto"/>
      </w:divBdr>
    </w:div>
    <w:div w:id="560485874">
      <w:bodyDiv w:val="1"/>
      <w:marLeft w:val="0"/>
      <w:marRight w:val="0"/>
      <w:marTop w:val="0"/>
      <w:marBottom w:val="0"/>
      <w:divBdr>
        <w:top w:val="none" w:sz="0" w:space="0" w:color="auto"/>
        <w:left w:val="none" w:sz="0" w:space="0" w:color="auto"/>
        <w:bottom w:val="none" w:sz="0" w:space="0" w:color="auto"/>
        <w:right w:val="none" w:sz="0" w:space="0" w:color="auto"/>
      </w:divBdr>
    </w:div>
    <w:div w:id="590434491">
      <w:bodyDiv w:val="1"/>
      <w:marLeft w:val="0"/>
      <w:marRight w:val="0"/>
      <w:marTop w:val="0"/>
      <w:marBottom w:val="0"/>
      <w:divBdr>
        <w:top w:val="none" w:sz="0" w:space="0" w:color="auto"/>
        <w:left w:val="none" w:sz="0" w:space="0" w:color="auto"/>
        <w:bottom w:val="none" w:sz="0" w:space="0" w:color="auto"/>
        <w:right w:val="none" w:sz="0" w:space="0" w:color="auto"/>
      </w:divBdr>
    </w:div>
    <w:div w:id="593787397">
      <w:bodyDiv w:val="1"/>
      <w:marLeft w:val="0"/>
      <w:marRight w:val="0"/>
      <w:marTop w:val="0"/>
      <w:marBottom w:val="0"/>
      <w:divBdr>
        <w:top w:val="none" w:sz="0" w:space="0" w:color="auto"/>
        <w:left w:val="none" w:sz="0" w:space="0" w:color="auto"/>
        <w:bottom w:val="none" w:sz="0" w:space="0" w:color="auto"/>
        <w:right w:val="none" w:sz="0" w:space="0" w:color="auto"/>
      </w:divBdr>
    </w:div>
    <w:div w:id="667246948">
      <w:bodyDiv w:val="1"/>
      <w:marLeft w:val="0"/>
      <w:marRight w:val="0"/>
      <w:marTop w:val="0"/>
      <w:marBottom w:val="0"/>
      <w:divBdr>
        <w:top w:val="none" w:sz="0" w:space="0" w:color="auto"/>
        <w:left w:val="none" w:sz="0" w:space="0" w:color="auto"/>
        <w:bottom w:val="none" w:sz="0" w:space="0" w:color="auto"/>
        <w:right w:val="none" w:sz="0" w:space="0" w:color="auto"/>
      </w:divBdr>
    </w:div>
    <w:div w:id="671764369">
      <w:bodyDiv w:val="1"/>
      <w:marLeft w:val="0"/>
      <w:marRight w:val="0"/>
      <w:marTop w:val="0"/>
      <w:marBottom w:val="0"/>
      <w:divBdr>
        <w:top w:val="none" w:sz="0" w:space="0" w:color="auto"/>
        <w:left w:val="none" w:sz="0" w:space="0" w:color="auto"/>
        <w:bottom w:val="none" w:sz="0" w:space="0" w:color="auto"/>
        <w:right w:val="none" w:sz="0" w:space="0" w:color="auto"/>
      </w:divBdr>
    </w:div>
    <w:div w:id="674235691">
      <w:bodyDiv w:val="1"/>
      <w:marLeft w:val="0"/>
      <w:marRight w:val="0"/>
      <w:marTop w:val="0"/>
      <w:marBottom w:val="0"/>
      <w:divBdr>
        <w:top w:val="none" w:sz="0" w:space="0" w:color="auto"/>
        <w:left w:val="none" w:sz="0" w:space="0" w:color="auto"/>
        <w:bottom w:val="none" w:sz="0" w:space="0" w:color="auto"/>
        <w:right w:val="none" w:sz="0" w:space="0" w:color="auto"/>
      </w:divBdr>
    </w:div>
    <w:div w:id="739597869">
      <w:bodyDiv w:val="1"/>
      <w:marLeft w:val="0"/>
      <w:marRight w:val="0"/>
      <w:marTop w:val="0"/>
      <w:marBottom w:val="0"/>
      <w:divBdr>
        <w:top w:val="none" w:sz="0" w:space="0" w:color="auto"/>
        <w:left w:val="none" w:sz="0" w:space="0" w:color="auto"/>
        <w:bottom w:val="none" w:sz="0" w:space="0" w:color="auto"/>
        <w:right w:val="none" w:sz="0" w:space="0" w:color="auto"/>
      </w:divBdr>
    </w:div>
    <w:div w:id="744914532">
      <w:bodyDiv w:val="1"/>
      <w:marLeft w:val="0"/>
      <w:marRight w:val="0"/>
      <w:marTop w:val="0"/>
      <w:marBottom w:val="0"/>
      <w:divBdr>
        <w:top w:val="none" w:sz="0" w:space="0" w:color="auto"/>
        <w:left w:val="none" w:sz="0" w:space="0" w:color="auto"/>
        <w:bottom w:val="none" w:sz="0" w:space="0" w:color="auto"/>
        <w:right w:val="none" w:sz="0" w:space="0" w:color="auto"/>
      </w:divBdr>
    </w:div>
    <w:div w:id="756248289">
      <w:bodyDiv w:val="1"/>
      <w:marLeft w:val="0"/>
      <w:marRight w:val="0"/>
      <w:marTop w:val="0"/>
      <w:marBottom w:val="0"/>
      <w:divBdr>
        <w:top w:val="none" w:sz="0" w:space="0" w:color="auto"/>
        <w:left w:val="none" w:sz="0" w:space="0" w:color="auto"/>
        <w:bottom w:val="none" w:sz="0" w:space="0" w:color="auto"/>
        <w:right w:val="none" w:sz="0" w:space="0" w:color="auto"/>
      </w:divBdr>
    </w:div>
    <w:div w:id="825899702">
      <w:bodyDiv w:val="1"/>
      <w:marLeft w:val="0"/>
      <w:marRight w:val="0"/>
      <w:marTop w:val="0"/>
      <w:marBottom w:val="0"/>
      <w:divBdr>
        <w:top w:val="none" w:sz="0" w:space="0" w:color="auto"/>
        <w:left w:val="none" w:sz="0" w:space="0" w:color="auto"/>
        <w:bottom w:val="none" w:sz="0" w:space="0" w:color="auto"/>
        <w:right w:val="none" w:sz="0" w:space="0" w:color="auto"/>
      </w:divBdr>
    </w:div>
    <w:div w:id="850224315">
      <w:bodyDiv w:val="1"/>
      <w:marLeft w:val="0"/>
      <w:marRight w:val="0"/>
      <w:marTop w:val="0"/>
      <w:marBottom w:val="0"/>
      <w:divBdr>
        <w:top w:val="none" w:sz="0" w:space="0" w:color="auto"/>
        <w:left w:val="none" w:sz="0" w:space="0" w:color="auto"/>
        <w:bottom w:val="none" w:sz="0" w:space="0" w:color="auto"/>
        <w:right w:val="none" w:sz="0" w:space="0" w:color="auto"/>
      </w:divBdr>
    </w:div>
    <w:div w:id="870611732">
      <w:bodyDiv w:val="1"/>
      <w:marLeft w:val="0"/>
      <w:marRight w:val="0"/>
      <w:marTop w:val="0"/>
      <w:marBottom w:val="0"/>
      <w:divBdr>
        <w:top w:val="none" w:sz="0" w:space="0" w:color="auto"/>
        <w:left w:val="none" w:sz="0" w:space="0" w:color="auto"/>
        <w:bottom w:val="none" w:sz="0" w:space="0" w:color="auto"/>
        <w:right w:val="none" w:sz="0" w:space="0" w:color="auto"/>
      </w:divBdr>
    </w:div>
    <w:div w:id="1129592905">
      <w:bodyDiv w:val="1"/>
      <w:marLeft w:val="0"/>
      <w:marRight w:val="0"/>
      <w:marTop w:val="0"/>
      <w:marBottom w:val="0"/>
      <w:divBdr>
        <w:top w:val="none" w:sz="0" w:space="0" w:color="auto"/>
        <w:left w:val="none" w:sz="0" w:space="0" w:color="auto"/>
        <w:bottom w:val="none" w:sz="0" w:space="0" w:color="auto"/>
        <w:right w:val="none" w:sz="0" w:space="0" w:color="auto"/>
      </w:divBdr>
    </w:div>
    <w:div w:id="1177118399">
      <w:bodyDiv w:val="1"/>
      <w:marLeft w:val="0"/>
      <w:marRight w:val="0"/>
      <w:marTop w:val="0"/>
      <w:marBottom w:val="0"/>
      <w:divBdr>
        <w:top w:val="none" w:sz="0" w:space="0" w:color="auto"/>
        <w:left w:val="none" w:sz="0" w:space="0" w:color="auto"/>
        <w:bottom w:val="none" w:sz="0" w:space="0" w:color="auto"/>
        <w:right w:val="none" w:sz="0" w:space="0" w:color="auto"/>
      </w:divBdr>
    </w:div>
    <w:div w:id="1243679661">
      <w:bodyDiv w:val="1"/>
      <w:marLeft w:val="0"/>
      <w:marRight w:val="0"/>
      <w:marTop w:val="0"/>
      <w:marBottom w:val="0"/>
      <w:divBdr>
        <w:top w:val="none" w:sz="0" w:space="0" w:color="auto"/>
        <w:left w:val="none" w:sz="0" w:space="0" w:color="auto"/>
        <w:bottom w:val="none" w:sz="0" w:space="0" w:color="auto"/>
        <w:right w:val="none" w:sz="0" w:space="0" w:color="auto"/>
      </w:divBdr>
    </w:div>
    <w:div w:id="1269436090">
      <w:bodyDiv w:val="1"/>
      <w:marLeft w:val="0"/>
      <w:marRight w:val="0"/>
      <w:marTop w:val="0"/>
      <w:marBottom w:val="0"/>
      <w:divBdr>
        <w:top w:val="none" w:sz="0" w:space="0" w:color="auto"/>
        <w:left w:val="none" w:sz="0" w:space="0" w:color="auto"/>
        <w:bottom w:val="none" w:sz="0" w:space="0" w:color="auto"/>
        <w:right w:val="none" w:sz="0" w:space="0" w:color="auto"/>
      </w:divBdr>
    </w:div>
    <w:div w:id="1292982941">
      <w:bodyDiv w:val="1"/>
      <w:marLeft w:val="0"/>
      <w:marRight w:val="0"/>
      <w:marTop w:val="0"/>
      <w:marBottom w:val="0"/>
      <w:divBdr>
        <w:top w:val="none" w:sz="0" w:space="0" w:color="auto"/>
        <w:left w:val="none" w:sz="0" w:space="0" w:color="auto"/>
        <w:bottom w:val="none" w:sz="0" w:space="0" w:color="auto"/>
        <w:right w:val="none" w:sz="0" w:space="0" w:color="auto"/>
      </w:divBdr>
    </w:div>
    <w:div w:id="1329333568">
      <w:bodyDiv w:val="1"/>
      <w:marLeft w:val="0"/>
      <w:marRight w:val="0"/>
      <w:marTop w:val="0"/>
      <w:marBottom w:val="0"/>
      <w:divBdr>
        <w:top w:val="none" w:sz="0" w:space="0" w:color="auto"/>
        <w:left w:val="none" w:sz="0" w:space="0" w:color="auto"/>
        <w:bottom w:val="none" w:sz="0" w:space="0" w:color="auto"/>
        <w:right w:val="none" w:sz="0" w:space="0" w:color="auto"/>
      </w:divBdr>
    </w:div>
    <w:div w:id="1330449433">
      <w:bodyDiv w:val="1"/>
      <w:marLeft w:val="0"/>
      <w:marRight w:val="0"/>
      <w:marTop w:val="0"/>
      <w:marBottom w:val="0"/>
      <w:divBdr>
        <w:top w:val="none" w:sz="0" w:space="0" w:color="auto"/>
        <w:left w:val="none" w:sz="0" w:space="0" w:color="auto"/>
        <w:bottom w:val="none" w:sz="0" w:space="0" w:color="auto"/>
        <w:right w:val="none" w:sz="0" w:space="0" w:color="auto"/>
      </w:divBdr>
    </w:div>
    <w:div w:id="1453135048">
      <w:bodyDiv w:val="1"/>
      <w:marLeft w:val="0"/>
      <w:marRight w:val="0"/>
      <w:marTop w:val="0"/>
      <w:marBottom w:val="0"/>
      <w:divBdr>
        <w:top w:val="none" w:sz="0" w:space="0" w:color="auto"/>
        <w:left w:val="none" w:sz="0" w:space="0" w:color="auto"/>
        <w:bottom w:val="none" w:sz="0" w:space="0" w:color="auto"/>
        <w:right w:val="none" w:sz="0" w:space="0" w:color="auto"/>
      </w:divBdr>
      <w:divsChild>
        <w:div w:id="1452821571">
          <w:marLeft w:val="0"/>
          <w:marRight w:val="0"/>
          <w:marTop w:val="0"/>
          <w:marBottom w:val="0"/>
          <w:divBdr>
            <w:top w:val="none" w:sz="0" w:space="0" w:color="auto"/>
            <w:left w:val="none" w:sz="0" w:space="0" w:color="auto"/>
            <w:bottom w:val="none" w:sz="0" w:space="0" w:color="auto"/>
            <w:right w:val="none" w:sz="0" w:space="0" w:color="auto"/>
          </w:divBdr>
          <w:divsChild>
            <w:div w:id="1851524265">
              <w:marLeft w:val="0"/>
              <w:marRight w:val="0"/>
              <w:marTop w:val="0"/>
              <w:marBottom w:val="0"/>
              <w:divBdr>
                <w:top w:val="none" w:sz="0" w:space="0" w:color="auto"/>
                <w:left w:val="none" w:sz="0" w:space="0" w:color="auto"/>
                <w:bottom w:val="none" w:sz="0" w:space="0" w:color="auto"/>
                <w:right w:val="none" w:sz="0" w:space="0" w:color="auto"/>
              </w:divBdr>
              <w:divsChild>
                <w:div w:id="348869350">
                  <w:marLeft w:val="0"/>
                  <w:marRight w:val="0"/>
                  <w:marTop w:val="0"/>
                  <w:marBottom w:val="0"/>
                  <w:divBdr>
                    <w:top w:val="none" w:sz="0" w:space="0" w:color="auto"/>
                    <w:left w:val="none" w:sz="0" w:space="0" w:color="auto"/>
                    <w:bottom w:val="none" w:sz="0" w:space="0" w:color="auto"/>
                    <w:right w:val="none" w:sz="0" w:space="0" w:color="auto"/>
                  </w:divBdr>
                  <w:divsChild>
                    <w:div w:id="715156942">
                      <w:marLeft w:val="0"/>
                      <w:marRight w:val="0"/>
                      <w:marTop w:val="0"/>
                      <w:marBottom w:val="0"/>
                      <w:divBdr>
                        <w:top w:val="none" w:sz="0" w:space="0" w:color="auto"/>
                        <w:left w:val="none" w:sz="0" w:space="0" w:color="auto"/>
                        <w:bottom w:val="none" w:sz="0" w:space="0" w:color="auto"/>
                        <w:right w:val="none" w:sz="0" w:space="0" w:color="auto"/>
                      </w:divBdr>
                      <w:divsChild>
                        <w:div w:id="4269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63822">
      <w:bodyDiv w:val="1"/>
      <w:marLeft w:val="0"/>
      <w:marRight w:val="0"/>
      <w:marTop w:val="0"/>
      <w:marBottom w:val="0"/>
      <w:divBdr>
        <w:top w:val="none" w:sz="0" w:space="0" w:color="auto"/>
        <w:left w:val="none" w:sz="0" w:space="0" w:color="auto"/>
        <w:bottom w:val="none" w:sz="0" w:space="0" w:color="auto"/>
        <w:right w:val="none" w:sz="0" w:space="0" w:color="auto"/>
      </w:divBdr>
    </w:div>
    <w:div w:id="1533886471">
      <w:bodyDiv w:val="1"/>
      <w:marLeft w:val="0"/>
      <w:marRight w:val="0"/>
      <w:marTop w:val="0"/>
      <w:marBottom w:val="0"/>
      <w:divBdr>
        <w:top w:val="none" w:sz="0" w:space="0" w:color="auto"/>
        <w:left w:val="none" w:sz="0" w:space="0" w:color="auto"/>
        <w:bottom w:val="none" w:sz="0" w:space="0" w:color="auto"/>
        <w:right w:val="none" w:sz="0" w:space="0" w:color="auto"/>
      </w:divBdr>
    </w:div>
    <w:div w:id="1575427815">
      <w:bodyDiv w:val="1"/>
      <w:marLeft w:val="0"/>
      <w:marRight w:val="0"/>
      <w:marTop w:val="0"/>
      <w:marBottom w:val="0"/>
      <w:divBdr>
        <w:top w:val="none" w:sz="0" w:space="0" w:color="auto"/>
        <w:left w:val="none" w:sz="0" w:space="0" w:color="auto"/>
        <w:bottom w:val="none" w:sz="0" w:space="0" w:color="auto"/>
        <w:right w:val="none" w:sz="0" w:space="0" w:color="auto"/>
      </w:divBdr>
    </w:div>
    <w:div w:id="1589848541">
      <w:bodyDiv w:val="1"/>
      <w:marLeft w:val="0"/>
      <w:marRight w:val="0"/>
      <w:marTop w:val="0"/>
      <w:marBottom w:val="0"/>
      <w:divBdr>
        <w:top w:val="none" w:sz="0" w:space="0" w:color="auto"/>
        <w:left w:val="none" w:sz="0" w:space="0" w:color="auto"/>
        <w:bottom w:val="none" w:sz="0" w:space="0" w:color="auto"/>
        <w:right w:val="none" w:sz="0" w:space="0" w:color="auto"/>
      </w:divBdr>
    </w:div>
    <w:div w:id="1756630546">
      <w:bodyDiv w:val="1"/>
      <w:marLeft w:val="0"/>
      <w:marRight w:val="0"/>
      <w:marTop w:val="0"/>
      <w:marBottom w:val="0"/>
      <w:divBdr>
        <w:top w:val="none" w:sz="0" w:space="0" w:color="auto"/>
        <w:left w:val="none" w:sz="0" w:space="0" w:color="auto"/>
        <w:bottom w:val="none" w:sz="0" w:space="0" w:color="auto"/>
        <w:right w:val="none" w:sz="0" w:space="0" w:color="auto"/>
      </w:divBdr>
    </w:div>
    <w:div w:id="1843932384">
      <w:bodyDiv w:val="1"/>
      <w:marLeft w:val="0"/>
      <w:marRight w:val="0"/>
      <w:marTop w:val="0"/>
      <w:marBottom w:val="0"/>
      <w:divBdr>
        <w:top w:val="none" w:sz="0" w:space="0" w:color="auto"/>
        <w:left w:val="none" w:sz="0" w:space="0" w:color="auto"/>
        <w:bottom w:val="none" w:sz="0" w:space="0" w:color="auto"/>
        <w:right w:val="none" w:sz="0" w:space="0" w:color="auto"/>
      </w:divBdr>
    </w:div>
    <w:div w:id="1846286561">
      <w:bodyDiv w:val="1"/>
      <w:marLeft w:val="0"/>
      <w:marRight w:val="0"/>
      <w:marTop w:val="0"/>
      <w:marBottom w:val="0"/>
      <w:divBdr>
        <w:top w:val="none" w:sz="0" w:space="0" w:color="auto"/>
        <w:left w:val="none" w:sz="0" w:space="0" w:color="auto"/>
        <w:bottom w:val="none" w:sz="0" w:space="0" w:color="auto"/>
        <w:right w:val="none" w:sz="0" w:space="0" w:color="auto"/>
      </w:divBdr>
    </w:div>
    <w:div w:id="1896693910">
      <w:bodyDiv w:val="1"/>
      <w:marLeft w:val="0"/>
      <w:marRight w:val="0"/>
      <w:marTop w:val="0"/>
      <w:marBottom w:val="0"/>
      <w:divBdr>
        <w:top w:val="none" w:sz="0" w:space="0" w:color="auto"/>
        <w:left w:val="none" w:sz="0" w:space="0" w:color="auto"/>
        <w:bottom w:val="none" w:sz="0" w:space="0" w:color="auto"/>
        <w:right w:val="none" w:sz="0" w:space="0" w:color="auto"/>
      </w:divBdr>
    </w:div>
    <w:div w:id="1914469177">
      <w:bodyDiv w:val="1"/>
      <w:marLeft w:val="0"/>
      <w:marRight w:val="0"/>
      <w:marTop w:val="0"/>
      <w:marBottom w:val="0"/>
      <w:divBdr>
        <w:top w:val="none" w:sz="0" w:space="0" w:color="auto"/>
        <w:left w:val="none" w:sz="0" w:space="0" w:color="auto"/>
        <w:bottom w:val="none" w:sz="0" w:space="0" w:color="auto"/>
        <w:right w:val="none" w:sz="0" w:space="0" w:color="auto"/>
      </w:divBdr>
    </w:div>
    <w:div w:id="1949460538">
      <w:bodyDiv w:val="1"/>
      <w:marLeft w:val="0"/>
      <w:marRight w:val="0"/>
      <w:marTop w:val="0"/>
      <w:marBottom w:val="0"/>
      <w:divBdr>
        <w:top w:val="none" w:sz="0" w:space="0" w:color="auto"/>
        <w:left w:val="none" w:sz="0" w:space="0" w:color="auto"/>
        <w:bottom w:val="none" w:sz="0" w:space="0" w:color="auto"/>
        <w:right w:val="none" w:sz="0" w:space="0" w:color="auto"/>
      </w:divBdr>
    </w:div>
    <w:div w:id="2044093477">
      <w:bodyDiv w:val="1"/>
      <w:marLeft w:val="0"/>
      <w:marRight w:val="0"/>
      <w:marTop w:val="0"/>
      <w:marBottom w:val="0"/>
      <w:divBdr>
        <w:top w:val="none" w:sz="0" w:space="0" w:color="auto"/>
        <w:left w:val="none" w:sz="0" w:space="0" w:color="auto"/>
        <w:bottom w:val="none" w:sz="0" w:space="0" w:color="auto"/>
        <w:right w:val="none" w:sz="0" w:space="0" w:color="auto"/>
      </w:divBdr>
    </w:div>
    <w:div w:id="213775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www.handiplus.com" TargetMode="External"/><Relationship Id="rId21" Type="http://schemas.openxmlformats.org/officeDocument/2006/relationships/hyperlink" Target="http://www.diversiteit.be" TargetMode="Externa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29.xml"/><Relationship Id="rId68" Type="http://schemas.openxmlformats.org/officeDocument/2006/relationships/hyperlink" Target="http://www.diversiteit.be/lokaalbeleid" TargetMode="External"/><Relationship Id="rId84" Type="http://schemas.openxmlformats.org/officeDocument/2006/relationships/hyperlink" Target="mailto:Meldpunt.discriminatie@mechelen.be" TargetMode="External"/><Relationship Id="rId89" Type="http://schemas.openxmlformats.org/officeDocument/2006/relationships/hyperlink" Target="mailto:meldpunt.discriminatie@turnhout.be" TargetMode="External"/><Relationship Id="rId112" Type="http://schemas.openxmlformats.org/officeDocument/2006/relationships/hyperlink" Target="http://www.alteo-asbl.be" TargetMode="External"/><Relationship Id="rId133" Type="http://schemas.openxmlformats.org/officeDocument/2006/relationships/footer" Target="footer1.xml"/><Relationship Id="rId16" Type="http://schemas.openxmlformats.org/officeDocument/2006/relationships/hyperlink" Target="http://www.diversiteit.be/index.php?action=contact&amp;select_page=7" TargetMode="External"/><Relationship Id="rId107" Type="http://schemas.openxmlformats.org/officeDocument/2006/relationships/hyperlink" Target="http://www.alliage.be/" TargetMode="External"/><Relationship Id="rId11" Type="http://schemas.openxmlformats.org/officeDocument/2006/relationships/endnotes" Target="endnotes.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hyperlink" Target="http://www.diversiteit.be" TargetMode="External"/><Relationship Id="rId58" Type="http://schemas.openxmlformats.org/officeDocument/2006/relationships/hyperlink" Target="http://www.raadvst-consetat.be" TargetMode="External"/><Relationship Id="rId74" Type="http://schemas.openxmlformats.org/officeDocument/2006/relationships/hyperlink" Target="http://igvm-iefh.belgium.be" TargetMode="External"/><Relationship Id="rId79" Type="http://schemas.openxmlformats.org/officeDocument/2006/relationships/hyperlink" Target="mailto:meldpuntdiscriminatie@genk.be" TargetMode="External"/><Relationship Id="rId102" Type="http://schemas.openxmlformats.org/officeDocument/2006/relationships/hyperlink" Target="http://www.cricharleroi.be" TargetMode="External"/><Relationship Id="rId123" Type="http://schemas.openxmlformats.org/officeDocument/2006/relationships/hyperlink" Target="http://www.ona.be" TargetMode="External"/><Relationship Id="rId128" Type="http://schemas.openxmlformats.org/officeDocument/2006/relationships/hyperlink" Target="http://www.abvv.be" TargetMode="External"/><Relationship Id="rId5" Type="http://schemas.openxmlformats.org/officeDocument/2006/relationships/numbering" Target="numbering.xml"/><Relationship Id="rId90" Type="http://schemas.openxmlformats.org/officeDocument/2006/relationships/hyperlink" Target="mailto:cia.arlon@mrw.wallonie.be" TargetMode="External"/><Relationship Id="rId95" Type="http://schemas.openxmlformats.org/officeDocument/2006/relationships/hyperlink" Target="mailto:cia.nivelles@spw.wallonie.be"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yperlink" Target="http://www.werk.belgie.be" TargetMode="External"/><Relationship Id="rId56" Type="http://schemas.openxmlformats.org/officeDocument/2006/relationships/hyperlink" Target="http://www.const-court.be" TargetMode="External"/><Relationship Id="rId64" Type="http://schemas.openxmlformats.org/officeDocument/2006/relationships/chart" Target="charts/chart30.xml"/><Relationship Id="rId69" Type="http://schemas.openxmlformats.org/officeDocument/2006/relationships/hyperlink" Target="http://www.fra.europa.eu" TargetMode="External"/><Relationship Id="rId77" Type="http://schemas.openxmlformats.org/officeDocument/2006/relationships/hyperlink" Target="mailto:meldpunt.discriminatie@stad.antwerpen.be" TargetMode="External"/><Relationship Id="rId100" Type="http://schemas.openxmlformats.org/officeDocument/2006/relationships/hyperlink" Target="http://www.cainamur.be" TargetMode="External"/><Relationship Id="rId105" Type="http://schemas.openxmlformats.org/officeDocument/2006/relationships/hyperlink" Target="http://www.cripel.be/" TargetMode="External"/><Relationship Id="rId113" Type="http://schemas.openxmlformats.org/officeDocument/2006/relationships/hyperlink" Target="http://www.asph.be" TargetMode="External"/><Relationship Id="rId118" Type="http://schemas.openxmlformats.org/officeDocument/2006/relationships/hyperlink" Target="http://www.inclusievlaanderen.be" TargetMode="External"/><Relationship Id="rId126" Type="http://schemas.openxmlformats.org/officeDocument/2006/relationships/hyperlink" Target="http://www.vfg.be" TargetMode="Externa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haatgeefjegeenpodium.be" TargetMode="External"/><Relationship Id="rId72" Type="http://schemas.openxmlformats.org/officeDocument/2006/relationships/hyperlink" Target="http://www.diversiteit.be" TargetMode="External"/><Relationship Id="rId80" Type="http://schemas.openxmlformats.org/officeDocument/2006/relationships/hyperlink" Target="mailto:meldpunt.discriminatie@gent.be" TargetMode="External"/><Relationship Id="rId85" Type="http://schemas.openxmlformats.org/officeDocument/2006/relationships/hyperlink" Target="mailto:meldpunt.discriminatie@mechelen.be" TargetMode="External"/><Relationship Id="rId93" Type="http://schemas.openxmlformats.org/officeDocument/2006/relationships/hyperlink" Target="mailto:cia.mons@spw.wallonie.be" TargetMode="External"/><Relationship Id="rId98" Type="http://schemas.openxmlformats.org/officeDocument/2006/relationships/hyperlink" Target="mailto:ew%20.charleroi@spw.wallonie.be" TargetMode="External"/><Relationship Id="rId121" Type="http://schemas.openxmlformats.org/officeDocument/2006/relationships/hyperlink" Target="http://www.handicap.fgov.b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iversiteit.be/checklistleeftijd" TargetMode="Externa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http://www.diversiteit.be/veruiterlijkingen" TargetMode="External"/><Relationship Id="rId67" Type="http://schemas.openxmlformats.org/officeDocument/2006/relationships/hyperlink" Target="http://www.diversiteit.be/lokaal" TargetMode="External"/><Relationship Id="rId103" Type="http://schemas.openxmlformats.org/officeDocument/2006/relationships/hyperlink" Target="http://www.nosliens-cimb.be" TargetMode="External"/><Relationship Id="rId108" Type="http://schemas.openxmlformats.org/officeDocument/2006/relationships/hyperlink" Target="http://www.arcenciel-wallonie.be/" TargetMode="External"/><Relationship Id="rId116" Type="http://schemas.openxmlformats.org/officeDocument/2006/relationships/hyperlink" Target="http://www.ffsb.be" TargetMode="External"/><Relationship Id="rId124" Type="http://schemas.openxmlformats.org/officeDocument/2006/relationships/hyperlink" Target="http://www.sensoa.be" TargetMode="External"/><Relationship Id="rId129" Type="http://schemas.openxmlformats.org/officeDocument/2006/relationships/hyperlink" Target="http://www.aclvb.be" TargetMode="External"/><Relationship Id="rId20" Type="http://schemas.openxmlformats.org/officeDocument/2006/relationships/image" Target="media/image5.png"/><Relationship Id="rId41" Type="http://schemas.openxmlformats.org/officeDocument/2006/relationships/chart" Target="charts/chart19.xml"/><Relationship Id="rId54" Type="http://schemas.openxmlformats.org/officeDocument/2006/relationships/hyperlink" Target="http://curia.europa.eu" TargetMode="External"/><Relationship Id="rId62" Type="http://schemas.openxmlformats.org/officeDocument/2006/relationships/chart" Target="charts/chart28.xml"/><Relationship Id="rId70" Type="http://schemas.openxmlformats.org/officeDocument/2006/relationships/hyperlink" Target="http://www.coe.int/t/dghl/monitoring/ecri/default_en.asp" TargetMode="External"/><Relationship Id="rId75" Type="http://schemas.openxmlformats.org/officeDocument/2006/relationships/hyperlink" Target="mailto:gelijkheid.manvrouw@igvm.belgie.be" TargetMode="External"/><Relationship Id="rId83" Type="http://schemas.openxmlformats.org/officeDocument/2006/relationships/hyperlink" Target="mailto:meldpunt.discriminatie@leuven.be" TargetMode="External"/><Relationship Id="rId88" Type="http://schemas.openxmlformats.org/officeDocument/2006/relationships/hyperlink" Target="mailto:meldpunt.discriminatie@sint-niklaas.be" TargetMode="External"/><Relationship Id="rId91" Type="http://schemas.openxmlformats.org/officeDocument/2006/relationships/hyperlink" Target="mailto:cia.eupen@mrw.wallonie.be" TargetMode="External"/><Relationship Id="rId96" Type="http://schemas.openxmlformats.org/officeDocument/2006/relationships/hyperlink" Target="mailto:cia.tournai@spw.wallonie.be" TargetMode="External"/><Relationship Id="rId111" Type="http://schemas.openxmlformats.org/officeDocument/2006/relationships/hyperlink" Target="http://www.afrahm.be" TargetMode="External"/><Relationship Id="rId132" Type="http://schemas.openxmlformats.org/officeDocument/2006/relationships/hyperlink" Target="mailto:epost@cntr.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pp.eurostat.ec.europa.eu/portal/page/portal/statistics/search_database"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www.meld-it.be" TargetMode="External"/><Relationship Id="rId57" Type="http://schemas.openxmlformats.org/officeDocument/2006/relationships/hyperlink" Target="http://www.cassonline.be" TargetMode="External"/><Relationship Id="rId106" Type="http://schemas.openxmlformats.org/officeDocument/2006/relationships/hyperlink" Target="http://www.crvi.be/" TargetMode="External"/><Relationship Id="rId114" Type="http://schemas.openxmlformats.org/officeDocument/2006/relationships/hyperlink" Target="http://www.brailleliga.be" TargetMode="External"/><Relationship Id="rId119" Type="http://schemas.openxmlformats.org/officeDocument/2006/relationships/hyperlink" Target="http://www.kvg.be" TargetMode="External"/><Relationship Id="rId127" Type="http://schemas.openxmlformats.org/officeDocument/2006/relationships/hyperlink" Target="http://www.tegenkanker.be" TargetMode="External"/><Relationship Id="rId10" Type="http://schemas.openxmlformats.org/officeDocument/2006/relationships/footnotes" Target="footnotes.xml"/><Relationship Id="rId31" Type="http://schemas.openxmlformats.org/officeDocument/2006/relationships/hyperlink" Target="http://www.diversiteit.be" TargetMode="External"/><Relationship Id="rId44" Type="http://schemas.openxmlformats.org/officeDocument/2006/relationships/chart" Target="charts/chart22.xml"/><Relationship Id="rId52" Type="http://schemas.openxmlformats.org/officeDocument/2006/relationships/hyperlink" Target="http://www.diversiteit.be" TargetMode="External"/><Relationship Id="rId60" Type="http://schemas.openxmlformats.org/officeDocument/2006/relationships/chart" Target="charts/chart26.xml"/><Relationship Id="rId65" Type="http://schemas.openxmlformats.org/officeDocument/2006/relationships/hyperlink" Target="http://www.diversiteit.be/barometer" TargetMode="External"/><Relationship Id="rId73" Type="http://schemas.openxmlformats.org/officeDocument/2006/relationships/hyperlink" Target="mailto:epost@cntr.be" TargetMode="External"/><Relationship Id="rId78" Type="http://schemas.openxmlformats.org/officeDocument/2006/relationships/hyperlink" Target="mailto:meldpuntdiscriminatie@brugge.be" TargetMode="External"/><Relationship Id="rId81" Type="http://schemas.openxmlformats.org/officeDocument/2006/relationships/hyperlink" Target="mailto:meldpunt.discriminatie@hasselt.be" TargetMode="External"/><Relationship Id="rId86" Type="http://schemas.openxmlformats.org/officeDocument/2006/relationships/hyperlink" Target="mailto:meldpuntdiscriminatie@sociaalhuisoostende.be" TargetMode="External"/><Relationship Id="rId94" Type="http://schemas.openxmlformats.org/officeDocument/2006/relationships/hyperlink" Target="mailto:cia.namur@spw.wallonie.be" TargetMode="External"/><Relationship Id="rId99" Type="http://schemas.openxmlformats.org/officeDocument/2006/relationships/hyperlink" Target="mailto:ew.liege@spw.wallonie.be" TargetMode="External"/><Relationship Id="rId101" Type="http://schemas.openxmlformats.org/officeDocument/2006/relationships/hyperlink" Target="http://www.ceraic.be" TargetMode="External"/><Relationship Id="rId122" Type="http://schemas.openxmlformats.org/officeDocument/2006/relationships/hyperlink" Target="http://www.nvhvg.be" TargetMode="External"/><Relationship Id="rId130" Type="http://schemas.openxmlformats.org/officeDocument/2006/relationships/hyperlink" Target="http://www.actiris.be"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iversiteit.be" TargetMode="External"/><Relationship Id="rId18" Type="http://schemas.openxmlformats.org/officeDocument/2006/relationships/image" Target="media/image3.png"/><Relationship Id="rId39" Type="http://schemas.openxmlformats.org/officeDocument/2006/relationships/chart" Target="charts/chart17.xml"/><Relationship Id="rId109" Type="http://schemas.openxmlformats.org/officeDocument/2006/relationships/hyperlink" Target="file:///C:/Documents%20and%20Settings/quca/Local%20Settings/Temporary%20Internet%20Files/Content.Outlook/U0UJF985/www.rainbowhouse.be" TargetMode="External"/><Relationship Id="rId34" Type="http://schemas.openxmlformats.org/officeDocument/2006/relationships/chart" Target="charts/chart12.xml"/><Relationship Id="rId50" Type="http://schemas.openxmlformats.org/officeDocument/2006/relationships/image" Target="media/image6.png"/><Relationship Id="rId55" Type="http://schemas.openxmlformats.org/officeDocument/2006/relationships/hyperlink" Target="http://www.echr.coe.int" TargetMode="External"/><Relationship Id="rId76" Type="http://schemas.openxmlformats.org/officeDocument/2006/relationships/hyperlink" Target="mailto:meldpunt.discriminatie@aalst.be" TargetMode="External"/><Relationship Id="rId97" Type="http://schemas.openxmlformats.org/officeDocument/2006/relationships/hyperlink" Target="mailto:cia.verviers@spw.wallonie.be" TargetMode="External"/><Relationship Id="rId104" Type="http://schemas.openxmlformats.org/officeDocument/2006/relationships/hyperlink" Target="http://www.cribw.be" TargetMode="External"/><Relationship Id="rId120" Type="http://schemas.openxmlformats.org/officeDocument/2006/relationships/hyperlink" Target="http://www.ligue-enfants.be" TargetMode="External"/><Relationship Id="rId125" Type="http://schemas.openxmlformats.org/officeDocument/2006/relationships/hyperlink" Target="http://www.diabetes-vdv.be" TargetMode="External"/><Relationship Id="rId7" Type="http://schemas.microsoft.com/office/2007/relationships/stylesWithEffects" Target="stylesWithEffects.xml"/><Relationship Id="rId71" Type="http://schemas.openxmlformats.org/officeDocument/2006/relationships/hyperlink" Target="http://www.equineteurope.org" TargetMode="External"/><Relationship Id="rId92" Type="http://schemas.openxmlformats.org/officeDocument/2006/relationships/hyperlink" Target="mailto:cia.lalouviere@spw.wallonie.be" TargetMode="External"/><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hyperlink" Target="http://www.diversiteit.be/veruiterlijkingen" TargetMode="External"/><Relationship Id="rId87" Type="http://schemas.openxmlformats.org/officeDocument/2006/relationships/hyperlink" Target="mailto:meldpunt.discriminatie@roeselare.be" TargetMode="External"/><Relationship Id="rId110" Type="http://schemas.openxmlformats.org/officeDocument/2006/relationships/hyperlink" Target="http://www.telsquels.be/" TargetMode="External"/><Relationship Id="rId115" Type="http://schemas.openxmlformats.org/officeDocument/2006/relationships/hyperlink" Target="http://www.fevlado.be" TargetMode="External"/><Relationship Id="rId131" Type="http://schemas.openxmlformats.org/officeDocument/2006/relationships/hyperlink" Target="http://www.acv-online.be" TargetMode="External"/><Relationship Id="rId61" Type="http://schemas.openxmlformats.org/officeDocument/2006/relationships/chart" Target="charts/chart27.xml"/><Relationship Id="rId82" Type="http://schemas.openxmlformats.org/officeDocument/2006/relationships/hyperlink" Target="mailto:meldpunt@kortrijk.be" TargetMode="External"/><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werk.belgie.be" TargetMode="External"/><Relationship Id="rId13" Type="http://schemas.openxmlformats.org/officeDocument/2006/relationships/hyperlink" Target="http://www.diversiteit.be" TargetMode="External"/><Relationship Id="rId3" Type="http://schemas.openxmlformats.org/officeDocument/2006/relationships/hyperlink" Target="http://www.etui.org" TargetMode="External"/><Relationship Id="rId7" Type="http://schemas.openxmlformats.org/officeDocument/2006/relationships/hyperlink" Target="http://www.diversiteit.be" TargetMode="External"/><Relationship Id="rId12" Type="http://schemas.openxmlformats.org/officeDocument/2006/relationships/hyperlink" Target="http://www.oecd.org/pisa/pisaenfranais.htm" TargetMode="External"/><Relationship Id="rId2" Type="http://schemas.openxmlformats.org/officeDocument/2006/relationships/hyperlink" Target="http://www.diversiteit.be" TargetMode="External"/><Relationship Id="rId16" Type="http://schemas.openxmlformats.org/officeDocument/2006/relationships/hyperlink" Target="http://www.diversiteit.be" TargetMode="External"/><Relationship Id="rId1" Type="http://schemas.openxmlformats.org/officeDocument/2006/relationships/hyperlink" Target="http://www.diversiteit.be" TargetMode="External"/><Relationship Id="rId6" Type="http://schemas.openxmlformats.org/officeDocument/2006/relationships/hyperlink" Target="http://www.diversiteit.be/veruiterlijkingen" TargetMode="External"/><Relationship Id="rId11" Type="http://schemas.openxmlformats.org/officeDocument/2006/relationships/hyperlink" Target="http://inforjeunes.eu/" TargetMode="External"/><Relationship Id="rId5" Type="http://schemas.openxmlformats.org/officeDocument/2006/relationships/hyperlink" Target="http://www.diversiteit.be" TargetMode="External"/><Relationship Id="rId15" Type="http://schemas.openxmlformats.org/officeDocument/2006/relationships/hyperlink" Target="http://www.diversiteit.be" TargetMode="External"/><Relationship Id="rId10" Type="http://schemas.openxmlformats.org/officeDocument/2006/relationships/hyperlink" Target="http://www.vormingdienstencheques.be" TargetMode="External"/><Relationship Id="rId4" Type="http://schemas.openxmlformats.org/officeDocument/2006/relationships/hyperlink" Target="http://europa.eu/ey2012" TargetMode="External"/><Relationship Id="rId9" Type="http://schemas.openxmlformats.org/officeDocument/2006/relationships/hyperlink" Target="http://www.diversiteit.be" TargetMode="External"/><Relationship Id="rId14" Type="http://schemas.openxmlformats.org/officeDocument/2006/relationships/hyperlink" Target="http://www.gripvzw.be/vn-verdrag/523-grip-brengt-het-eerste-schaduwrapport-vn-verdrag.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 : Aantal meldingen per jaar 2008-2012</a:t>
            </a:r>
          </a:p>
        </c:rich>
      </c:tx>
      <c:overlay val="0"/>
    </c:title>
    <c:autoTitleDeleted val="0"/>
    <c:plotArea>
      <c:layout>
        <c:manualLayout>
          <c:layoutTarget val="inner"/>
          <c:xMode val="edge"/>
          <c:yMode val="edge"/>
          <c:x val="9.7377296587926515E-2"/>
          <c:y val="0.28265055409740447"/>
          <c:w val="0.86928937007874019"/>
          <c:h val="0.587480679498396"/>
        </c:manualLayout>
      </c:layout>
      <c:barChart>
        <c:barDir val="col"/>
        <c:grouping val="clustered"/>
        <c:varyColors val="0"/>
        <c:ser>
          <c:idx val="1"/>
          <c:order val="0"/>
          <c:invertIfNegative val="0"/>
          <c:dLbls>
            <c:showLegendKey val="0"/>
            <c:showVal val="1"/>
            <c:showCatName val="0"/>
            <c:showSerName val="0"/>
            <c:showPercent val="0"/>
            <c:showBubbleSize val="0"/>
            <c:showLeaderLines val="0"/>
          </c:dLbls>
          <c:cat>
            <c:numRef>
              <c:f>Meldingen!$B$5:$B$9</c:f>
              <c:numCache>
                <c:formatCode>General</c:formatCode>
                <c:ptCount val="5"/>
                <c:pt idx="0">
                  <c:v>2008</c:v>
                </c:pt>
                <c:pt idx="1">
                  <c:v>2009</c:v>
                </c:pt>
                <c:pt idx="2">
                  <c:v>2010</c:v>
                </c:pt>
                <c:pt idx="3">
                  <c:v>2011</c:v>
                </c:pt>
                <c:pt idx="4">
                  <c:v>2012</c:v>
                </c:pt>
              </c:numCache>
            </c:numRef>
          </c:cat>
          <c:val>
            <c:numRef>
              <c:f>Meldingen!$C$5:$C$9</c:f>
              <c:numCache>
                <c:formatCode>#,##0</c:formatCode>
                <c:ptCount val="5"/>
                <c:pt idx="0">
                  <c:v>2207</c:v>
                </c:pt>
                <c:pt idx="1">
                  <c:v>2888</c:v>
                </c:pt>
                <c:pt idx="2">
                  <c:v>3608</c:v>
                </c:pt>
                <c:pt idx="3">
                  <c:v>4162</c:v>
                </c:pt>
                <c:pt idx="4">
                  <c:v>4226</c:v>
                </c:pt>
              </c:numCache>
            </c:numRef>
          </c:val>
        </c:ser>
        <c:dLbls>
          <c:showLegendKey val="0"/>
          <c:showVal val="0"/>
          <c:showCatName val="0"/>
          <c:showSerName val="0"/>
          <c:showPercent val="0"/>
          <c:showBubbleSize val="0"/>
        </c:dLbls>
        <c:gapWidth val="150"/>
        <c:axId val="72862720"/>
        <c:axId val="72868992"/>
      </c:barChart>
      <c:catAx>
        <c:axId val="72862720"/>
        <c:scaling>
          <c:orientation val="minMax"/>
        </c:scaling>
        <c:delete val="0"/>
        <c:axPos val="b"/>
        <c:numFmt formatCode="General" sourceLinked="1"/>
        <c:majorTickMark val="out"/>
        <c:minorTickMark val="none"/>
        <c:tickLblPos val="nextTo"/>
        <c:crossAx val="72868992"/>
        <c:crosses val="autoZero"/>
        <c:auto val="1"/>
        <c:lblAlgn val="ctr"/>
        <c:lblOffset val="100"/>
        <c:noMultiLvlLbl val="0"/>
      </c:catAx>
      <c:valAx>
        <c:axId val="72868992"/>
        <c:scaling>
          <c:orientation val="minMax"/>
        </c:scaling>
        <c:delete val="0"/>
        <c:axPos val="l"/>
        <c:majorGridlines/>
        <c:numFmt formatCode="#,##0" sourceLinked="1"/>
        <c:majorTickMark val="out"/>
        <c:minorTickMark val="none"/>
        <c:tickLblPos val="nextTo"/>
        <c:crossAx val="7286272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10: Nieuwe dossiers 'Centrum bevoegd' 2012 – 'raciale' criteria per domein (n=542)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Dossiers!$B$76:$B$82</c:f>
              <c:strCache>
                <c:ptCount val="7"/>
                <c:pt idx="0">
                  <c:v>Media</c:v>
                </c:pt>
                <c:pt idx="1">
                  <c:v>Werk</c:v>
                </c:pt>
                <c:pt idx="2">
                  <c:v>Goederen en diensten</c:v>
                </c:pt>
                <c:pt idx="3">
                  <c:v>Samenleving</c:v>
                </c:pt>
                <c:pt idx="4">
                  <c:v>Onderwijs</c:v>
                </c:pt>
                <c:pt idx="5">
                  <c:v>Politie en justitie</c:v>
                </c:pt>
                <c:pt idx="6">
                  <c:v>Andere/onduidelijk</c:v>
                </c:pt>
              </c:strCache>
            </c:strRef>
          </c:cat>
          <c:val>
            <c:numRef>
              <c:f>Dossiers!$C$76:$C$82</c:f>
              <c:numCache>
                <c:formatCode>General</c:formatCode>
                <c:ptCount val="7"/>
                <c:pt idx="0">
                  <c:v>136</c:v>
                </c:pt>
                <c:pt idx="1">
                  <c:v>134</c:v>
                </c:pt>
                <c:pt idx="2">
                  <c:v>108</c:v>
                </c:pt>
                <c:pt idx="3">
                  <c:v>52</c:v>
                </c:pt>
                <c:pt idx="4">
                  <c:v>35</c:v>
                </c:pt>
                <c:pt idx="5">
                  <c:v>26</c:v>
                </c:pt>
                <c:pt idx="6">
                  <c:v>51</c:v>
                </c:pt>
              </c:numCache>
            </c:numRef>
          </c:val>
        </c:ser>
        <c:dLbls>
          <c:showLegendKey val="0"/>
          <c:showVal val="1"/>
          <c:showCatName val="0"/>
          <c:showSerName val="0"/>
          <c:showPercent val="0"/>
          <c:showBubbleSize val="0"/>
          <c:showLeaderLines val="1"/>
        </c:dLbls>
        <c:firstSliceAng val="0"/>
      </c:pieChart>
    </c:plotArea>
    <c:legend>
      <c:legendPos val="r"/>
      <c:overlay val="0"/>
      <c:txPr>
        <a:bodyPr/>
        <a:lstStyle/>
        <a:p>
          <a:pPr rtl="0">
            <a:defRPr/>
          </a:pPr>
          <a:endParaRPr lang="nl-N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11: Meldingen ‘Centrum bevoegd’ 2004-2012 – antisemitisme</a:t>
            </a:r>
          </a:p>
        </c:rich>
      </c:tx>
      <c:layout>
        <c:manualLayout>
          <c:xMode val="edge"/>
          <c:yMode val="edge"/>
          <c:x val="0.10050660792951542"/>
          <c:y val="2.2279985146676569E-2"/>
        </c:manualLayout>
      </c:layout>
      <c:overlay val="0"/>
    </c:title>
    <c:autoTitleDeleted val="0"/>
    <c:plotArea>
      <c:layout>
        <c:manualLayout>
          <c:layoutTarget val="inner"/>
          <c:xMode val="edge"/>
          <c:yMode val="edge"/>
          <c:x val="0.11070831454438237"/>
          <c:y val="0.13154810810178619"/>
          <c:w val="0.77027853897117482"/>
          <c:h val="0.59013715933113253"/>
        </c:manualLayout>
      </c:layout>
      <c:barChart>
        <c:barDir val="col"/>
        <c:grouping val="clustered"/>
        <c:varyColors val="0"/>
        <c:ser>
          <c:idx val="0"/>
          <c:order val="0"/>
          <c:tx>
            <c:strRef>
              <c:f>Dossiers!$B$107</c:f>
              <c:strCache>
                <c:ptCount val="1"/>
                <c:pt idx="0">
                  <c:v>Verbale agressie</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Dossiers!$C$107:$K$107</c:f>
              <c:numCache>
                <c:formatCode>General</c:formatCode>
                <c:ptCount val="9"/>
                <c:pt idx="0">
                  <c:v>23</c:v>
                </c:pt>
                <c:pt idx="1">
                  <c:v>18</c:v>
                </c:pt>
                <c:pt idx="2">
                  <c:v>14</c:v>
                </c:pt>
                <c:pt idx="3">
                  <c:v>17</c:v>
                </c:pt>
                <c:pt idx="4">
                  <c:v>16</c:v>
                </c:pt>
                <c:pt idx="5">
                  <c:v>24</c:v>
                </c:pt>
                <c:pt idx="6">
                  <c:v>8</c:v>
                </c:pt>
                <c:pt idx="7">
                  <c:v>9</c:v>
                </c:pt>
                <c:pt idx="8">
                  <c:v>15</c:v>
                </c:pt>
              </c:numCache>
            </c:numRef>
          </c:val>
        </c:ser>
        <c:ser>
          <c:idx val="1"/>
          <c:order val="1"/>
          <c:tx>
            <c:strRef>
              <c:f>Dossiers!$B$108</c:f>
              <c:strCache>
                <c:ptCount val="1"/>
                <c:pt idx="0">
                  <c:v>Brieven, artikels</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Dossiers!$C$108:$K$108</c:f>
              <c:numCache>
                <c:formatCode>General</c:formatCode>
                <c:ptCount val="9"/>
                <c:pt idx="0">
                  <c:v>14</c:v>
                </c:pt>
                <c:pt idx="1">
                  <c:v>9</c:v>
                </c:pt>
                <c:pt idx="2">
                  <c:v>16</c:v>
                </c:pt>
                <c:pt idx="3">
                  <c:v>8</c:v>
                </c:pt>
                <c:pt idx="4">
                  <c:v>3</c:v>
                </c:pt>
                <c:pt idx="5">
                  <c:v>1</c:v>
                </c:pt>
                <c:pt idx="6">
                  <c:v>3</c:v>
                </c:pt>
                <c:pt idx="7">
                  <c:v>6</c:v>
                </c:pt>
                <c:pt idx="8">
                  <c:v>5</c:v>
                </c:pt>
              </c:numCache>
            </c:numRef>
          </c:val>
        </c:ser>
        <c:ser>
          <c:idx val="2"/>
          <c:order val="2"/>
          <c:tx>
            <c:strRef>
              <c:f>Dossiers!$B$109</c:f>
              <c:strCache>
                <c:ptCount val="1"/>
                <c:pt idx="0">
                  <c:v>Audiovisuele media</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Dossiers!$C$109:$K$109</c:f>
              <c:numCache>
                <c:formatCode>General</c:formatCode>
                <c:ptCount val="9"/>
                <c:pt idx="0">
                  <c:v>5</c:v>
                </c:pt>
                <c:pt idx="1">
                  <c:v>2</c:v>
                </c:pt>
                <c:pt idx="2">
                  <c:v>1</c:v>
                </c:pt>
                <c:pt idx="3">
                  <c:v>3</c:v>
                </c:pt>
                <c:pt idx="4">
                  <c:v>0</c:v>
                </c:pt>
                <c:pt idx="5">
                  <c:v>1</c:v>
                </c:pt>
                <c:pt idx="6">
                  <c:v>2</c:v>
                </c:pt>
                <c:pt idx="7">
                  <c:v>0</c:v>
                </c:pt>
                <c:pt idx="8">
                  <c:v>5</c:v>
                </c:pt>
              </c:numCache>
            </c:numRef>
          </c:val>
        </c:ser>
        <c:ser>
          <c:idx val="3"/>
          <c:order val="3"/>
          <c:tx>
            <c:strRef>
              <c:f>Dossiers!$B$110</c:f>
              <c:strCache>
                <c:ptCount val="1"/>
                <c:pt idx="0">
                  <c:v>Internet</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Dossiers!$C$110:$K$110</c:f>
              <c:numCache>
                <c:formatCode>General</c:formatCode>
                <c:ptCount val="9"/>
                <c:pt idx="0">
                  <c:v>10</c:v>
                </c:pt>
                <c:pt idx="1">
                  <c:v>11</c:v>
                </c:pt>
                <c:pt idx="2">
                  <c:v>21</c:v>
                </c:pt>
                <c:pt idx="3">
                  <c:v>25</c:v>
                </c:pt>
                <c:pt idx="4">
                  <c:v>26</c:v>
                </c:pt>
                <c:pt idx="5">
                  <c:v>35</c:v>
                </c:pt>
                <c:pt idx="6">
                  <c:v>31</c:v>
                </c:pt>
                <c:pt idx="7">
                  <c:v>32</c:v>
                </c:pt>
                <c:pt idx="8">
                  <c:v>28</c:v>
                </c:pt>
              </c:numCache>
            </c:numRef>
          </c:val>
        </c:ser>
        <c:ser>
          <c:idx val="4"/>
          <c:order val="4"/>
          <c:tx>
            <c:strRef>
              <c:f>Dossiers!$B$111</c:f>
              <c:strCache>
                <c:ptCount val="1"/>
                <c:pt idx="0">
                  <c:v>Geweldplegingen</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Dossiers!$C$111:$K$111</c:f>
              <c:numCache>
                <c:formatCode>General</c:formatCode>
                <c:ptCount val="9"/>
                <c:pt idx="0">
                  <c:v>9</c:v>
                </c:pt>
                <c:pt idx="1">
                  <c:v>6</c:v>
                </c:pt>
                <c:pt idx="2">
                  <c:v>3</c:v>
                </c:pt>
                <c:pt idx="4">
                  <c:v>5</c:v>
                </c:pt>
                <c:pt idx="5">
                  <c:v>10</c:v>
                </c:pt>
                <c:pt idx="6">
                  <c:v>7</c:v>
                </c:pt>
                <c:pt idx="7">
                  <c:v>6</c:v>
                </c:pt>
                <c:pt idx="8">
                  <c:v>4</c:v>
                </c:pt>
              </c:numCache>
            </c:numRef>
          </c:val>
        </c:ser>
        <c:ser>
          <c:idx val="5"/>
          <c:order val="5"/>
          <c:tx>
            <c:strRef>
              <c:f>Dossiers!$B$112</c:f>
              <c:strCache>
                <c:ptCount val="1"/>
                <c:pt idx="0">
                  <c:v>Beschadigingen, vandalisme</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Dossiers!$C$112:$K$112</c:f>
              <c:numCache>
                <c:formatCode>General</c:formatCode>
                <c:ptCount val="9"/>
                <c:pt idx="0">
                  <c:v>3</c:v>
                </c:pt>
                <c:pt idx="1">
                  <c:v>6</c:v>
                </c:pt>
                <c:pt idx="2">
                  <c:v>3</c:v>
                </c:pt>
                <c:pt idx="3">
                  <c:v>9</c:v>
                </c:pt>
                <c:pt idx="4">
                  <c:v>7</c:v>
                </c:pt>
                <c:pt idx="5">
                  <c:v>18</c:v>
                </c:pt>
                <c:pt idx="6">
                  <c:v>5</c:v>
                </c:pt>
                <c:pt idx="7">
                  <c:v>2</c:v>
                </c:pt>
                <c:pt idx="8">
                  <c:v>11</c:v>
                </c:pt>
              </c:numCache>
            </c:numRef>
          </c:val>
        </c:ser>
        <c:ser>
          <c:idx val="6"/>
          <c:order val="6"/>
          <c:tx>
            <c:strRef>
              <c:f>Dossiers!$B$113</c:f>
              <c:strCache>
                <c:ptCount val="1"/>
                <c:pt idx="0">
                  <c:v>Negationisme</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Dossiers!$C$113:$K$113</c:f>
              <c:numCache>
                <c:formatCode>General</c:formatCode>
                <c:ptCount val="9"/>
                <c:pt idx="0">
                  <c:v>3</c:v>
                </c:pt>
                <c:pt idx="1">
                  <c:v>6</c:v>
                </c:pt>
                <c:pt idx="2">
                  <c:v>3</c:v>
                </c:pt>
                <c:pt idx="3">
                  <c:v>1</c:v>
                </c:pt>
                <c:pt idx="4">
                  <c:v>8</c:v>
                </c:pt>
                <c:pt idx="5">
                  <c:v>11</c:v>
                </c:pt>
                <c:pt idx="6">
                  <c:v>1</c:v>
                </c:pt>
                <c:pt idx="7">
                  <c:v>4</c:v>
                </c:pt>
                <c:pt idx="8">
                  <c:v>13</c:v>
                </c:pt>
              </c:numCache>
            </c:numRef>
          </c:val>
        </c:ser>
        <c:ser>
          <c:idx val="7"/>
          <c:order val="7"/>
          <c:tx>
            <c:strRef>
              <c:f>Dossiers!$B$114</c:f>
              <c:strCache>
                <c:ptCount val="1"/>
                <c:pt idx="0">
                  <c:v>Anderen</c:v>
                </c:pt>
              </c:strCache>
            </c:strRef>
          </c:tx>
          <c:invertIfNegative val="0"/>
          <c:cat>
            <c:numRef>
              <c:f>Dossiers!$C$106:$K$106</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Dossiers!$C$114:$K$114</c:f>
              <c:numCache>
                <c:formatCode>General</c:formatCode>
                <c:ptCount val="9"/>
                <c:pt idx="0">
                  <c:v>2</c:v>
                </c:pt>
                <c:pt idx="1">
                  <c:v>0</c:v>
                </c:pt>
                <c:pt idx="2">
                  <c:v>3</c:v>
                </c:pt>
                <c:pt idx="3">
                  <c:v>4</c:v>
                </c:pt>
                <c:pt idx="4">
                  <c:v>1</c:v>
                </c:pt>
                <c:pt idx="5">
                  <c:v>9</c:v>
                </c:pt>
                <c:pt idx="7">
                  <c:v>3</c:v>
                </c:pt>
                <c:pt idx="8">
                  <c:v>7</c:v>
                </c:pt>
              </c:numCache>
            </c:numRef>
          </c:val>
        </c:ser>
        <c:dLbls>
          <c:showLegendKey val="0"/>
          <c:showVal val="0"/>
          <c:showCatName val="0"/>
          <c:showSerName val="0"/>
          <c:showPercent val="0"/>
          <c:showBubbleSize val="0"/>
        </c:dLbls>
        <c:gapWidth val="150"/>
        <c:axId val="39720064"/>
        <c:axId val="39721600"/>
      </c:barChart>
      <c:catAx>
        <c:axId val="39720064"/>
        <c:scaling>
          <c:orientation val="minMax"/>
        </c:scaling>
        <c:delete val="0"/>
        <c:axPos val="b"/>
        <c:numFmt formatCode="General" sourceLinked="1"/>
        <c:majorTickMark val="out"/>
        <c:minorTickMark val="none"/>
        <c:tickLblPos val="nextTo"/>
        <c:crossAx val="39721600"/>
        <c:crosses val="autoZero"/>
        <c:auto val="1"/>
        <c:lblAlgn val="ctr"/>
        <c:lblOffset val="100"/>
        <c:noMultiLvlLbl val="0"/>
      </c:catAx>
      <c:valAx>
        <c:axId val="39721600"/>
        <c:scaling>
          <c:orientation val="minMax"/>
        </c:scaling>
        <c:delete val="0"/>
        <c:axPos val="l"/>
        <c:majorGridlines/>
        <c:numFmt formatCode="General" sourceLinked="1"/>
        <c:majorTickMark val="out"/>
        <c:minorTickMark val="none"/>
        <c:tickLblPos val="nextTo"/>
        <c:crossAx val="39720064"/>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12: Nieuwe dossiers 'Centrum bevoegd' 2012 – handicap en huidige of toekomstige gezondheidstoestand per domein (n=309) </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Dossiers!$B$113:$B$120</c:f>
              <c:strCache>
                <c:ptCount val="8"/>
                <c:pt idx="0">
                  <c:v>Goederen en diensten</c:v>
                </c:pt>
                <c:pt idx="1">
                  <c:v>Werk</c:v>
                </c:pt>
                <c:pt idx="2">
                  <c:v>Onderwijs</c:v>
                </c:pt>
                <c:pt idx="3">
                  <c:v>Sociale, culturele, politieke en economische activiteiten</c:v>
                </c:pt>
                <c:pt idx="4">
                  <c:v>Samenleving</c:v>
                </c:pt>
                <c:pt idx="5">
                  <c:v>Politie en justitie</c:v>
                </c:pt>
                <c:pt idx="6">
                  <c:v>Sociale bescherming</c:v>
                </c:pt>
                <c:pt idx="7">
                  <c:v>Andere/onduidelijk</c:v>
                </c:pt>
              </c:strCache>
            </c:strRef>
          </c:cat>
          <c:val>
            <c:numRef>
              <c:f>Dossiers!$C$113:$C$120</c:f>
              <c:numCache>
                <c:formatCode>General</c:formatCode>
                <c:ptCount val="8"/>
                <c:pt idx="0">
                  <c:v>140</c:v>
                </c:pt>
                <c:pt idx="1">
                  <c:v>74</c:v>
                </c:pt>
                <c:pt idx="2">
                  <c:v>35</c:v>
                </c:pt>
                <c:pt idx="3">
                  <c:v>16</c:v>
                </c:pt>
                <c:pt idx="4">
                  <c:v>15</c:v>
                </c:pt>
                <c:pt idx="5">
                  <c:v>14</c:v>
                </c:pt>
                <c:pt idx="6">
                  <c:v>13</c:v>
                </c:pt>
                <c:pt idx="7">
                  <c:v>11</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4695867113353178"/>
          <c:y val="0.20418726508336882"/>
          <c:w val="0.34119532689213455"/>
          <c:h val="0.7534764204586466"/>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13: Nieuwe dossiers 'Centrum bevoegd' 2012 – geloof of levensbeschouwing per domein (n=265)</a:t>
            </a:r>
          </a:p>
        </c:rich>
      </c:tx>
      <c:layout>
        <c:manualLayout>
          <c:xMode val="edge"/>
          <c:yMode val="edge"/>
          <c:x val="0.14988560587015398"/>
          <c:y val="2.8163314273072903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Dossiers!$B$135:$B$141</c:f>
              <c:strCache>
                <c:ptCount val="7"/>
                <c:pt idx="0">
                  <c:v>Media</c:v>
                </c:pt>
                <c:pt idx="1">
                  <c:v>Werk</c:v>
                </c:pt>
                <c:pt idx="2">
                  <c:v>Onderwijs</c:v>
                </c:pt>
                <c:pt idx="3">
                  <c:v>Goederen en diensten</c:v>
                </c:pt>
                <c:pt idx="4">
                  <c:v>Samenleving</c:v>
                </c:pt>
                <c:pt idx="5">
                  <c:v>Sociale, culturele, politieke en economische activiteiten</c:v>
                </c:pt>
                <c:pt idx="6">
                  <c:v>Andere/onduidelijk</c:v>
                </c:pt>
              </c:strCache>
            </c:strRef>
          </c:cat>
          <c:val>
            <c:numRef>
              <c:f>Dossiers!$C$135:$C$141</c:f>
              <c:numCache>
                <c:formatCode>General</c:formatCode>
                <c:ptCount val="7"/>
                <c:pt idx="0">
                  <c:v>120</c:v>
                </c:pt>
                <c:pt idx="1">
                  <c:v>55</c:v>
                </c:pt>
                <c:pt idx="2">
                  <c:v>24</c:v>
                </c:pt>
                <c:pt idx="3">
                  <c:v>17</c:v>
                </c:pt>
                <c:pt idx="4">
                  <c:v>17</c:v>
                </c:pt>
                <c:pt idx="5">
                  <c:v>15</c:v>
                </c:pt>
                <c:pt idx="6">
                  <c:v>17</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309334671425324"/>
          <c:y val="0.21481915026785903"/>
          <c:w val="0.3562528670997529"/>
          <c:h val="0.74052693876879816"/>
        </c:manualLayout>
      </c:layout>
      <c:overlay val="0"/>
      <c:txPr>
        <a:bodyPr/>
        <a:lstStyle/>
        <a:p>
          <a:pPr rtl="0">
            <a:defRPr/>
          </a:pPr>
          <a:endParaRPr lang="nl-N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14: Nieuwe dossiers 'Centrum bevoegd' 201 – leeftijd per domein (n=93)</a:t>
            </a:r>
          </a:p>
        </c:rich>
      </c:tx>
      <c:layout>
        <c:manualLayout>
          <c:xMode val="edge"/>
          <c:yMode val="edge"/>
          <c:x val="9.3527777777777779E-2"/>
          <c:y val="2.9582668083795154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Dossiers!$B$156:$B$160</c:f>
              <c:strCache>
                <c:ptCount val="5"/>
                <c:pt idx="0">
                  <c:v>Werk</c:v>
                </c:pt>
                <c:pt idx="1">
                  <c:v>Goederen en diensten</c:v>
                </c:pt>
                <c:pt idx="2">
                  <c:v>Sociale, culturele, politieke en economische activiteiten</c:v>
                </c:pt>
                <c:pt idx="3">
                  <c:v>Sociale bescherming</c:v>
                </c:pt>
                <c:pt idx="4">
                  <c:v>Andere/onduidelijk</c:v>
                </c:pt>
              </c:strCache>
            </c:strRef>
          </c:cat>
          <c:val>
            <c:numRef>
              <c:f>Dossiers!$C$156:$C$160</c:f>
              <c:numCache>
                <c:formatCode>General</c:formatCode>
                <c:ptCount val="5"/>
                <c:pt idx="0">
                  <c:v>58</c:v>
                </c:pt>
                <c:pt idx="1">
                  <c:v>20</c:v>
                </c:pt>
                <c:pt idx="2">
                  <c:v>4</c:v>
                </c:pt>
                <c:pt idx="3">
                  <c:v>4</c:v>
                </c:pt>
                <c:pt idx="4">
                  <c:v>7</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15: Nieuwe dossiers 'Centrum bevoegd' 2012 – seksuele geaardheid per domein (n=82)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Dossiers!$B$176:$B$180</c:f>
              <c:strCache>
                <c:ptCount val="5"/>
                <c:pt idx="0">
                  <c:v>Samenleving</c:v>
                </c:pt>
                <c:pt idx="1">
                  <c:v>Media</c:v>
                </c:pt>
                <c:pt idx="2">
                  <c:v>Werk</c:v>
                </c:pt>
                <c:pt idx="3">
                  <c:v>Goederen en diensten</c:v>
                </c:pt>
                <c:pt idx="4">
                  <c:v>Andere/onduidelijk</c:v>
                </c:pt>
              </c:strCache>
            </c:strRef>
          </c:cat>
          <c:val>
            <c:numRef>
              <c:f>Dossiers!$C$176:$C$180</c:f>
              <c:numCache>
                <c:formatCode>General</c:formatCode>
                <c:ptCount val="5"/>
                <c:pt idx="0">
                  <c:v>25</c:v>
                </c:pt>
                <c:pt idx="1">
                  <c:v>17</c:v>
                </c:pt>
                <c:pt idx="2">
                  <c:v>14</c:v>
                </c:pt>
                <c:pt idx="3">
                  <c:v>10</c:v>
                </c:pt>
                <c:pt idx="4">
                  <c:v>16</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16: Nieuwe dossiers 'Centrum bevoegd' 2012 – goederen, diensten en activiteiten per discriminatiegrond (n=469)</a:t>
            </a:r>
          </a:p>
        </c:rich>
      </c:tx>
      <c:overlay val="0"/>
    </c:title>
    <c:autoTitleDeleted val="0"/>
    <c:plotArea>
      <c:layout/>
      <c:barChart>
        <c:barDir val="col"/>
        <c:grouping val="clustered"/>
        <c:varyColors val="0"/>
        <c:ser>
          <c:idx val="0"/>
          <c:order val="0"/>
          <c:invertIfNegative val="0"/>
          <c:cat>
            <c:strRef>
              <c:f>Dossiers!$B$192:$B$198</c:f>
              <c:strCache>
                <c:ptCount val="7"/>
                <c:pt idx="0">
                  <c:v>Raciale criteria</c:v>
                </c:pt>
                <c:pt idx="1">
                  <c:v>Handicap</c:v>
                </c:pt>
                <c:pt idx="2">
                  <c:v>Vermogen</c:v>
                </c:pt>
                <c:pt idx="3">
                  <c:v>Huidige of toekomstige gezondheidstoestand</c:v>
                </c:pt>
                <c:pt idx="4">
                  <c:v>Leeftijd</c:v>
                </c:pt>
                <c:pt idx="5">
                  <c:v>Geloof of levensbeschouwing</c:v>
                </c:pt>
                <c:pt idx="6">
                  <c:v>Andere</c:v>
                </c:pt>
              </c:strCache>
            </c:strRef>
          </c:cat>
          <c:val>
            <c:numRef>
              <c:f>Dossiers!$C$192:$C$198</c:f>
              <c:numCache>
                <c:formatCode>General</c:formatCode>
                <c:ptCount val="7"/>
                <c:pt idx="0">
                  <c:v>145</c:v>
                </c:pt>
                <c:pt idx="1">
                  <c:v>138</c:v>
                </c:pt>
                <c:pt idx="2">
                  <c:v>77</c:v>
                </c:pt>
                <c:pt idx="3">
                  <c:v>32</c:v>
                </c:pt>
                <c:pt idx="4">
                  <c:v>25</c:v>
                </c:pt>
                <c:pt idx="5">
                  <c:v>18</c:v>
                </c:pt>
                <c:pt idx="6">
                  <c:v>34</c:v>
                </c:pt>
              </c:numCache>
            </c:numRef>
          </c:val>
        </c:ser>
        <c:dLbls>
          <c:dLblPos val="outEnd"/>
          <c:showLegendKey val="0"/>
          <c:showVal val="1"/>
          <c:showCatName val="0"/>
          <c:showSerName val="0"/>
          <c:showPercent val="0"/>
          <c:showBubbleSize val="0"/>
        </c:dLbls>
        <c:gapWidth val="150"/>
        <c:axId val="81218176"/>
        <c:axId val="81318272"/>
      </c:barChart>
      <c:catAx>
        <c:axId val="81218176"/>
        <c:scaling>
          <c:orientation val="minMax"/>
        </c:scaling>
        <c:delete val="0"/>
        <c:axPos val="b"/>
        <c:majorTickMark val="out"/>
        <c:minorTickMark val="none"/>
        <c:tickLblPos val="nextTo"/>
        <c:crossAx val="81318272"/>
        <c:crosses val="autoZero"/>
        <c:auto val="1"/>
        <c:lblAlgn val="ctr"/>
        <c:lblOffset val="100"/>
        <c:noMultiLvlLbl val="0"/>
      </c:catAx>
      <c:valAx>
        <c:axId val="81318272"/>
        <c:scaling>
          <c:orientation val="minMax"/>
        </c:scaling>
        <c:delete val="0"/>
        <c:axPos val="l"/>
        <c:majorGridlines/>
        <c:numFmt formatCode="General" sourceLinked="1"/>
        <c:majorTickMark val="out"/>
        <c:minorTickMark val="none"/>
        <c:tickLblPos val="nextTo"/>
        <c:crossAx val="8121817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17: Nieuwe dossiers 'Centrum bevoegd' 2012 – goederen en diensten: detail (n=349)</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Dossiers!$B$208:$B$214</c:f>
              <c:strCache>
                <c:ptCount val="7"/>
                <c:pt idx="0">
                  <c:v>Huisvesting</c:v>
                </c:pt>
                <c:pt idx="1">
                  <c:v>Transport</c:v>
                </c:pt>
                <c:pt idx="2">
                  <c:v>Financieel</c:v>
                </c:pt>
                <c:pt idx="3">
                  <c:v>Horeca</c:v>
                </c:pt>
                <c:pt idx="4">
                  <c:v>Voorzieningen (gezondheid/welzijn)</c:v>
                </c:pt>
                <c:pt idx="5">
                  <c:v>Handelszaak</c:v>
                </c:pt>
                <c:pt idx="6">
                  <c:v>Andere/onduidelijk</c:v>
                </c:pt>
              </c:strCache>
            </c:strRef>
          </c:cat>
          <c:val>
            <c:numRef>
              <c:f>Dossiers!$C$208:$C$214</c:f>
              <c:numCache>
                <c:formatCode>General</c:formatCode>
                <c:ptCount val="7"/>
                <c:pt idx="0">
                  <c:v>133</c:v>
                </c:pt>
                <c:pt idx="1">
                  <c:v>40</c:v>
                </c:pt>
                <c:pt idx="2">
                  <c:v>35</c:v>
                </c:pt>
                <c:pt idx="3">
                  <c:v>27</c:v>
                </c:pt>
                <c:pt idx="4">
                  <c:v>21</c:v>
                </c:pt>
                <c:pt idx="5">
                  <c:v>20</c:v>
                </c:pt>
                <c:pt idx="6">
                  <c:v>73</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70990057534198958"/>
          <c:y val="0.24295478254613476"/>
          <c:w val="0.27685439154542768"/>
          <c:h val="0.6890643548329076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18: Nieuwe dossiers 'Centrum bevoegd' 2012 – werk per discriminatiegrond (n=357)</a:t>
            </a:r>
          </a:p>
        </c:rich>
      </c:tx>
      <c:overlay val="0"/>
    </c:title>
    <c:autoTitleDeleted val="0"/>
    <c:plotArea>
      <c:layout/>
      <c:barChart>
        <c:barDir val="col"/>
        <c:grouping val="clustered"/>
        <c:varyColors val="0"/>
        <c:ser>
          <c:idx val="0"/>
          <c:order val="0"/>
          <c:invertIfNegative val="0"/>
          <c:cat>
            <c:strRef>
              <c:f>Dossiers!$B$259:$B$265</c:f>
              <c:strCache>
                <c:ptCount val="7"/>
                <c:pt idx="0">
                  <c:v>Raciale criteria</c:v>
                </c:pt>
                <c:pt idx="1">
                  <c:v>Leeftijd</c:v>
                </c:pt>
                <c:pt idx="2">
                  <c:v>Geloof of levensbeschouwing</c:v>
                </c:pt>
                <c:pt idx="3">
                  <c:v>Handicap</c:v>
                </c:pt>
                <c:pt idx="4">
                  <c:v>Huidige of toekomstige gezondheidstoestand</c:v>
                </c:pt>
                <c:pt idx="5">
                  <c:v>Seksuele geaardheid</c:v>
                </c:pt>
                <c:pt idx="6">
                  <c:v>Andere</c:v>
                </c:pt>
              </c:strCache>
            </c:strRef>
          </c:cat>
          <c:val>
            <c:numRef>
              <c:f>Dossiers!$C$259:$C$265</c:f>
              <c:numCache>
                <c:formatCode>General</c:formatCode>
                <c:ptCount val="7"/>
                <c:pt idx="0">
                  <c:v>134</c:v>
                </c:pt>
                <c:pt idx="1">
                  <c:v>57</c:v>
                </c:pt>
                <c:pt idx="2">
                  <c:v>55</c:v>
                </c:pt>
                <c:pt idx="3">
                  <c:v>47</c:v>
                </c:pt>
                <c:pt idx="4">
                  <c:v>27</c:v>
                </c:pt>
                <c:pt idx="5">
                  <c:v>14</c:v>
                </c:pt>
                <c:pt idx="6">
                  <c:v>23</c:v>
                </c:pt>
              </c:numCache>
            </c:numRef>
          </c:val>
        </c:ser>
        <c:dLbls>
          <c:dLblPos val="outEnd"/>
          <c:showLegendKey val="0"/>
          <c:showVal val="1"/>
          <c:showCatName val="0"/>
          <c:showSerName val="0"/>
          <c:showPercent val="0"/>
          <c:showBubbleSize val="0"/>
        </c:dLbls>
        <c:gapWidth val="150"/>
        <c:axId val="83820544"/>
        <c:axId val="83822080"/>
      </c:barChart>
      <c:catAx>
        <c:axId val="83820544"/>
        <c:scaling>
          <c:orientation val="minMax"/>
        </c:scaling>
        <c:delete val="0"/>
        <c:axPos val="b"/>
        <c:majorTickMark val="out"/>
        <c:minorTickMark val="none"/>
        <c:tickLblPos val="nextTo"/>
        <c:crossAx val="83822080"/>
        <c:crosses val="autoZero"/>
        <c:auto val="1"/>
        <c:lblAlgn val="ctr"/>
        <c:lblOffset val="100"/>
        <c:noMultiLvlLbl val="0"/>
      </c:catAx>
      <c:valAx>
        <c:axId val="83822080"/>
        <c:scaling>
          <c:orientation val="minMax"/>
        </c:scaling>
        <c:delete val="0"/>
        <c:axPos val="l"/>
        <c:majorGridlines/>
        <c:numFmt formatCode="General" sourceLinked="1"/>
        <c:majorTickMark val="out"/>
        <c:minorTickMark val="none"/>
        <c:tickLblPos val="nextTo"/>
        <c:crossAx val="8382054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19: Nieuwe dossiers 'Centrum bevoegd' 2012 – werk : detail (332)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Dossiers!$B$278:$B$282</c:f>
              <c:strCache>
                <c:ptCount val="5"/>
                <c:pt idx="0">
                  <c:v>Profit</c:v>
                </c:pt>
                <c:pt idx="1">
                  <c:v>Publiek</c:v>
                </c:pt>
                <c:pt idx="2">
                  <c:v>Non-profit</c:v>
                </c:pt>
                <c:pt idx="3">
                  <c:v>Onderwijs</c:v>
                </c:pt>
                <c:pt idx="4">
                  <c:v>Andere/niet van toepassing</c:v>
                </c:pt>
              </c:strCache>
            </c:strRef>
          </c:cat>
          <c:val>
            <c:numRef>
              <c:f>Dossiers!$C$278:$C$282</c:f>
              <c:numCache>
                <c:formatCode>General</c:formatCode>
                <c:ptCount val="5"/>
                <c:pt idx="0">
                  <c:v>148</c:v>
                </c:pt>
                <c:pt idx="1">
                  <c:v>94</c:v>
                </c:pt>
                <c:pt idx="2">
                  <c:v>48</c:v>
                </c:pt>
                <c:pt idx="3">
                  <c:v>17</c:v>
                </c:pt>
                <c:pt idx="4">
                  <c:v>25</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sz="1200" b="1" i="0" u="none" strike="noStrike" baseline="0">
                <a:effectLst/>
              </a:rPr>
              <a:t>Grafiek 2: Totaal meldingen 2012 - type contact (n=4.226)</a:t>
            </a:r>
            <a:endParaRPr lang="en-US" sz="1200"/>
          </a:p>
        </c:rich>
      </c:tx>
      <c:layout>
        <c:manualLayout>
          <c:xMode val="edge"/>
          <c:yMode val="edge"/>
          <c:x val="0.14171522309711287"/>
          <c:y val="2.3148148148148147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Meldingen!$E$23:$E$27</c:f>
              <c:strCache>
                <c:ptCount val="5"/>
                <c:pt idx="0">
                  <c:v>Website en E-mail</c:v>
                </c:pt>
                <c:pt idx="1">
                  <c:v>Telefoon</c:v>
                </c:pt>
                <c:pt idx="2">
                  <c:v>Fax en brief</c:v>
                </c:pt>
                <c:pt idx="3">
                  <c:v>Bezoek</c:v>
                </c:pt>
                <c:pt idx="4">
                  <c:v>Andere</c:v>
                </c:pt>
              </c:strCache>
            </c:strRef>
          </c:cat>
          <c:val>
            <c:numRef>
              <c:f>Meldingen!$F$23:$F$27</c:f>
              <c:numCache>
                <c:formatCode>General</c:formatCode>
                <c:ptCount val="5"/>
                <c:pt idx="0">
                  <c:v>2867</c:v>
                </c:pt>
                <c:pt idx="1">
                  <c:v>979</c:v>
                </c:pt>
                <c:pt idx="2">
                  <c:v>144</c:v>
                </c:pt>
                <c:pt idx="3">
                  <c:v>179</c:v>
                </c:pt>
                <c:pt idx="4">
                  <c:v>57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20: Nieuwe dossiers 'Centrum bevoegd' 2012 – media per discriminatiegrond (n=287)</a:t>
            </a:r>
          </a:p>
        </c:rich>
      </c:tx>
      <c:overlay val="0"/>
    </c:title>
    <c:autoTitleDeleted val="0"/>
    <c:plotArea>
      <c:layout/>
      <c:barChart>
        <c:barDir val="col"/>
        <c:grouping val="clustered"/>
        <c:varyColors val="0"/>
        <c:ser>
          <c:idx val="0"/>
          <c:order val="0"/>
          <c:tx>
            <c:strRef>
              <c:f>Dossiers!$C$293</c:f>
              <c:strCache>
                <c:ptCount val="1"/>
              </c:strCache>
            </c:strRef>
          </c:tx>
          <c:invertIfNegative val="0"/>
          <c:cat>
            <c:strRef>
              <c:f>Dossiers!$B$294:$B$297</c:f>
              <c:strCache>
                <c:ptCount val="4"/>
                <c:pt idx="0">
                  <c:v>Raciale criteria</c:v>
                </c:pt>
                <c:pt idx="1">
                  <c:v>Geloof of levensbeschouwing</c:v>
                </c:pt>
                <c:pt idx="2">
                  <c:v>Seksuele geaardheid</c:v>
                </c:pt>
                <c:pt idx="3">
                  <c:v>Andere</c:v>
                </c:pt>
              </c:strCache>
            </c:strRef>
          </c:cat>
          <c:val>
            <c:numRef>
              <c:f>Dossiers!$C$294:$C$297</c:f>
              <c:numCache>
                <c:formatCode>General</c:formatCode>
                <c:ptCount val="4"/>
                <c:pt idx="0">
                  <c:v>136</c:v>
                </c:pt>
                <c:pt idx="1">
                  <c:v>120</c:v>
                </c:pt>
                <c:pt idx="2">
                  <c:v>17</c:v>
                </c:pt>
                <c:pt idx="3">
                  <c:v>14</c:v>
                </c:pt>
              </c:numCache>
            </c:numRef>
          </c:val>
        </c:ser>
        <c:dLbls>
          <c:dLblPos val="outEnd"/>
          <c:showLegendKey val="0"/>
          <c:showVal val="1"/>
          <c:showCatName val="0"/>
          <c:showSerName val="0"/>
          <c:showPercent val="0"/>
          <c:showBubbleSize val="0"/>
        </c:dLbls>
        <c:gapWidth val="150"/>
        <c:axId val="83915520"/>
        <c:axId val="83917056"/>
      </c:barChart>
      <c:catAx>
        <c:axId val="83915520"/>
        <c:scaling>
          <c:orientation val="minMax"/>
        </c:scaling>
        <c:delete val="0"/>
        <c:axPos val="b"/>
        <c:majorTickMark val="out"/>
        <c:minorTickMark val="none"/>
        <c:tickLblPos val="nextTo"/>
        <c:crossAx val="83917056"/>
        <c:crosses val="autoZero"/>
        <c:auto val="1"/>
        <c:lblAlgn val="ctr"/>
        <c:lblOffset val="100"/>
        <c:noMultiLvlLbl val="0"/>
      </c:catAx>
      <c:valAx>
        <c:axId val="83917056"/>
        <c:scaling>
          <c:orientation val="minMax"/>
        </c:scaling>
        <c:delete val="0"/>
        <c:axPos val="l"/>
        <c:majorGridlines/>
        <c:numFmt formatCode="General" sourceLinked="1"/>
        <c:majorTickMark val="out"/>
        <c:minorTickMark val="none"/>
        <c:tickLblPos val="nextTo"/>
        <c:crossAx val="8391552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21: Nieuwe dossiers 'Centrum bevoegd' 2012 – samenleving per discriminatiegrond</a:t>
            </a:r>
            <a:r>
              <a:rPr lang="nl-BE" sz="1200" b="1" i="0" u="none" strike="noStrike" kern="1200" baseline="0">
                <a:solidFill>
                  <a:sysClr val="windowText" lastClr="000000"/>
                </a:solidFill>
                <a:latin typeface="+mn-lt"/>
                <a:ea typeface="+mn-ea"/>
                <a:cs typeface="+mn-cs"/>
              </a:rPr>
              <a:t> </a:t>
            </a:r>
            <a:r>
              <a:rPr lang="en-US" sz="1200"/>
              <a:t>(n=110) </a:t>
            </a:r>
          </a:p>
        </c:rich>
      </c:tx>
      <c:overlay val="0"/>
    </c:title>
    <c:autoTitleDeleted val="0"/>
    <c:plotArea>
      <c:layout/>
      <c:barChart>
        <c:barDir val="col"/>
        <c:grouping val="clustered"/>
        <c:varyColors val="0"/>
        <c:ser>
          <c:idx val="0"/>
          <c:order val="0"/>
          <c:invertIfNegative val="0"/>
          <c:cat>
            <c:strRef>
              <c:f>Dossiers!$B$362:$B$366</c:f>
              <c:strCache>
                <c:ptCount val="5"/>
                <c:pt idx="0">
                  <c:v>Raciale criteria</c:v>
                </c:pt>
                <c:pt idx="1">
                  <c:v>Seksuele geaardheid</c:v>
                </c:pt>
                <c:pt idx="2">
                  <c:v>Geloof of levensbeschouwing</c:v>
                </c:pt>
                <c:pt idx="3">
                  <c:v>Handicap</c:v>
                </c:pt>
                <c:pt idx="4">
                  <c:v>Andere</c:v>
                </c:pt>
              </c:strCache>
            </c:strRef>
          </c:cat>
          <c:val>
            <c:numRef>
              <c:f>Dossiers!$C$362:$C$366</c:f>
              <c:numCache>
                <c:formatCode>General</c:formatCode>
                <c:ptCount val="5"/>
                <c:pt idx="0">
                  <c:v>52</c:v>
                </c:pt>
                <c:pt idx="1">
                  <c:v>25</c:v>
                </c:pt>
                <c:pt idx="2">
                  <c:v>17</c:v>
                </c:pt>
                <c:pt idx="3">
                  <c:v>14</c:v>
                </c:pt>
                <c:pt idx="4">
                  <c:v>2</c:v>
                </c:pt>
              </c:numCache>
            </c:numRef>
          </c:val>
        </c:ser>
        <c:dLbls>
          <c:dLblPos val="outEnd"/>
          <c:showLegendKey val="0"/>
          <c:showVal val="1"/>
          <c:showCatName val="0"/>
          <c:showSerName val="0"/>
          <c:showPercent val="0"/>
          <c:showBubbleSize val="0"/>
        </c:dLbls>
        <c:gapWidth val="150"/>
        <c:axId val="103025280"/>
        <c:axId val="103031168"/>
      </c:barChart>
      <c:catAx>
        <c:axId val="103025280"/>
        <c:scaling>
          <c:orientation val="minMax"/>
        </c:scaling>
        <c:delete val="0"/>
        <c:axPos val="b"/>
        <c:majorTickMark val="out"/>
        <c:minorTickMark val="none"/>
        <c:tickLblPos val="nextTo"/>
        <c:crossAx val="103031168"/>
        <c:crosses val="autoZero"/>
        <c:auto val="1"/>
        <c:lblAlgn val="ctr"/>
        <c:lblOffset val="100"/>
        <c:noMultiLvlLbl val="0"/>
      </c:catAx>
      <c:valAx>
        <c:axId val="103031168"/>
        <c:scaling>
          <c:orientation val="minMax"/>
        </c:scaling>
        <c:delete val="0"/>
        <c:axPos val="l"/>
        <c:majorGridlines/>
        <c:numFmt formatCode="General" sourceLinked="1"/>
        <c:majorTickMark val="out"/>
        <c:minorTickMark val="none"/>
        <c:tickLblPos val="nextTo"/>
        <c:crossAx val="10302528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22: Nieuwe dossiers 'Centrum bevoegd' 2012 – onderwijs per discriminatiegrond (n=106)</a:t>
            </a:r>
          </a:p>
        </c:rich>
      </c:tx>
      <c:overlay val="0"/>
    </c:title>
    <c:autoTitleDeleted val="0"/>
    <c:plotArea>
      <c:layout/>
      <c:barChart>
        <c:barDir val="col"/>
        <c:grouping val="clustered"/>
        <c:varyColors val="0"/>
        <c:ser>
          <c:idx val="0"/>
          <c:order val="0"/>
          <c:invertIfNegative val="0"/>
          <c:cat>
            <c:strRef>
              <c:f>Dossiers!$B$311:$B$314</c:f>
              <c:strCache>
                <c:ptCount val="4"/>
                <c:pt idx="0">
                  <c:v>Raciale criteria</c:v>
                </c:pt>
                <c:pt idx="1">
                  <c:v>Handicap</c:v>
                </c:pt>
                <c:pt idx="2">
                  <c:v>Geloof of levensbeschouwing</c:v>
                </c:pt>
                <c:pt idx="3">
                  <c:v>Andere</c:v>
                </c:pt>
              </c:strCache>
            </c:strRef>
          </c:cat>
          <c:val>
            <c:numRef>
              <c:f>Dossiers!$C$311:$C$314</c:f>
              <c:numCache>
                <c:formatCode>General</c:formatCode>
                <c:ptCount val="4"/>
                <c:pt idx="0">
                  <c:v>35</c:v>
                </c:pt>
                <c:pt idx="1">
                  <c:v>30</c:v>
                </c:pt>
                <c:pt idx="2">
                  <c:v>24</c:v>
                </c:pt>
                <c:pt idx="3">
                  <c:v>17</c:v>
                </c:pt>
              </c:numCache>
            </c:numRef>
          </c:val>
        </c:ser>
        <c:dLbls>
          <c:dLblPos val="outEnd"/>
          <c:showLegendKey val="0"/>
          <c:showVal val="1"/>
          <c:showCatName val="0"/>
          <c:showSerName val="0"/>
          <c:showPercent val="0"/>
          <c:showBubbleSize val="0"/>
        </c:dLbls>
        <c:gapWidth val="150"/>
        <c:axId val="103052032"/>
        <c:axId val="103053568"/>
      </c:barChart>
      <c:catAx>
        <c:axId val="103052032"/>
        <c:scaling>
          <c:orientation val="minMax"/>
        </c:scaling>
        <c:delete val="0"/>
        <c:axPos val="b"/>
        <c:majorTickMark val="out"/>
        <c:minorTickMark val="none"/>
        <c:tickLblPos val="nextTo"/>
        <c:crossAx val="103053568"/>
        <c:crosses val="autoZero"/>
        <c:auto val="1"/>
        <c:lblAlgn val="ctr"/>
        <c:lblOffset val="100"/>
        <c:noMultiLvlLbl val="0"/>
      </c:catAx>
      <c:valAx>
        <c:axId val="103053568"/>
        <c:scaling>
          <c:orientation val="minMax"/>
        </c:scaling>
        <c:delete val="0"/>
        <c:axPos val="l"/>
        <c:majorGridlines/>
        <c:numFmt formatCode="General" sourceLinked="1"/>
        <c:majorTickMark val="out"/>
        <c:minorTickMark val="none"/>
        <c:tickLblPos val="nextTo"/>
        <c:crossAx val="10305203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23: Nieuwe dossiers 'Centrum bevoegd' 2012 – politie en justitie per discriminatiegrond (n=59)</a:t>
            </a:r>
          </a:p>
        </c:rich>
      </c:tx>
      <c:layout>
        <c:manualLayout>
          <c:xMode val="edge"/>
          <c:yMode val="edge"/>
          <c:x val="0.13327308901051971"/>
          <c:y val="3.7840928817914204E-2"/>
        </c:manualLayout>
      </c:layout>
      <c:overlay val="0"/>
    </c:title>
    <c:autoTitleDeleted val="0"/>
    <c:plotArea>
      <c:layout/>
      <c:barChart>
        <c:barDir val="col"/>
        <c:grouping val="clustered"/>
        <c:varyColors val="0"/>
        <c:ser>
          <c:idx val="0"/>
          <c:order val="0"/>
          <c:invertIfNegative val="0"/>
          <c:cat>
            <c:strRef>
              <c:f>Dossiers!$B$401:$B$404</c:f>
              <c:strCache>
                <c:ptCount val="4"/>
                <c:pt idx="0">
                  <c:v>Raciale criteria</c:v>
                </c:pt>
                <c:pt idx="1">
                  <c:v>Handicap</c:v>
                </c:pt>
                <c:pt idx="2">
                  <c:v>Geloof of levensbeschouwing</c:v>
                </c:pt>
                <c:pt idx="3">
                  <c:v>Andere</c:v>
                </c:pt>
              </c:strCache>
            </c:strRef>
          </c:cat>
          <c:val>
            <c:numRef>
              <c:f>Dossiers!$C$401:$C$404</c:f>
              <c:numCache>
                <c:formatCode>General</c:formatCode>
                <c:ptCount val="4"/>
                <c:pt idx="0">
                  <c:v>26</c:v>
                </c:pt>
                <c:pt idx="1">
                  <c:v>13</c:v>
                </c:pt>
                <c:pt idx="2">
                  <c:v>12</c:v>
                </c:pt>
                <c:pt idx="3">
                  <c:v>8</c:v>
                </c:pt>
              </c:numCache>
            </c:numRef>
          </c:val>
        </c:ser>
        <c:dLbls>
          <c:dLblPos val="outEnd"/>
          <c:showLegendKey val="0"/>
          <c:showVal val="1"/>
          <c:showCatName val="0"/>
          <c:showSerName val="0"/>
          <c:showPercent val="0"/>
          <c:showBubbleSize val="0"/>
        </c:dLbls>
        <c:gapWidth val="150"/>
        <c:axId val="103062528"/>
        <c:axId val="103080704"/>
      </c:barChart>
      <c:catAx>
        <c:axId val="103062528"/>
        <c:scaling>
          <c:orientation val="minMax"/>
        </c:scaling>
        <c:delete val="0"/>
        <c:axPos val="b"/>
        <c:majorTickMark val="out"/>
        <c:minorTickMark val="none"/>
        <c:tickLblPos val="nextTo"/>
        <c:crossAx val="103080704"/>
        <c:crosses val="autoZero"/>
        <c:auto val="1"/>
        <c:lblAlgn val="ctr"/>
        <c:lblOffset val="100"/>
        <c:noMultiLvlLbl val="0"/>
      </c:catAx>
      <c:valAx>
        <c:axId val="103080704"/>
        <c:scaling>
          <c:orientation val="minMax"/>
        </c:scaling>
        <c:delete val="0"/>
        <c:axPos val="l"/>
        <c:majorGridlines/>
        <c:numFmt formatCode="General" sourceLinked="1"/>
        <c:majorTickMark val="out"/>
        <c:minorTickMark val="none"/>
        <c:tickLblPos val="nextTo"/>
        <c:crossAx val="10306252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24: Afgesloten dossiers 'Centrum bevoegd' 2012- evaluatie (n=1.249)</a:t>
            </a:r>
          </a:p>
        </c:rich>
      </c:tx>
      <c:layout>
        <c:manualLayout>
          <c:xMode val="edge"/>
          <c:yMode val="edge"/>
          <c:x val="0.14380785002929117"/>
          <c:y val="1.162227425638798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Dossiers!$B$422:$B$426</c:f>
              <c:strCache>
                <c:ptCount val="5"/>
                <c:pt idx="0">
                  <c:v>Discriminatie</c:v>
                </c:pt>
                <c:pt idx="1">
                  <c:v>Vermoeden van discriminatie</c:v>
                </c:pt>
                <c:pt idx="2">
                  <c:v>Onvoldoende elementen</c:v>
                </c:pt>
                <c:pt idx="3">
                  <c:v>Ongegrond/rechtvaardiging</c:v>
                </c:pt>
                <c:pt idx="4">
                  <c:v>Andere</c:v>
                </c:pt>
              </c:strCache>
            </c:strRef>
          </c:cat>
          <c:val>
            <c:numRef>
              <c:f>Dossiers!$C$422:$C$426</c:f>
              <c:numCache>
                <c:formatCode>General</c:formatCode>
                <c:ptCount val="5"/>
                <c:pt idx="0">
                  <c:v>276</c:v>
                </c:pt>
                <c:pt idx="1">
                  <c:v>248</c:v>
                </c:pt>
                <c:pt idx="2">
                  <c:v>352</c:v>
                </c:pt>
                <c:pt idx="3">
                  <c:v>242</c:v>
                </c:pt>
                <c:pt idx="4">
                  <c:v>131</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25: In 2012 bestede werkuren per maatschappelijk domein voor langdurige vormingen (n=1.847uren)</a:t>
            </a:r>
          </a:p>
        </c:rich>
      </c:tx>
      <c:overlay val="0"/>
    </c:title>
    <c:autoTitleDeleted val="0"/>
    <c:plotArea>
      <c:layout/>
      <c:pieChart>
        <c:varyColors val="1"/>
        <c:ser>
          <c:idx val="0"/>
          <c:order val="0"/>
          <c:dLbls>
            <c:showLegendKey val="0"/>
            <c:showVal val="1"/>
            <c:showCatName val="0"/>
            <c:showSerName val="0"/>
            <c:showPercent val="0"/>
            <c:showBubbleSize val="0"/>
            <c:showLeaderLines val="1"/>
          </c:dLbls>
          <c:cat>
            <c:strRef>
              <c:f>Vormingen!$B$9:$B$14</c:f>
              <c:strCache>
                <c:ptCount val="6"/>
                <c:pt idx="0">
                  <c:v>Politie</c:v>
                </c:pt>
                <c:pt idx="1">
                  <c:v>Werk (RVA, dienstencheques)</c:v>
                </c:pt>
                <c:pt idx="2">
                  <c:v>Onderwijs (inspecteurs)</c:v>
                </c:pt>
                <c:pt idx="3">
                  <c:v>Justitie (magistraten)</c:v>
                </c:pt>
                <c:pt idx="4">
                  <c:v>Zorgsector</c:v>
                </c:pt>
                <c:pt idx="5">
                  <c:v>Andere (media, sport, enz)</c:v>
                </c:pt>
              </c:strCache>
            </c:strRef>
          </c:cat>
          <c:val>
            <c:numRef>
              <c:f>Vormingen!$C$9:$C$14</c:f>
              <c:numCache>
                <c:formatCode>General</c:formatCode>
                <c:ptCount val="6"/>
                <c:pt idx="0">
                  <c:v>898</c:v>
                </c:pt>
                <c:pt idx="1">
                  <c:v>320</c:v>
                </c:pt>
                <c:pt idx="2">
                  <c:v>128</c:v>
                </c:pt>
                <c:pt idx="3">
                  <c:v>94</c:v>
                </c:pt>
                <c:pt idx="4">
                  <c:v>82</c:v>
                </c:pt>
                <c:pt idx="5">
                  <c:v>325</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70317094509527778"/>
          <c:y val="0.26796534122332566"/>
          <c:w val="0.28056889230309628"/>
          <c:h val="0.67948761283246573"/>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26 : Rechtsvorderingen op basis van de Antiracismewet, Antidiscriminatiewet en Negationismewet</a:t>
            </a:r>
          </a:p>
        </c:rich>
      </c:tx>
      <c:overlay val="0"/>
    </c:title>
    <c:autoTitleDeleted val="0"/>
    <c:plotArea>
      <c:layout/>
      <c:barChart>
        <c:barDir val="col"/>
        <c:grouping val="stacked"/>
        <c:varyColors val="0"/>
        <c:ser>
          <c:idx val="0"/>
          <c:order val="0"/>
          <c:tx>
            <c:strRef>
              <c:f>Juridik!$B$5</c:f>
              <c:strCache>
                <c:ptCount val="1"/>
                <c:pt idx="0">
                  <c:v>Antidiscriminatiewet</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Juridik!$C$5:$L$5</c:f>
              <c:numCache>
                <c:formatCode>General</c:formatCode>
                <c:ptCount val="10"/>
                <c:pt idx="0">
                  <c:v>3</c:v>
                </c:pt>
                <c:pt idx="1">
                  <c:v>2</c:v>
                </c:pt>
                <c:pt idx="3">
                  <c:v>4</c:v>
                </c:pt>
                <c:pt idx="4">
                  <c:v>2</c:v>
                </c:pt>
                <c:pt idx="5">
                  <c:v>4</c:v>
                </c:pt>
                <c:pt idx="6">
                  <c:v>8</c:v>
                </c:pt>
                <c:pt idx="7">
                  <c:v>11</c:v>
                </c:pt>
                <c:pt idx="8">
                  <c:v>9</c:v>
                </c:pt>
                <c:pt idx="9">
                  <c:v>4</c:v>
                </c:pt>
              </c:numCache>
            </c:numRef>
          </c:val>
        </c:ser>
        <c:ser>
          <c:idx val="1"/>
          <c:order val="1"/>
          <c:tx>
            <c:strRef>
              <c:f>Juridik!$B$6</c:f>
              <c:strCache>
                <c:ptCount val="1"/>
                <c:pt idx="0">
                  <c:v>Antiracismewet</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Juridik!$C$6:$L$6</c:f>
              <c:numCache>
                <c:formatCode>General</c:formatCode>
                <c:ptCount val="10"/>
                <c:pt idx="0">
                  <c:v>14</c:v>
                </c:pt>
                <c:pt idx="1">
                  <c:v>12</c:v>
                </c:pt>
                <c:pt idx="2">
                  <c:v>11</c:v>
                </c:pt>
                <c:pt idx="3">
                  <c:v>16</c:v>
                </c:pt>
                <c:pt idx="4">
                  <c:v>10</c:v>
                </c:pt>
                <c:pt idx="5">
                  <c:v>15</c:v>
                </c:pt>
                <c:pt idx="6">
                  <c:v>8</c:v>
                </c:pt>
                <c:pt idx="7">
                  <c:v>6</c:v>
                </c:pt>
                <c:pt idx="8">
                  <c:v>3</c:v>
                </c:pt>
                <c:pt idx="9">
                  <c:v>1</c:v>
                </c:pt>
              </c:numCache>
            </c:numRef>
          </c:val>
        </c:ser>
        <c:ser>
          <c:idx val="2"/>
          <c:order val="2"/>
          <c:tx>
            <c:strRef>
              <c:f>Juridik!$B$7</c:f>
              <c:strCache>
                <c:ptCount val="1"/>
                <c:pt idx="0">
                  <c:v>Antiracismewet &amp; Antidiscriminatiewet</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Juridik!$C$7:$L$7</c:f>
              <c:numCache>
                <c:formatCode>General</c:formatCode>
                <c:ptCount val="10"/>
                <c:pt idx="8">
                  <c:v>1</c:v>
                </c:pt>
              </c:numCache>
            </c:numRef>
          </c:val>
        </c:ser>
        <c:ser>
          <c:idx val="3"/>
          <c:order val="3"/>
          <c:tx>
            <c:strRef>
              <c:f>Juridik!$B$8</c:f>
              <c:strCache>
                <c:ptCount val="1"/>
                <c:pt idx="0">
                  <c:v>Antiracismewet &amp; Negationismewet</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Juridik!$C$8:$L$8</c:f>
              <c:numCache>
                <c:formatCode>General</c:formatCode>
                <c:ptCount val="10"/>
                <c:pt idx="1">
                  <c:v>1</c:v>
                </c:pt>
                <c:pt idx="2">
                  <c:v>1</c:v>
                </c:pt>
                <c:pt idx="3">
                  <c:v>3</c:v>
                </c:pt>
                <c:pt idx="4">
                  <c:v>2</c:v>
                </c:pt>
                <c:pt idx="5">
                  <c:v>1</c:v>
                </c:pt>
              </c:numCache>
            </c:numRef>
          </c:val>
        </c:ser>
        <c:ser>
          <c:idx val="4"/>
          <c:order val="4"/>
          <c:tx>
            <c:strRef>
              <c:f>Juridik!$B$9</c:f>
              <c:strCache>
                <c:ptCount val="1"/>
                <c:pt idx="0">
                  <c:v>Negationismewet</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Juridik!$C$9:$L$9</c:f>
              <c:numCache>
                <c:formatCode>General</c:formatCode>
                <c:ptCount val="10"/>
                <c:pt idx="3">
                  <c:v>1</c:v>
                </c:pt>
              </c:numCache>
            </c:numRef>
          </c:val>
        </c:ser>
        <c:dLbls>
          <c:showLegendKey val="0"/>
          <c:showVal val="0"/>
          <c:showCatName val="0"/>
          <c:showSerName val="0"/>
          <c:showPercent val="0"/>
          <c:showBubbleSize val="0"/>
        </c:dLbls>
        <c:gapWidth val="150"/>
        <c:overlap val="100"/>
        <c:axId val="115364992"/>
        <c:axId val="115366528"/>
      </c:barChart>
      <c:catAx>
        <c:axId val="115364992"/>
        <c:scaling>
          <c:orientation val="minMax"/>
        </c:scaling>
        <c:delete val="0"/>
        <c:axPos val="b"/>
        <c:numFmt formatCode="General" sourceLinked="1"/>
        <c:majorTickMark val="out"/>
        <c:minorTickMark val="none"/>
        <c:tickLblPos val="nextTo"/>
        <c:crossAx val="115366528"/>
        <c:crosses val="autoZero"/>
        <c:auto val="1"/>
        <c:lblAlgn val="ctr"/>
        <c:lblOffset val="100"/>
        <c:noMultiLvlLbl val="0"/>
      </c:catAx>
      <c:valAx>
        <c:axId val="115366528"/>
        <c:scaling>
          <c:orientation val="minMax"/>
        </c:scaling>
        <c:delete val="0"/>
        <c:axPos val="l"/>
        <c:majorGridlines/>
        <c:numFmt formatCode="General" sourceLinked="1"/>
        <c:majorTickMark val="out"/>
        <c:minorTickMark val="none"/>
        <c:tickLblPos val="nextTo"/>
        <c:crossAx val="11536499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27: Rechtsvorderingen in straf- en burgerrechtelijke procedures</a:t>
            </a:r>
          </a:p>
        </c:rich>
      </c:tx>
      <c:overlay val="0"/>
    </c:title>
    <c:autoTitleDeleted val="0"/>
    <c:plotArea>
      <c:layout/>
      <c:barChart>
        <c:barDir val="col"/>
        <c:grouping val="stacked"/>
        <c:varyColors val="0"/>
        <c:ser>
          <c:idx val="0"/>
          <c:order val="0"/>
          <c:tx>
            <c:strRef>
              <c:f>Juridik!$C$42</c:f>
              <c:strCache>
                <c:ptCount val="1"/>
                <c:pt idx="0">
                  <c:v>Strafrechtelijke procedures</c:v>
                </c:pt>
              </c:strCache>
            </c:strRef>
          </c:tx>
          <c:invertIfNegative val="0"/>
          <c:cat>
            <c:numRef>
              <c:f>Juridik!$B$43:$B$52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Juridik!$C$43:$C$52</c:f>
              <c:numCache>
                <c:formatCode>General</c:formatCode>
                <c:ptCount val="10"/>
                <c:pt idx="0">
                  <c:v>15</c:v>
                </c:pt>
                <c:pt idx="1">
                  <c:v>14</c:v>
                </c:pt>
                <c:pt idx="2">
                  <c:v>9</c:v>
                </c:pt>
                <c:pt idx="3">
                  <c:v>19</c:v>
                </c:pt>
                <c:pt idx="4">
                  <c:v>13</c:v>
                </c:pt>
                <c:pt idx="5">
                  <c:v>12</c:v>
                </c:pt>
                <c:pt idx="6">
                  <c:v>9</c:v>
                </c:pt>
                <c:pt idx="7">
                  <c:v>9</c:v>
                </c:pt>
                <c:pt idx="8">
                  <c:v>8</c:v>
                </c:pt>
                <c:pt idx="9">
                  <c:v>3</c:v>
                </c:pt>
              </c:numCache>
            </c:numRef>
          </c:val>
        </c:ser>
        <c:ser>
          <c:idx val="1"/>
          <c:order val="1"/>
          <c:tx>
            <c:strRef>
              <c:f>Juridik!$D$42</c:f>
              <c:strCache>
                <c:ptCount val="1"/>
                <c:pt idx="0">
                  <c:v>Burgerrechtelijke procedures</c:v>
                </c:pt>
              </c:strCache>
            </c:strRef>
          </c:tx>
          <c:invertIfNegative val="0"/>
          <c:cat>
            <c:numRef>
              <c:f>Juridik!$B$43:$B$52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Juridik!$D$43:$D$52</c:f>
              <c:numCache>
                <c:formatCode>General</c:formatCode>
                <c:ptCount val="10"/>
                <c:pt idx="0">
                  <c:v>2</c:v>
                </c:pt>
                <c:pt idx="1">
                  <c:v>1</c:v>
                </c:pt>
                <c:pt idx="2">
                  <c:v>1</c:v>
                </c:pt>
                <c:pt idx="3">
                  <c:v>5</c:v>
                </c:pt>
                <c:pt idx="4">
                  <c:v>1</c:v>
                </c:pt>
                <c:pt idx="5">
                  <c:v>7</c:v>
                </c:pt>
                <c:pt idx="6">
                  <c:v>7</c:v>
                </c:pt>
                <c:pt idx="7">
                  <c:v>8</c:v>
                </c:pt>
                <c:pt idx="8">
                  <c:v>5</c:v>
                </c:pt>
                <c:pt idx="9">
                  <c:v>2</c:v>
                </c:pt>
              </c:numCache>
            </c:numRef>
          </c:val>
        </c:ser>
        <c:ser>
          <c:idx val="2"/>
          <c:order val="2"/>
          <c:tx>
            <c:strRef>
              <c:f>Juridik!$E$42</c:f>
              <c:strCache>
                <c:ptCount val="1"/>
                <c:pt idx="0">
                  <c:v>Strafrechtelijke en burgerrechtelijke procedures</c:v>
                </c:pt>
              </c:strCache>
            </c:strRef>
          </c:tx>
          <c:invertIfNegative val="0"/>
          <c:cat>
            <c:numRef>
              <c:f>Juridik!$B$43:$B$52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Juridik!$E$43:$E$52</c:f>
              <c:numCache>
                <c:formatCode>General</c:formatCode>
                <c:ptCount val="10"/>
                <c:pt idx="2">
                  <c:v>2</c:v>
                </c:pt>
                <c:pt idx="5">
                  <c:v>1</c:v>
                </c:pt>
              </c:numCache>
            </c:numRef>
          </c:val>
        </c:ser>
        <c:dLbls>
          <c:showLegendKey val="0"/>
          <c:showVal val="0"/>
          <c:showCatName val="0"/>
          <c:showSerName val="0"/>
          <c:showPercent val="0"/>
          <c:showBubbleSize val="0"/>
        </c:dLbls>
        <c:gapWidth val="150"/>
        <c:overlap val="100"/>
        <c:axId val="115978624"/>
        <c:axId val="115980160"/>
      </c:barChart>
      <c:catAx>
        <c:axId val="115978624"/>
        <c:scaling>
          <c:orientation val="minMax"/>
        </c:scaling>
        <c:delete val="0"/>
        <c:axPos val="b"/>
        <c:numFmt formatCode="General" sourceLinked="1"/>
        <c:majorTickMark val="out"/>
        <c:minorTickMark val="none"/>
        <c:tickLblPos val="nextTo"/>
        <c:crossAx val="115980160"/>
        <c:crosses val="autoZero"/>
        <c:auto val="1"/>
        <c:lblAlgn val="ctr"/>
        <c:lblOffset val="100"/>
        <c:noMultiLvlLbl val="0"/>
      </c:catAx>
      <c:valAx>
        <c:axId val="115980160"/>
        <c:scaling>
          <c:orientation val="minMax"/>
        </c:scaling>
        <c:delete val="0"/>
        <c:axPos val="l"/>
        <c:majorGridlines/>
        <c:numFmt formatCode="General" sourceLinked="1"/>
        <c:majorTickMark val="out"/>
        <c:minorTickMark val="none"/>
        <c:tickLblPos val="nextTo"/>
        <c:crossAx val="11597862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28: Rechtsvorderingen volgens de aard van de feiten</a:t>
            </a:r>
          </a:p>
        </c:rich>
      </c:tx>
      <c:overlay val="0"/>
    </c:title>
    <c:autoTitleDeleted val="0"/>
    <c:plotArea>
      <c:layout/>
      <c:lineChart>
        <c:grouping val="standard"/>
        <c:varyColors val="0"/>
        <c:ser>
          <c:idx val="0"/>
          <c:order val="0"/>
          <c:tx>
            <c:strRef>
              <c:f>Juridik!$C$60</c:f>
              <c:strCache>
                <c:ptCount val="1"/>
                <c:pt idx="0">
                  <c:v>Discriminatie</c:v>
                </c:pt>
              </c:strCache>
            </c:strRef>
          </c:tx>
          <c:marker>
            <c:symbol val="none"/>
          </c:marker>
          <c:cat>
            <c:numRef>
              <c:f>Juridik!$B$61:$B$70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Juridik!$C$61:$C$70</c:f>
              <c:numCache>
                <c:formatCode>General</c:formatCode>
                <c:ptCount val="10"/>
                <c:pt idx="0">
                  <c:v>5</c:v>
                </c:pt>
                <c:pt idx="1">
                  <c:v>3</c:v>
                </c:pt>
                <c:pt idx="2">
                  <c:v>4</c:v>
                </c:pt>
                <c:pt idx="3">
                  <c:v>6</c:v>
                </c:pt>
                <c:pt idx="4">
                  <c:v>2</c:v>
                </c:pt>
                <c:pt idx="5">
                  <c:v>8</c:v>
                </c:pt>
                <c:pt idx="6">
                  <c:v>8</c:v>
                </c:pt>
                <c:pt idx="7">
                  <c:v>9</c:v>
                </c:pt>
                <c:pt idx="8">
                  <c:v>5</c:v>
                </c:pt>
                <c:pt idx="9">
                  <c:v>2</c:v>
                </c:pt>
              </c:numCache>
            </c:numRef>
          </c:val>
          <c:smooth val="0"/>
        </c:ser>
        <c:ser>
          <c:idx val="1"/>
          <c:order val="1"/>
          <c:tx>
            <c:strRef>
              <c:f>Juridik!$D$60</c:f>
              <c:strCache>
                <c:ptCount val="1"/>
                <c:pt idx="0">
                  <c:v>Hatecrime</c:v>
                </c:pt>
              </c:strCache>
            </c:strRef>
          </c:tx>
          <c:marker>
            <c:symbol val="none"/>
          </c:marker>
          <c:cat>
            <c:numRef>
              <c:f>Juridik!$B$61:$B$70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Juridik!$D$61:$D$70</c:f>
              <c:numCache>
                <c:formatCode>General</c:formatCode>
                <c:ptCount val="10"/>
                <c:pt idx="0">
                  <c:v>7</c:v>
                </c:pt>
                <c:pt idx="1">
                  <c:v>7</c:v>
                </c:pt>
                <c:pt idx="2">
                  <c:v>6</c:v>
                </c:pt>
                <c:pt idx="3">
                  <c:v>11</c:v>
                </c:pt>
                <c:pt idx="4">
                  <c:v>7</c:v>
                </c:pt>
                <c:pt idx="5">
                  <c:v>9</c:v>
                </c:pt>
                <c:pt idx="6">
                  <c:v>7</c:v>
                </c:pt>
                <c:pt idx="7">
                  <c:v>6</c:v>
                </c:pt>
                <c:pt idx="8">
                  <c:v>7</c:v>
                </c:pt>
                <c:pt idx="9">
                  <c:v>2</c:v>
                </c:pt>
              </c:numCache>
            </c:numRef>
          </c:val>
          <c:smooth val="0"/>
        </c:ser>
        <c:ser>
          <c:idx val="2"/>
          <c:order val="2"/>
          <c:tx>
            <c:strRef>
              <c:f>Juridik!$E$60</c:f>
              <c:strCache>
                <c:ptCount val="1"/>
                <c:pt idx="0">
                  <c:v>Hatespeech</c:v>
                </c:pt>
              </c:strCache>
            </c:strRef>
          </c:tx>
          <c:marker>
            <c:symbol val="none"/>
          </c:marker>
          <c:cat>
            <c:numRef>
              <c:f>Juridik!$B$61:$B$70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Juridik!$E$61:$E$70</c:f>
              <c:numCache>
                <c:formatCode>General</c:formatCode>
                <c:ptCount val="10"/>
                <c:pt idx="0">
                  <c:v>5</c:v>
                </c:pt>
                <c:pt idx="1">
                  <c:v>5</c:v>
                </c:pt>
                <c:pt idx="2">
                  <c:v>2</c:v>
                </c:pt>
                <c:pt idx="3">
                  <c:v>7</c:v>
                </c:pt>
                <c:pt idx="4">
                  <c:v>5</c:v>
                </c:pt>
                <c:pt idx="5">
                  <c:v>3</c:v>
                </c:pt>
                <c:pt idx="6">
                  <c:v>1</c:v>
                </c:pt>
                <c:pt idx="7">
                  <c:v>2</c:v>
                </c:pt>
                <c:pt idx="8">
                  <c:v>1</c:v>
                </c:pt>
                <c:pt idx="9">
                  <c:v>1</c:v>
                </c:pt>
              </c:numCache>
            </c:numRef>
          </c:val>
          <c:smooth val="0"/>
        </c:ser>
        <c:dLbls>
          <c:showLegendKey val="0"/>
          <c:showVal val="0"/>
          <c:showCatName val="0"/>
          <c:showSerName val="0"/>
          <c:showPercent val="0"/>
          <c:showBubbleSize val="0"/>
        </c:dLbls>
        <c:marker val="1"/>
        <c:smooth val="0"/>
        <c:axId val="120024448"/>
        <c:axId val="120026240"/>
      </c:lineChart>
      <c:catAx>
        <c:axId val="120024448"/>
        <c:scaling>
          <c:orientation val="minMax"/>
        </c:scaling>
        <c:delete val="0"/>
        <c:axPos val="b"/>
        <c:numFmt formatCode="General" sourceLinked="1"/>
        <c:majorTickMark val="out"/>
        <c:minorTickMark val="none"/>
        <c:tickLblPos val="nextTo"/>
        <c:crossAx val="120026240"/>
        <c:crosses val="autoZero"/>
        <c:auto val="1"/>
        <c:lblAlgn val="ctr"/>
        <c:lblOffset val="100"/>
        <c:noMultiLvlLbl val="0"/>
      </c:catAx>
      <c:valAx>
        <c:axId val="120026240"/>
        <c:scaling>
          <c:orientation val="minMax"/>
        </c:scaling>
        <c:delete val="0"/>
        <c:axPos val="l"/>
        <c:majorGridlines/>
        <c:numFmt formatCode="General" sourceLinked="1"/>
        <c:majorTickMark val="out"/>
        <c:minorTickMark val="none"/>
        <c:tickLblPos val="nextTo"/>
        <c:crossAx val="120024448"/>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29 : Onderhandelde oplossingen in 2012 m.b.t. de Antidiscriminatie- en Antiracismewet (n=46)</a:t>
            </a:r>
          </a:p>
        </c:rich>
      </c:tx>
      <c:layout>
        <c:manualLayout>
          <c:xMode val="edge"/>
          <c:yMode val="edge"/>
          <c:x val="0.11056955380577428"/>
          <c:y val="2.7777777777777776E-2"/>
        </c:manualLayout>
      </c:layout>
      <c:overlay val="0"/>
    </c:title>
    <c:autoTitleDeleted val="0"/>
    <c:plotArea>
      <c:layout/>
      <c:pieChart>
        <c:varyColors val="1"/>
        <c:ser>
          <c:idx val="0"/>
          <c:order val="0"/>
          <c:dLbls>
            <c:dLblPos val="bestFit"/>
            <c:showLegendKey val="0"/>
            <c:showVal val="1"/>
            <c:showCatName val="0"/>
            <c:showSerName val="0"/>
            <c:showPercent val="0"/>
            <c:showBubbleSize val="0"/>
            <c:showLeaderLines val="1"/>
          </c:dLbls>
          <c:cat>
            <c:strRef>
              <c:f>Juridik!$B$77:$B$80</c:f>
              <c:strCache>
                <c:ptCount val="4"/>
                <c:pt idx="0">
                  <c:v>Antidiscriminatiewet</c:v>
                </c:pt>
                <c:pt idx="1">
                  <c:v>Antiracismewet</c:v>
                </c:pt>
                <c:pt idx="2">
                  <c:v>Antidiscriminatiewet &amp; Genderwet</c:v>
                </c:pt>
                <c:pt idx="3">
                  <c:v>Antidiscriminatiewet &amp; Antiracismewet</c:v>
                </c:pt>
              </c:strCache>
            </c:strRef>
          </c:cat>
          <c:val>
            <c:numRef>
              <c:f>Juridik!$C$77:$C$80</c:f>
              <c:numCache>
                <c:formatCode>General</c:formatCode>
                <c:ptCount val="4"/>
                <c:pt idx="0">
                  <c:v>33</c:v>
                </c:pt>
                <c:pt idx="1">
                  <c:v>8</c:v>
                </c:pt>
                <c:pt idx="2">
                  <c:v>3</c:v>
                </c:pt>
                <c:pt idx="3">
                  <c:v>2</c:v>
                </c:pt>
              </c:numCache>
            </c:numRef>
          </c:val>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nl-NL" sz="1200" b="1" i="0" u="none" strike="noStrike" baseline="0">
                <a:effectLst/>
              </a:rPr>
              <a:t>Grafiek 3: </a:t>
            </a:r>
            <a:r>
              <a:rPr lang="it-IT" sz="1200" b="1" i="0" u="none" strike="noStrike" baseline="0">
                <a:effectLst/>
              </a:rPr>
              <a:t>Totaal meldingen 2012 - t</a:t>
            </a:r>
            <a:r>
              <a:rPr lang="nl-NL" sz="1200" b="1" i="0" u="none" strike="noStrike" baseline="0">
                <a:effectLst/>
              </a:rPr>
              <a:t>aal melder (n= 4.226)</a:t>
            </a:r>
            <a:endParaRPr lang="en-US" sz="1800" baseline="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Meldingen!$E$41:$E$43</c:f>
              <c:strCache>
                <c:ptCount val="3"/>
                <c:pt idx="0">
                  <c:v>Nederlands</c:v>
                </c:pt>
                <c:pt idx="1">
                  <c:v>Frans</c:v>
                </c:pt>
                <c:pt idx="2">
                  <c:v>Andere</c:v>
                </c:pt>
              </c:strCache>
            </c:strRef>
          </c:cat>
          <c:val>
            <c:numRef>
              <c:f>Meldingen!$F$41:$F$43</c:f>
              <c:numCache>
                <c:formatCode>General</c:formatCode>
                <c:ptCount val="3"/>
                <c:pt idx="0">
                  <c:v>2254</c:v>
                </c:pt>
                <c:pt idx="1">
                  <c:v>1933</c:v>
                </c:pt>
                <c:pt idx="2">
                  <c:v>39</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Grafiek 30: Onderhandelde oplossingen in 2012 m.b.t. de Antidiscriminatie- en Antiracismewet (n=46)</a:t>
            </a:r>
          </a:p>
        </c:rich>
      </c:tx>
      <c:overlay val="0"/>
    </c:title>
    <c:autoTitleDeleted val="0"/>
    <c:plotArea>
      <c:layout/>
      <c:barChart>
        <c:barDir val="col"/>
        <c:grouping val="stacked"/>
        <c:varyColors val="0"/>
        <c:ser>
          <c:idx val="0"/>
          <c:order val="0"/>
          <c:tx>
            <c:strRef>
              <c:f>Juridik!$C$90</c:f>
              <c:strCache>
                <c:ptCount val="1"/>
                <c:pt idx="0">
                  <c:v>Werk</c:v>
                </c:pt>
              </c:strCache>
            </c:strRef>
          </c:tx>
          <c:invertIfNegative val="0"/>
          <c:cat>
            <c:strRef>
              <c:f>Juridik!$B$91:$B$96</c:f>
              <c:strCache>
                <c:ptCount val="6"/>
                <c:pt idx="0">
                  <c:v>Handicap en gezondheid</c:v>
                </c:pt>
                <c:pt idx="1">
                  <c:v>Raciale' criteria</c:v>
                </c:pt>
                <c:pt idx="2">
                  <c:v>Geloof of levensbeschouwing</c:v>
                </c:pt>
                <c:pt idx="3">
                  <c:v>Leeftijd</c:v>
                </c:pt>
                <c:pt idx="4">
                  <c:v>Seksuele geaardheid</c:v>
                </c:pt>
                <c:pt idx="5">
                  <c:v>Andere</c:v>
                </c:pt>
              </c:strCache>
            </c:strRef>
          </c:cat>
          <c:val>
            <c:numRef>
              <c:f>Juridik!$C$91:$C$96</c:f>
              <c:numCache>
                <c:formatCode>General</c:formatCode>
                <c:ptCount val="6"/>
                <c:pt idx="0">
                  <c:v>7</c:v>
                </c:pt>
                <c:pt idx="1">
                  <c:v>6</c:v>
                </c:pt>
                <c:pt idx="2">
                  <c:v>1</c:v>
                </c:pt>
                <c:pt idx="3">
                  <c:v>2</c:v>
                </c:pt>
                <c:pt idx="5">
                  <c:v>1</c:v>
                </c:pt>
              </c:numCache>
            </c:numRef>
          </c:val>
        </c:ser>
        <c:ser>
          <c:idx val="1"/>
          <c:order val="1"/>
          <c:tx>
            <c:strRef>
              <c:f>Juridik!$D$90</c:f>
              <c:strCache>
                <c:ptCount val="1"/>
                <c:pt idx="0">
                  <c:v>Onderwijs</c:v>
                </c:pt>
              </c:strCache>
            </c:strRef>
          </c:tx>
          <c:invertIfNegative val="0"/>
          <c:cat>
            <c:strRef>
              <c:f>Juridik!$B$91:$B$96</c:f>
              <c:strCache>
                <c:ptCount val="6"/>
                <c:pt idx="0">
                  <c:v>Handicap en gezondheid</c:v>
                </c:pt>
                <c:pt idx="1">
                  <c:v>Raciale' criteria</c:v>
                </c:pt>
                <c:pt idx="2">
                  <c:v>Geloof of levensbeschouwing</c:v>
                </c:pt>
                <c:pt idx="3">
                  <c:v>Leeftijd</c:v>
                </c:pt>
                <c:pt idx="4">
                  <c:v>Seksuele geaardheid</c:v>
                </c:pt>
                <c:pt idx="5">
                  <c:v>Andere</c:v>
                </c:pt>
              </c:strCache>
            </c:strRef>
          </c:cat>
          <c:val>
            <c:numRef>
              <c:f>Juridik!$D$91:$D$96</c:f>
              <c:numCache>
                <c:formatCode>General</c:formatCode>
                <c:ptCount val="6"/>
                <c:pt idx="0">
                  <c:v>1</c:v>
                </c:pt>
                <c:pt idx="2">
                  <c:v>1</c:v>
                </c:pt>
              </c:numCache>
            </c:numRef>
          </c:val>
        </c:ser>
        <c:ser>
          <c:idx val="2"/>
          <c:order val="2"/>
          <c:tx>
            <c:strRef>
              <c:f>Juridik!$E$90</c:f>
              <c:strCache>
                <c:ptCount val="1"/>
                <c:pt idx="0">
                  <c:v>Goederen, diensten &amp; activiteiten</c:v>
                </c:pt>
              </c:strCache>
            </c:strRef>
          </c:tx>
          <c:invertIfNegative val="0"/>
          <c:cat>
            <c:strRef>
              <c:f>Juridik!$B$91:$B$96</c:f>
              <c:strCache>
                <c:ptCount val="6"/>
                <c:pt idx="0">
                  <c:v>Handicap en gezondheid</c:v>
                </c:pt>
                <c:pt idx="1">
                  <c:v>Raciale' criteria</c:v>
                </c:pt>
                <c:pt idx="2">
                  <c:v>Geloof of levensbeschouwing</c:v>
                </c:pt>
                <c:pt idx="3">
                  <c:v>Leeftijd</c:v>
                </c:pt>
                <c:pt idx="4">
                  <c:v>Seksuele geaardheid</c:v>
                </c:pt>
                <c:pt idx="5">
                  <c:v>Andere</c:v>
                </c:pt>
              </c:strCache>
            </c:strRef>
          </c:cat>
          <c:val>
            <c:numRef>
              <c:f>Juridik!$E$91:$E$96</c:f>
              <c:numCache>
                <c:formatCode>General</c:formatCode>
                <c:ptCount val="6"/>
                <c:pt idx="0">
                  <c:v>12</c:v>
                </c:pt>
                <c:pt idx="1">
                  <c:v>3</c:v>
                </c:pt>
                <c:pt idx="2">
                  <c:v>5</c:v>
                </c:pt>
                <c:pt idx="3">
                  <c:v>4</c:v>
                </c:pt>
                <c:pt idx="4">
                  <c:v>1</c:v>
                </c:pt>
                <c:pt idx="5">
                  <c:v>2</c:v>
                </c:pt>
              </c:numCache>
            </c:numRef>
          </c:val>
        </c:ser>
        <c:dLbls>
          <c:showLegendKey val="0"/>
          <c:showVal val="0"/>
          <c:showCatName val="0"/>
          <c:showSerName val="0"/>
          <c:showPercent val="0"/>
          <c:showBubbleSize val="0"/>
        </c:dLbls>
        <c:gapWidth val="150"/>
        <c:overlap val="100"/>
        <c:axId val="120051200"/>
        <c:axId val="120052736"/>
      </c:barChart>
      <c:catAx>
        <c:axId val="120051200"/>
        <c:scaling>
          <c:orientation val="minMax"/>
        </c:scaling>
        <c:delete val="0"/>
        <c:axPos val="b"/>
        <c:majorTickMark val="out"/>
        <c:minorTickMark val="none"/>
        <c:tickLblPos val="nextTo"/>
        <c:crossAx val="120052736"/>
        <c:crosses val="autoZero"/>
        <c:auto val="1"/>
        <c:lblAlgn val="ctr"/>
        <c:lblOffset val="100"/>
        <c:noMultiLvlLbl val="0"/>
      </c:catAx>
      <c:valAx>
        <c:axId val="120052736"/>
        <c:scaling>
          <c:orientation val="minMax"/>
        </c:scaling>
        <c:delete val="0"/>
        <c:axPos val="l"/>
        <c:majorGridlines/>
        <c:numFmt formatCode="General" sourceLinked="1"/>
        <c:majorTickMark val="out"/>
        <c:minorTickMark val="none"/>
        <c:tickLblPos val="nextTo"/>
        <c:crossAx val="1200512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4: Totaal meldingen 2012 – gender melder (n=4.226)</a:t>
            </a:r>
          </a:p>
        </c:rich>
      </c:tx>
      <c:overlay val="0"/>
    </c:title>
    <c:autoTitleDeleted val="0"/>
    <c:plotArea>
      <c:layout/>
      <c:pieChart>
        <c:varyColors val="1"/>
        <c:ser>
          <c:idx val="0"/>
          <c:order val="0"/>
          <c:dLbls>
            <c:numFmt formatCode="0.0%" sourceLinked="0"/>
            <c:showLegendKey val="0"/>
            <c:showVal val="0"/>
            <c:showCatName val="0"/>
            <c:showSerName val="0"/>
            <c:showPercent val="1"/>
            <c:showBubbleSize val="0"/>
            <c:showLeaderLines val="1"/>
          </c:dLbls>
          <c:cat>
            <c:strRef>
              <c:f>Meldingen!$B$57:$B$58</c:f>
              <c:strCache>
                <c:ptCount val="2"/>
                <c:pt idx="0">
                  <c:v>Man</c:v>
                </c:pt>
                <c:pt idx="1">
                  <c:v>Vrouw</c:v>
                </c:pt>
              </c:strCache>
            </c:strRef>
          </c:cat>
          <c:val>
            <c:numRef>
              <c:f>Meldingen!$C$57:$C$58</c:f>
              <c:numCache>
                <c:formatCode>General</c:formatCode>
                <c:ptCount val="2"/>
                <c:pt idx="0">
                  <c:v>2649</c:v>
                </c:pt>
                <c:pt idx="1">
                  <c:v>1577</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200" b="1">
                <a:effectLst/>
              </a:rPr>
              <a:t>Grafiek 5</a:t>
            </a:r>
            <a:r>
              <a:rPr lang="nl-NL" sz="1200">
                <a:effectLst/>
              </a:rPr>
              <a:t>: </a:t>
            </a:r>
            <a:r>
              <a:rPr lang="it-IT" sz="1200">
                <a:effectLst/>
              </a:rPr>
              <a:t>Totaal meldingen 2012 – </a:t>
            </a:r>
            <a:r>
              <a:rPr lang="nl-NL" sz="1200">
                <a:effectLst/>
              </a:rPr>
              <a:t>bevoegd/niet-bevoegd (n=4.226)</a:t>
            </a:r>
            <a:endParaRPr lang="fr-BE" sz="1200">
              <a:effectLst/>
            </a:endParaRPr>
          </a:p>
        </c:rich>
      </c:tx>
      <c:overlay val="0"/>
    </c:title>
    <c:autoTitleDeleted val="0"/>
    <c:plotArea>
      <c:layout>
        <c:manualLayout>
          <c:layoutTarget val="inner"/>
          <c:xMode val="edge"/>
          <c:yMode val="edge"/>
          <c:x val="7.50181539807524E-2"/>
          <c:y val="0.3568558142188748"/>
          <c:w val="0.52247747156605429"/>
          <c:h val="0.55775590551181098"/>
        </c:manualLayout>
      </c:layout>
      <c:ofPieChart>
        <c:ofPieType val="pie"/>
        <c:varyColors val="1"/>
        <c:ser>
          <c:idx val="0"/>
          <c:order val="0"/>
          <c:dLbls>
            <c:numFmt formatCode="0.0%" sourceLinked="0"/>
            <c:showLegendKey val="0"/>
            <c:showVal val="0"/>
            <c:showCatName val="0"/>
            <c:showSerName val="0"/>
            <c:showPercent val="1"/>
            <c:showBubbleSize val="0"/>
            <c:showLeaderLines val="1"/>
          </c:dLbls>
          <c:cat>
            <c:strRef>
              <c:f>Meldingen!$E$74:$E$78</c:f>
              <c:strCache>
                <c:ptCount val="5"/>
                <c:pt idx="0">
                  <c:v>Bevoegd</c:v>
                </c:pt>
                <c:pt idx="1">
                  <c:v>Niet-bevoegd: andere</c:v>
                </c:pt>
                <c:pt idx="2">
                  <c:v>Niet-bevoegd: taal</c:v>
                </c:pt>
                <c:pt idx="3">
                  <c:v>Niet-bevoegd: geslacht</c:v>
                </c:pt>
                <c:pt idx="4">
                  <c:v>Niet-bevoegd: syndicale overtuiging</c:v>
                </c:pt>
              </c:strCache>
            </c:strRef>
          </c:cat>
          <c:val>
            <c:numRef>
              <c:f>Meldingen!$F$74:$F$78</c:f>
              <c:numCache>
                <c:formatCode>General</c:formatCode>
                <c:ptCount val="5"/>
                <c:pt idx="0">
                  <c:v>3320</c:v>
                </c:pt>
                <c:pt idx="1">
                  <c:v>672</c:v>
                </c:pt>
                <c:pt idx="2">
                  <c:v>81</c:v>
                </c:pt>
                <c:pt idx="3">
                  <c:v>148</c:v>
                </c:pt>
                <c:pt idx="4">
                  <c:v>5</c:v>
                </c:pt>
              </c:numCache>
            </c:numRef>
          </c:val>
        </c:ser>
        <c:dLbls>
          <c:showLegendKey val="0"/>
          <c:showVal val="1"/>
          <c:showCatName val="0"/>
          <c:showSerName val="0"/>
          <c:showPercent val="0"/>
          <c:showBubbleSize val="0"/>
          <c:showLeaderLines val="1"/>
        </c:dLbls>
        <c:gapWidth val="100"/>
        <c:splitType val="pos"/>
        <c:splitPos val="4"/>
        <c:secondPieSize val="75"/>
        <c:serLines/>
      </c:ofPieChart>
    </c:plotArea>
    <c:legend>
      <c:legendPos val="r"/>
      <c:overlay val="0"/>
      <c:txPr>
        <a:bodyPr/>
        <a:lstStyle/>
        <a:p>
          <a:pPr rtl="0">
            <a:defRPr/>
          </a:pPr>
          <a:endParaRPr lang="nl-N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Grafiek 6: Meldingen 'Centrum bevoegd' 2012 – per domein (n=3.320)</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Meldingen!$E$91:$E$97</c:f>
              <c:strCache>
                <c:ptCount val="7"/>
                <c:pt idx="0">
                  <c:v>Media</c:v>
                </c:pt>
                <c:pt idx="1">
                  <c:v>Goederen en diensten</c:v>
                </c:pt>
                <c:pt idx="2">
                  <c:v>Werk</c:v>
                </c:pt>
                <c:pt idx="3">
                  <c:v>Samenleving</c:v>
                </c:pt>
                <c:pt idx="4">
                  <c:v>Onderwijs</c:v>
                </c:pt>
                <c:pt idx="5">
                  <c:v>Politie en justitie</c:v>
                </c:pt>
                <c:pt idx="6">
                  <c:v>Andere</c:v>
                </c:pt>
              </c:strCache>
            </c:strRef>
          </c:cat>
          <c:val>
            <c:numRef>
              <c:f>Meldingen!$F$91:$F$97</c:f>
              <c:numCache>
                <c:formatCode>General</c:formatCode>
                <c:ptCount val="7"/>
                <c:pt idx="0">
                  <c:v>780</c:v>
                </c:pt>
                <c:pt idx="1">
                  <c:v>720</c:v>
                </c:pt>
                <c:pt idx="2">
                  <c:v>667</c:v>
                </c:pt>
                <c:pt idx="3">
                  <c:v>384</c:v>
                </c:pt>
                <c:pt idx="4">
                  <c:v>234</c:v>
                </c:pt>
                <c:pt idx="5">
                  <c:v>153</c:v>
                </c:pt>
                <c:pt idx="6">
                  <c:v>382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Grafiek 7: Meldingen 'Centrum bevoegd' 2012 – per discriminatiegrond (n=3.712)</a:t>
            </a:r>
          </a:p>
        </c:rich>
      </c:tx>
      <c:layout>
        <c:manualLayout>
          <c:xMode val="edge"/>
          <c:yMode val="edge"/>
          <c:x val="7.0916808621312652E-2"/>
          <c:y val="1.4014323730173741E-2"/>
        </c:manualLayout>
      </c:layout>
      <c:overlay val="0"/>
    </c:title>
    <c:autoTitleDeleted val="0"/>
    <c:plotArea>
      <c:layout/>
      <c:barChart>
        <c:barDir val="col"/>
        <c:grouping val="clustered"/>
        <c:varyColors val="0"/>
        <c:ser>
          <c:idx val="0"/>
          <c:order val="0"/>
          <c:invertIfNegative val="0"/>
          <c:cat>
            <c:strRef>
              <c:f>Meldingen!$F$117:$F$123</c:f>
              <c:strCache>
                <c:ptCount val="7"/>
                <c:pt idx="0">
                  <c:v>Raciale criteria</c:v>
                </c:pt>
                <c:pt idx="1">
                  <c:v>Geloof of levensbeschouwing</c:v>
                </c:pt>
                <c:pt idx="2">
                  <c:v>Handicap + huidige of toekomstige gezondheidstoestand</c:v>
                </c:pt>
                <c:pt idx="3">
                  <c:v>Seksuele geaardheid</c:v>
                </c:pt>
                <c:pt idx="4">
                  <c:v>Leeftijd</c:v>
                </c:pt>
                <c:pt idx="5">
                  <c:v>Vermogen</c:v>
                </c:pt>
                <c:pt idx="6">
                  <c:v>Andere</c:v>
                </c:pt>
              </c:strCache>
            </c:strRef>
          </c:cat>
          <c:val>
            <c:numRef>
              <c:f>Meldingen!$G$117:$G$123</c:f>
              <c:numCache>
                <c:formatCode>General</c:formatCode>
                <c:ptCount val="7"/>
                <c:pt idx="0">
                  <c:v>1576</c:v>
                </c:pt>
                <c:pt idx="1">
                  <c:v>718</c:v>
                </c:pt>
                <c:pt idx="2">
                  <c:v>660</c:v>
                </c:pt>
                <c:pt idx="3">
                  <c:v>223</c:v>
                </c:pt>
                <c:pt idx="4">
                  <c:v>186</c:v>
                </c:pt>
                <c:pt idx="5">
                  <c:v>149</c:v>
                </c:pt>
                <c:pt idx="6">
                  <c:v>200</c:v>
                </c:pt>
              </c:numCache>
            </c:numRef>
          </c:val>
        </c:ser>
        <c:dLbls>
          <c:showLegendKey val="0"/>
          <c:showVal val="1"/>
          <c:showCatName val="0"/>
          <c:showSerName val="0"/>
          <c:showPercent val="0"/>
          <c:showBubbleSize val="0"/>
        </c:dLbls>
        <c:gapWidth val="150"/>
        <c:axId val="130028672"/>
        <c:axId val="130042496"/>
      </c:barChart>
      <c:catAx>
        <c:axId val="130028672"/>
        <c:scaling>
          <c:orientation val="minMax"/>
        </c:scaling>
        <c:delete val="0"/>
        <c:axPos val="b"/>
        <c:majorTickMark val="out"/>
        <c:minorTickMark val="none"/>
        <c:tickLblPos val="nextTo"/>
        <c:crossAx val="130042496"/>
        <c:crosses val="autoZero"/>
        <c:auto val="1"/>
        <c:lblAlgn val="ctr"/>
        <c:lblOffset val="100"/>
        <c:noMultiLvlLbl val="0"/>
      </c:catAx>
      <c:valAx>
        <c:axId val="130042496"/>
        <c:scaling>
          <c:orientation val="minMax"/>
        </c:scaling>
        <c:delete val="0"/>
        <c:axPos val="l"/>
        <c:majorGridlines/>
        <c:numFmt formatCode="General" sourceLinked="1"/>
        <c:majorTickMark val="out"/>
        <c:minorTickMark val="none"/>
        <c:tickLblPos val="nextTo"/>
        <c:crossAx val="13002867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8: Nieuwe dossiers 'Centrum bevoegd' 2012 – per discriminatiegrond (n=1.444)</a:t>
            </a:r>
          </a:p>
        </c:rich>
      </c:tx>
      <c:overlay val="0"/>
    </c:title>
    <c:autoTitleDeleted val="0"/>
    <c:plotArea>
      <c:layout/>
      <c:barChart>
        <c:barDir val="col"/>
        <c:grouping val="clustered"/>
        <c:varyColors val="0"/>
        <c:ser>
          <c:idx val="0"/>
          <c:order val="0"/>
          <c:invertIfNegative val="0"/>
          <c:cat>
            <c:strRef>
              <c:f>Dossiers!$B$5:$B$11</c:f>
              <c:strCache>
                <c:ptCount val="7"/>
                <c:pt idx="0">
                  <c:v>Raciale criteria</c:v>
                </c:pt>
                <c:pt idx="1">
                  <c:v>Geloof of levensbeschouwing</c:v>
                </c:pt>
                <c:pt idx="2">
                  <c:v>Handicap</c:v>
                </c:pt>
                <c:pt idx="3">
                  <c:v>Leeftijd</c:v>
                </c:pt>
                <c:pt idx="4">
                  <c:v>Fortuin (vermogen)</c:v>
                </c:pt>
                <c:pt idx="5">
                  <c:v>Seksuele geaardheid</c:v>
                </c:pt>
                <c:pt idx="6">
                  <c:v>Andere</c:v>
                </c:pt>
              </c:strCache>
            </c:strRef>
          </c:cat>
          <c:val>
            <c:numRef>
              <c:f>Dossiers!$C$5:$C$11</c:f>
              <c:numCache>
                <c:formatCode>#,##0</c:formatCode>
                <c:ptCount val="7"/>
                <c:pt idx="0">
                  <c:v>542</c:v>
                </c:pt>
                <c:pt idx="1">
                  <c:v>265</c:v>
                </c:pt>
                <c:pt idx="2">
                  <c:v>261</c:v>
                </c:pt>
                <c:pt idx="3">
                  <c:v>93</c:v>
                </c:pt>
                <c:pt idx="4">
                  <c:v>92</c:v>
                </c:pt>
                <c:pt idx="5">
                  <c:v>82</c:v>
                </c:pt>
                <c:pt idx="6">
                  <c:v>109</c:v>
                </c:pt>
              </c:numCache>
            </c:numRef>
          </c:val>
        </c:ser>
        <c:dLbls>
          <c:showLegendKey val="0"/>
          <c:showVal val="1"/>
          <c:showCatName val="0"/>
          <c:showSerName val="0"/>
          <c:showPercent val="0"/>
          <c:showBubbleSize val="0"/>
        </c:dLbls>
        <c:gapWidth val="150"/>
        <c:axId val="130108416"/>
        <c:axId val="130130688"/>
      </c:barChart>
      <c:catAx>
        <c:axId val="130108416"/>
        <c:scaling>
          <c:orientation val="minMax"/>
        </c:scaling>
        <c:delete val="0"/>
        <c:axPos val="b"/>
        <c:majorTickMark val="out"/>
        <c:minorTickMark val="none"/>
        <c:tickLblPos val="nextTo"/>
        <c:crossAx val="130130688"/>
        <c:crosses val="autoZero"/>
        <c:auto val="1"/>
        <c:lblAlgn val="ctr"/>
        <c:lblOffset val="100"/>
        <c:noMultiLvlLbl val="0"/>
      </c:catAx>
      <c:valAx>
        <c:axId val="130130688"/>
        <c:scaling>
          <c:orientation val="minMax"/>
        </c:scaling>
        <c:delete val="0"/>
        <c:axPos val="l"/>
        <c:majorGridlines/>
        <c:numFmt formatCode="#,##0" sourceLinked="1"/>
        <c:majorTickMark val="out"/>
        <c:minorTickMark val="none"/>
        <c:tickLblPos val="nextTo"/>
        <c:crossAx val="1301084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Grafiek 9: Nieuwe dossiers 'Centrum bevoegd' 2012 – per domein (n=1.315)</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Dossiers!$B$43:$B$48</c:f>
              <c:strCache>
                <c:ptCount val="6"/>
                <c:pt idx="0">
                  <c:v>Goederen en diensten</c:v>
                </c:pt>
                <c:pt idx="1">
                  <c:v>Werk</c:v>
                </c:pt>
                <c:pt idx="2">
                  <c:v>Media</c:v>
                </c:pt>
                <c:pt idx="3">
                  <c:v>Samenleving</c:v>
                </c:pt>
                <c:pt idx="4">
                  <c:v>Onderwijs</c:v>
                </c:pt>
                <c:pt idx="5">
                  <c:v>Andere/onduidelijk</c:v>
                </c:pt>
              </c:strCache>
            </c:strRef>
          </c:cat>
          <c:val>
            <c:numRef>
              <c:f>Dossiers!$C$43:$C$48</c:f>
              <c:numCache>
                <c:formatCode>General</c:formatCode>
                <c:ptCount val="6"/>
                <c:pt idx="0">
                  <c:v>349</c:v>
                </c:pt>
                <c:pt idx="1">
                  <c:v>332</c:v>
                </c:pt>
                <c:pt idx="2">
                  <c:v>243</c:v>
                </c:pt>
                <c:pt idx="3">
                  <c:v>102</c:v>
                </c:pt>
                <c:pt idx="4">
                  <c:v>99</c:v>
                </c:pt>
                <c:pt idx="5">
                  <c:v>190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6E632C1173B848824CDD86CB69B171" ma:contentTypeVersion="0" ma:contentTypeDescription="Create a new document." ma:contentTypeScope="" ma:versionID="25d3f8d95de334bba400aacc3874de2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08D0B-A6F1-47DA-8259-BB38BCB47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1697D49-5933-4AE8-92BE-99F8321FFB64}">
  <ds:schemaRefs>
    <ds:schemaRef ds:uri="http://schemas.microsoft.com/sharepoint/v3/contenttype/forms"/>
  </ds:schemaRefs>
</ds:datastoreItem>
</file>

<file path=customXml/itemProps3.xml><?xml version="1.0" encoding="utf-8"?>
<ds:datastoreItem xmlns:ds="http://schemas.openxmlformats.org/officeDocument/2006/customXml" ds:itemID="{D500FB97-364E-49AA-80B5-C3542AADCE54}">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purl.org/dc/dcmitype/"/>
  </ds:schemaRefs>
</ds:datastoreItem>
</file>

<file path=customXml/itemProps4.xml><?xml version="1.0" encoding="utf-8"?>
<ds:datastoreItem xmlns:ds="http://schemas.openxmlformats.org/officeDocument/2006/customXml" ds:itemID="{1A56D0E4-0EEF-4EFD-86F6-8131699FB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66068</Words>
  <Characters>363376</Characters>
  <Application>Microsoft Office Word</Application>
  <DocSecurity>0</DocSecurity>
  <Lines>3028</Lines>
  <Paragraphs>857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428587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Callens</dc:creator>
  <cp:lastModifiedBy>Davy Coolen</cp:lastModifiedBy>
  <cp:revision>2</cp:revision>
  <cp:lastPrinted>2013-03-26T12:08:00Z</cp:lastPrinted>
  <dcterms:created xsi:type="dcterms:W3CDTF">2013-05-28T10:42:00Z</dcterms:created>
  <dcterms:modified xsi:type="dcterms:W3CDTF">2013-05-28T10:42:00Z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0x010100286E632C1173B848824CDD86CB69B171</vt:lpwstr>
  </property>
</Properties>
</file>