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7E" w:rsidRPr="00096F7E" w:rsidRDefault="00096F7E" w:rsidP="00096F7E">
      <w:pPr>
        <w:autoSpaceDE w:val="0"/>
        <w:autoSpaceDN w:val="0"/>
        <w:adjustRightInd w:val="0"/>
        <w:spacing w:after="0" w:line="240" w:lineRule="auto"/>
        <w:rPr>
          <w:rFonts w:ascii="Cambria" w:eastAsia="Times New Roman" w:hAnsi="Cambria" w:cs="Times New Roman"/>
          <w:b/>
          <w:bCs/>
          <w:color w:val="365F91" w:themeColor="accent1" w:themeShade="BF"/>
          <w:sz w:val="28"/>
          <w:szCs w:val="28"/>
        </w:rPr>
      </w:pPr>
      <w:proofErr w:type="spellStart"/>
      <w:r>
        <w:rPr>
          <w:rFonts w:ascii="Arial" w:eastAsia="Times New Roman" w:hAnsi="Arial" w:cs="Arial"/>
          <w:sz w:val="24"/>
          <w:szCs w:val="24"/>
        </w:rPr>
        <w:t>Interfederaal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Gelijkekansencentrum</w:t>
      </w:r>
      <w:proofErr w:type="spellEnd"/>
    </w:p>
    <w:p w:rsidR="00096F7E" w:rsidRPr="00096F7E" w:rsidRDefault="00096F7E" w:rsidP="00096F7E">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096F7E">
        <w:rPr>
          <w:rFonts w:ascii="Cambria" w:eastAsia="Times New Roman" w:hAnsi="Cambria" w:cs="Times New Roman"/>
          <w:b/>
          <w:bCs/>
          <w:color w:val="365F91" w:themeColor="accent1" w:themeShade="BF"/>
          <w:sz w:val="28"/>
          <w:szCs w:val="28"/>
        </w:rPr>
        <w:t>Oprichting van het Centrum</w:t>
      </w:r>
    </w:p>
    <w:p w:rsidR="00096F7E" w:rsidRPr="00096F7E" w:rsidRDefault="00096F7E" w:rsidP="00096F7E">
      <w:pPr>
        <w:pStyle w:val="Lijstalinea"/>
        <w:keepNext/>
        <w:keepLines/>
        <w:numPr>
          <w:ilvl w:val="0"/>
          <w:numId w:val="3"/>
        </w:numPr>
        <w:autoSpaceDN w:val="0"/>
        <w:spacing w:after="0"/>
        <w:outlineLvl w:val="0"/>
        <w:rPr>
          <w:rFonts w:ascii="Arial" w:eastAsia="Times New Roman" w:hAnsi="Arial" w:cs="Arial"/>
          <w:sz w:val="24"/>
          <w:szCs w:val="24"/>
        </w:rPr>
      </w:pPr>
      <w:r w:rsidRPr="00096F7E">
        <w:rPr>
          <w:rFonts w:ascii="Arial" w:eastAsia="Times New Roman" w:hAnsi="Arial" w:cs="Arial"/>
          <w:sz w:val="24"/>
          <w:szCs w:val="24"/>
        </w:rPr>
        <w:t>1</w:t>
      </w:r>
      <w:r w:rsidRPr="00096F7E">
        <w:rPr>
          <w:rFonts w:ascii="Arial" w:eastAsia="Times New Roman" w:hAnsi="Arial" w:cs="Arial"/>
          <w:sz w:val="24"/>
          <w:szCs w:val="24"/>
        </w:rPr>
        <w:t>9</w:t>
      </w:r>
      <w:r w:rsidRPr="00096F7E">
        <w:rPr>
          <w:rFonts w:ascii="Arial" w:eastAsia="Times New Roman" w:hAnsi="Arial" w:cs="Arial"/>
          <w:sz w:val="24"/>
          <w:szCs w:val="24"/>
        </w:rPr>
        <w:t>93: Oprichting van het Centrum voor gelijkheid van kansen en voor racismebestrijding</w:t>
      </w:r>
    </w:p>
    <w:p w:rsidR="00096F7E" w:rsidRDefault="00096F7E" w:rsidP="00096F7E">
      <w:pPr>
        <w:pStyle w:val="Lijstalinea"/>
        <w:keepNext/>
        <w:keepLines/>
        <w:numPr>
          <w:ilvl w:val="0"/>
          <w:numId w:val="4"/>
        </w:numPr>
        <w:autoSpaceDN w:val="0"/>
        <w:spacing w:after="0"/>
        <w:outlineLvl w:val="0"/>
        <w:rPr>
          <w:rFonts w:ascii="Arial" w:eastAsia="Times New Roman" w:hAnsi="Arial" w:cs="Arial"/>
          <w:sz w:val="24"/>
          <w:szCs w:val="24"/>
        </w:rPr>
      </w:pPr>
      <w:r w:rsidRPr="00096F7E">
        <w:rPr>
          <w:rFonts w:ascii="Arial" w:eastAsia="Times New Roman" w:hAnsi="Arial" w:cs="Arial"/>
          <w:sz w:val="24"/>
          <w:szCs w:val="24"/>
        </w:rPr>
        <w:t>Federale Wet</w:t>
      </w:r>
    </w:p>
    <w:p w:rsidR="00096F7E" w:rsidRPr="00096F7E" w:rsidRDefault="00096F7E" w:rsidP="00096F7E">
      <w:pPr>
        <w:pStyle w:val="Lijstalinea"/>
        <w:keepNext/>
        <w:keepLines/>
        <w:numPr>
          <w:ilvl w:val="0"/>
          <w:numId w:val="4"/>
        </w:numPr>
        <w:autoSpaceDN w:val="0"/>
        <w:spacing w:after="0"/>
        <w:outlineLvl w:val="0"/>
        <w:rPr>
          <w:rFonts w:ascii="Arial" w:eastAsia="Times New Roman" w:hAnsi="Arial" w:cs="Arial"/>
          <w:sz w:val="24"/>
          <w:szCs w:val="24"/>
        </w:rPr>
      </w:pPr>
      <w:r w:rsidRPr="00096F7E">
        <w:rPr>
          <w:rFonts w:ascii="Arial" w:eastAsia="Times New Roman" w:hAnsi="Arial" w:cs="Arial"/>
          <w:sz w:val="24"/>
          <w:szCs w:val="24"/>
        </w:rPr>
        <w:t>Onafhankelijke overheidsdienst</w:t>
      </w:r>
    </w:p>
    <w:p w:rsidR="00096F7E" w:rsidRPr="00096F7E" w:rsidRDefault="00096F7E" w:rsidP="00096F7E">
      <w:pPr>
        <w:pStyle w:val="Lijstalinea"/>
        <w:keepNext/>
        <w:keepLines/>
        <w:numPr>
          <w:ilvl w:val="0"/>
          <w:numId w:val="3"/>
        </w:numPr>
        <w:autoSpaceDN w:val="0"/>
        <w:spacing w:after="0"/>
        <w:outlineLvl w:val="0"/>
        <w:rPr>
          <w:rFonts w:ascii="Arial" w:eastAsia="Times New Roman" w:hAnsi="Arial" w:cs="Arial"/>
          <w:sz w:val="24"/>
          <w:szCs w:val="24"/>
        </w:rPr>
      </w:pPr>
      <w:r w:rsidRPr="00096F7E">
        <w:rPr>
          <w:rFonts w:ascii="Arial" w:eastAsia="Times New Roman" w:hAnsi="Arial" w:cs="Arial"/>
          <w:sz w:val="24"/>
          <w:szCs w:val="24"/>
        </w:rPr>
        <w:t xml:space="preserve">2003: Uitbreiding bevoegdheden met niet-raciale discriminatiegronden </w:t>
      </w:r>
    </w:p>
    <w:p w:rsidR="00096F7E" w:rsidRPr="00096F7E" w:rsidRDefault="00096F7E" w:rsidP="00096F7E">
      <w:pPr>
        <w:pStyle w:val="Lijstalinea"/>
        <w:keepNext/>
        <w:keepLines/>
        <w:numPr>
          <w:ilvl w:val="0"/>
          <w:numId w:val="3"/>
        </w:numPr>
        <w:autoSpaceDN w:val="0"/>
        <w:spacing w:after="0"/>
        <w:outlineLvl w:val="0"/>
        <w:rPr>
          <w:rFonts w:ascii="Arial" w:eastAsia="Times New Roman" w:hAnsi="Arial" w:cs="Arial"/>
          <w:sz w:val="24"/>
          <w:szCs w:val="24"/>
        </w:rPr>
      </w:pPr>
      <w:r w:rsidRPr="00096F7E">
        <w:rPr>
          <w:rFonts w:ascii="Arial" w:eastAsia="Times New Roman" w:hAnsi="Arial" w:cs="Arial"/>
          <w:sz w:val="24"/>
          <w:szCs w:val="24"/>
        </w:rPr>
        <w:t>2011: Onafhankelijk mechanisme CRPD</w:t>
      </w:r>
    </w:p>
    <w:p w:rsidR="00096F7E" w:rsidRPr="00096F7E" w:rsidRDefault="00096F7E" w:rsidP="00096F7E">
      <w:pPr>
        <w:pStyle w:val="Lijstalinea"/>
        <w:keepNext/>
        <w:keepLines/>
        <w:numPr>
          <w:ilvl w:val="0"/>
          <w:numId w:val="3"/>
        </w:numPr>
        <w:autoSpaceDN w:val="0"/>
        <w:spacing w:after="0"/>
        <w:outlineLvl w:val="0"/>
        <w:rPr>
          <w:rFonts w:ascii="Arial" w:eastAsia="Times New Roman" w:hAnsi="Arial" w:cs="Arial"/>
          <w:sz w:val="24"/>
          <w:szCs w:val="24"/>
        </w:rPr>
      </w:pPr>
      <w:r w:rsidRPr="00096F7E">
        <w:rPr>
          <w:rFonts w:ascii="Arial" w:eastAsia="Times New Roman" w:hAnsi="Arial" w:cs="Arial"/>
          <w:sz w:val="24"/>
          <w:szCs w:val="24"/>
        </w:rPr>
        <w:t xml:space="preserve">2014: </w:t>
      </w:r>
      <w:proofErr w:type="spellStart"/>
      <w:r w:rsidRPr="00096F7E">
        <w:rPr>
          <w:rFonts w:ascii="Arial" w:eastAsia="Times New Roman" w:hAnsi="Arial" w:cs="Arial"/>
          <w:sz w:val="24"/>
          <w:szCs w:val="24"/>
        </w:rPr>
        <w:t>Interfederaal</w:t>
      </w:r>
      <w:proofErr w:type="spellEnd"/>
      <w:r w:rsidRPr="00096F7E">
        <w:rPr>
          <w:rFonts w:ascii="Arial" w:eastAsia="Times New Roman" w:hAnsi="Arial" w:cs="Arial"/>
          <w:sz w:val="24"/>
          <w:szCs w:val="24"/>
        </w:rPr>
        <w:t xml:space="preserve"> Centrum</w:t>
      </w:r>
    </w:p>
    <w:p w:rsidR="00096F7E" w:rsidRPr="00096F7E" w:rsidRDefault="00096F7E" w:rsidP="00096F7E">
      <w:pPr>
        <w:keepNext/>
        <w:keepLines/>
        <w:autoSpaceDN w:val="0"/>
        <w:spacing w:before="480" w:after="0"/>
        <w:outlineLvl w:val="0"/>
        <w:rPr>
          <w:rFonts w:ascii="Cambria" w:eastAsia="Times New Roman" w:hAnsi="Cambria" w:cs="Times New Roman"/>
          <w:b/>
          <w:bCs/>
          <w:color w:val="365F91" w:themeColor="accent1" w:themeShade="BF"/>
          <w:sz w:val="28"/>
          <w:szCs w:val="28"/>
        </w:rPr>
      </w:pPr>
      <w:proofErr w:type="spellStart"/>
      <w:r w:rsidRPr="00096F7E">
        <w:rPr>
          <w:rFonts w:ascii="Cambria" w:eastAsia="Times New Roman" w:hAnsi="Cambria" w:cs="Times New Roman"/>
          <w:b/>
          <w:bCs/>
          <w:color w:val="365F91" w:themeColor="accent1" w:themeShade="BF"/>
          <w:sz w:val="28"/>
          <w:szCs w:val="28"/>
          <w:lang w:val="fr-BE"/>
        </w:rPr>
        <w:t>Strategieën</w:t>
      </w:r>
      <w:proofErr w:type="spellEnd"/>
    </w:p>
    <w:p w:rsidR="00096F7E" w:rsidRPr="00096F7E" w:rsidRDefault="00096F7E" w:rsidP="00096F7E">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096F7E">
        <w:rPr>
          <w:rFonts w:ascii="Arial" w:eastAsia="Times New Roman" w:hAnsi="Arial" w:cs="Arial"/>
          <w:sz w:val="24"/>
          <w:szCs w:val="24"/>
        </w:rPr>
        <w:t xml:space="preserve">Gebruik maken van de wetten (en verdragen) </w:t>
      </w:r>
    </w:p>
    <w:p w:rsidR="00096F7E" w:rsidRPr="00096F7E" w:rsidRDefault="00096F7E" w:rsidP="00096F7E">
      <w:pPr>
        <w:autoSpaceDE w:val="0"/>
        <w:autoSpaceDN w:val="0"/>
        <w:adjustRightInd w:val="0"/>
        <w:spacing w:after="0" w:line="240" w:lineRule="auto"/>
        <w:ind w:left="720"/>
        <w:contextualSpacing/>
        <w:rPr>
          <w:rFonts w:ascii="Arial" w:eastAsia="Times New Roman" w:hAnsi="Arial" w:cs="Arial"/>
          <w:sz w:val="24"/>
          <w:szCs w:val="24"/>
        </w:rPr>
      </w:pPr>
      <w:r w:rsidRPr="00096F7E">
        <w:rPr>
          <w:rFonts w:ascii="Arial" w:eastAsia="Times New Roman" w:hAnsi="Arial" w:cs="Arial"/>
          <w:sz w:val="24"/>
          <w:szCs w:val="24"/>
        </w:rPr>
        <w:t xml:space="preserve">= de burger beschermen &amp; verandering bewerkstelligen </w:t>
      </w:r>
    </w:p>
    <w:p w:rsidR="00096F7E" w:rsidRPr="00096F7E" w:rsidRDefault="00096F7E" w:rsidP="00096F7E">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096F7E">
        <w:rPr>
          <w:rFonts w:ascii="Arial" w:eastAsia="Times New Roman" w:hAnsi="Arial" w:cs="Arial"/>
          <w:sz w:val="24"/>
          <w:szCs w:val="24"/>
        </w:rPr>
        <w:t>Informeren, sensibiliseren, vormen</w:t>
      </w:r>
    </w:p>
    <w:p w:rsidR="00096F7E" w:rsidRPr="00096F7E" w:rsidRDefault="00096F7E" w:rsidP="00096F7E">
      <w:pPr>
        <w:autoSpaceDE w:val="0"/>
        <w:autoSpaceDN w:val="0"/>
        <w:adjustRightInd w:val="0"/>
        <w:spacing w:after="0" w:line="240" w:lineRule="auto"/>
        <w:ind w:left="720"/>
        <w:contextualSpacing/>
        <w:rPr>
          <w:rFonts w:ascii="Arial" w:eastAsia="Times New Roman" w:hAnsi="Arial" w:cs="Arial"/>
          <w:sz w:val="24"/>
          <w:szCs w:val="24"/>
        </w:rPr>
      </w:pPr>
      <w:r w:rsidRPr="00096F7E">
        <w:rPr>
          <w:rFonts w:ascii="Arial" w:eastAsia="Times New Roman" w:hAnsi="Arial" w:cs="Arial"/>
          <w:sz w:val="24"/>
          <w:szCs w:val="24"/>
        </w:rPr>
        <w:t>= het gedrag en de mentaliteit veranderen</w:t>
      </w:r>
    </w:p>
    <w:p w:rsidR="00096F7E" w:rsidRPr="00096F7E" w:rsidRDefault="00096F7E" w:rsidP="00096F7E">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096F7E">
        <w:rPr>
          <w:rFonts w:ascii="Arial" w:eastAsia="Times New Roman" w:hAnsi="Arial" w:cs="Arial"/>
          <w:sz w:val="24"/>
          <w:szCs w:val="24"/>
        </w:rPr>
        <w:t>Analyseren, onderzoeken, bestuderen</w:t>
      </w:r>
    </w:p>
    <w:p w:rsidR="00096F7E" w:rsidRPr="00096F7E" w:rsidRDefault="00096F7E" w:rsidP="00096F7E">
      <w:pPr>
        <w:autoSpaceDE w:val="0"/>
        <w:autoSpaceDN w:val="0"/>
        <w:adjustRightInd w:val="0"/>
        <w:spacing w:after="0" w:line="240" w:lineRule="auto"/>
        <w:ind w:left="720"/>
        <w:contextualSpacing/>
        <w:rPr>
          <w:rFonts w:ascii="Arial" w:eastAsia="Times New Roman" w:hAnsi="Arial" w:cs="Arial"/>
          <w:sz w:val="24"/>
          <w:szCs w:val="24"/>
        </w:rPr>
      </w:pPr>
      <w:r w:rsidRPr="00096F7E">
        <w:rPr>
          <w:rFonts w:ascii="Arial" w:eastAsia="Times New Roman" w:hAnsi="Arial" w:cs="Arial"/>
          <w:sz w:val="24"/>
          <w:szCs w:val="24"/>
        </w:rPr>
        <w:t>= betere kennis om beter te kunnen bijsturen</w:t>
      </w:r>
    </w:p>
    <w:p w:rsidR="00096F7E" w:rsidRPr="00096F7E" w:rsidRDefault="00096F7E" w:rsidP="00096F7E">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096F7E">
        <w:rPr>
          <w:rFonts w:ascii="Arial" w:eastAsia="Times New Roman" w:hAnsi="Arial" w:cs="Arial"/>
          <w:sz w:val="24"/>
          <w:szCs w:val="24"/>
        </w:rPr>
        <w:t>Beleidsbeïnvloeding</w:t>
      </w:r>
    </w:p>
    <w:p w:rsidR="00096F7E" w:rsidRPr="00096F7E" w:rsidRDefault="00096F7E" w:rsidP="00096F7E">
      <w:pPr>
        <w:autoSpaceDE w:val="0"/>
        <w:autoSpaceDN w:val="0"/>
        <w:adjustRightInd w:val="0"/>
        <w:spacing w:after="0" w:line="240" w:lineRule="auto"/>
        <w:ind w:left="720"/>
        <w:contextualSpacing/>
        <w:rPr>
          <w:rFonts w:ascii="Arial" w:eastAsia="Times New Roman" w:hAnsi="Arial" w:cs="Arial"/>
          <w:sz w:val="24"/>
          <w:szCs w:val="24"/>
        </w:rPr>
      </w:pPr>
      <w:r w:rsidRPr="00096F7E">
        <w:rPr>
          <w:rFonts w:ascii="Arial" w:eastAsia="Times New Roman" w:hAnsi="Arial" w:cs="Arial"/>
          <w:sz w:val="24"/>
          <w:szCs w:val="24"/>
        </w:rPr>
        <w:t>= praktijken veranderen &amp; discriminatie voorkomen</w:t>
      </w:r>
    </w:p>
    <w:p w:rsidR="00096F7E" w:rsidRPr="00096F7E" w:rsidRDefault="00096F7E" w:rsidP="00096F7E">
      <w:pPr>
        <w:keepNext/>
        <w:keepLines/>
        <w:autoSpaceDN w:val="0"/>
        <w:spacing w:before="480" w:after="0"/>
        <w:outlineLvl w:val="0"/>
        <w:rPr>
          <w:rFonts w:ascii="Cambria" w:eastAsia="Times New Roman" w:hAnsi="Cambria" w:cs="Times New Roman"/>
          <w:b/>
          <w:bCs/>
          <w:color w:val="365F91" w:themeColor="accent1" w:themeShade="BF"/>
          <w:sz w:val="28"/>
          <w:szCs w:val="28"/>
        </w:rPr>
      </w:pPr>
      <w:proofErr w:type="spellStart"/>
      <w:r w:rsidRPr="00096F7E">
        <w:rPr>
          <w:rFonts w:ascii="Cambria" w:eastAsia="Times New Roman" w:hAnsi="Cambria" w:cs="Times New Roman"/>
          <w:b/>
          <w:bCs/>
          <w:color w:val="365F91" w:themeColor="accent1" w:themeShade="BF"/>
          <w:sz w:val="28"/>
          <w:szCs w:val="28"/>
          <w:lang w:val="fr-BE"/>
        </w:rPr>
        <w:t>Wettelijk</w:t>
      </w:r>
      <w:proofErr w:type="spellEnd"/>
      <w:r w:rsidRPr="00096F7E">
        <w:rPr>
          <w:rFonts w:ascii="Cambria" w:eastAsia="Times New Roman" w:hAnsi="Cambria" w:cs="Times New Roman"/>
          <w:b/>
          <w:bCs/>
          <w:color w:val="365F91" w:themeColor="accent1" w:themeShade="BF"/>
          <w:sz w:val="28"/>
          <w:szCs w:val="28"/>
          <w:lang w:val="fr-BE"/>
        </w:rPr>
        <w:t xml:space="preserve"> </w:t>
      </w:r>
      <w:proofErr w:type="spellStart"/>
      <w:r w:rsidRPr="00096F7E">
        <w:rPr>
          <w:rFonts w:ascii="Cambria" w:eastAsia="Times New Roman" w:hAnsi="Cambria" w:cs="Times New Roman"/>
          <w:b/>
          <w:bCs/>
          <w:color w:val="365F91" w:themeColor="accent1" w:themeShade="BF"/>
          <w:sz w:val="28"/>
          <w:szCs w:val="28"/>
          <w:lang w:val="fr-BE"/>
        </w:rPr>
        <w:t>kader</w:t>
      </w:r>
      <w:proofErr w:type="spellEnd"/>
    </w:p>
    <w:p w:rsidR="00096F7E" w:rsidRPr="00096F7E" w:rsidRDefault="00096F7E" w:rsidP="00096F7E">
      <w:pPr>
        <w:numPr>
          <w:ilvl w:val="0"/>
          <w:numId w:val="1"/>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Internationaal: mensenrechtenverdragen (CRPD, …), Europese AD-richtlijnen (Werk 2000/78/EG)</w:t>
      </w:r>
    </w:p>
    <w:p w:rsidR="00096F7E" w:rsidRPr="00096F7E" w:rsidRDefault="00096F7E" w:rsidP="00096F7E">
      <w:pPr>
        <w:numPr>
          <w:ilvl w:val="0"/>
          <w:numId w:val="1"/>
        </w:numPr>
        <w:autoSpaceDE w:val="0"/>
        <w:autoSpaceDN w:val="0"/>
        <w:adjustRightInd w:val="0"/>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Nationaal: Belgische Grondwet, </w:t>
      </w:r>
      <w:proofErr w:type="spellStart"/>
      <w:r>
        <w:rPr>
          <w:rFonts w:ascii="Arial" w:eastAsia="Times New Roman" w:hAnsi="Arial" w:cs="Arial"/>
          <w:sz w:val="24"/>
          <w:szCs w:val="24"/>
        </w:rPr>
        <w:t>anti-discriminatiewetten</w:t>
      </w:r>
      <w:proofErr w:type="spellEnd"/>
      <w:r>
        <w:rPr>
          <w:rFonts w:ascii="Arial" w:eastAsia="Times New Roman" w:hAnsi="Arial" w:cs="Arial"/>
          <w:sz w:val="24"/>
          <w:szCs w:val="24"/>
        </w:rPr>
        <w:t xml:space="preserve"> (en –decreten), andere</w:t>
      </w:r>
    </w:p>
    <w:p w:rsidR="00096F7E" w:rsidRPr="00096F7E" w:rsidRDefault="00096F7E" w:rsidP="00096F7E">
      <w:pPr>
        <w:keepNext/>
        <w:keepLines/>
        <w:autoSpaceDN w:val="0"/>
        <w:spacing w:before="480" w:after="0"/>
        <w:outlineLvl w:val="0"/>
        <w:rPr>
          <w:rFonts w:ascii="Cambria" w:eastAsia="Times New Roman" w:hAnsi="Cambria" w:cs="Times New Roman"/>
          <w:b/>
          <w:bCs/>
          <w:color w:val="365F91" w:themeColor="accent1" w:themeShade="BF"/>
          <w:sz w:val="28"/>
          <w:szCs w:val="28"/>
        </w:rPr>
      </w:pPr>
      <w:proofErr w:type="spellStart"/>
      <w:r w:rsidRPr="00096F7E">
        <w:rPr>
          <w:rFonts w:ascii="Cambria" w:eastAsia="Times New Roman" w:hAnsi="Cambria" w:cs="Times New Roman"/>
          <w:b/>
          <w:bCs/>
          <w:color w:val="365F91" w:themeColor="accent1" w:themeShade="BF"/>
          <w:sz w:val="28"/>
          <w:szCs w:val="28"/>
          <w:lang w:val="fr-BE"/>
        </w:rPr>
        <w:t>Wettelijk</w:t>
      </w:r>
      <w:proofErr w:type="spellEnd"/>
      <w:r w:rsidRPr="00096F7E">
        <w:rPr>
          <w:rFonts w:ascii="Cambria" w:eastAsia="Times New Roman" w:hAnsi="Cambria" w:cs="Times New Roman"/>
          <w:b/>
          <w:bCs/>
          <w:color w:val="365F91" w:themeColor="accent1" w:themeShade="BF"/>
          <w:sz w:val="28"/>
          <w:szCs w:val="28"/>
          <w:lang w:val="fr-BE"/>
        </w:rPr>
        <w:t xml:space="preserve"> </w:t>
      </w:r>
      <w:proofErr w:type="spellStart"/>
      <w:r w:rsidRPr="00096F7E">
        <w:rPr>
          <w:rFonts w:ascii="Cambria" w:eastAsia="Times New Roman" w:hAnsi="Cambria" w:cs="Times New Roman"/>
          <w:b/>
          <w:bCs/>
          <w:color w:val="365F91" w:themeColor="accent1" w:themeShade="BF"/>
          <w:sz w:val="28"/>
          <w:szCs w:val="28"/>
          <w:lang w:val="fr-BE"/>
        </w:rPr>
        <w:t>kader</w:t>
      </w:r>
      <w:proofErr w:type="spellEnd"/>
      <w:r w:rsidR="000D2DAB">
        <w:rPr>
          <w:rFonts w:ascii="Cambria" w:eastAsia="Times New Roman" w:hAnsi="Cambria" w:cs="Times New Roman"/>
          <w:b/>
          <w:bCs/>
          <w:color w:val="365F91" w:themeColor="accent1" w:themeShade="BF"/>
          <w:sz w:val="28"/>
          <w:szCs w:val="28"/>
          <w:lang w:val="fr-BE"/>
        </w:rPr>
        <w:t xml:space="preserve"> in </w:t>
      </w:r>
      <w:proofErr w:type="spellStart"/>
      <w:r w:rsidR="000D2DAB">
        <w:rPr>
          <w:rFonts w:ascii="Cambria" w:eastAsia="Times New Roman" w:hAnsi="Cambria" w:cs="Times New Roman"/>
          <w:b/>
          <w:bCs/>
          <w:color w:val="365F91" w:themeColor="accent1" w:themeShade="BF"/>
          <w:sz w:val="28"/>
          <w:szCs w:val="28"/>
          <w:lang w:val="fr-BE"/>
        </w:rPr>
        <w:t>België</w:t>
      </w:r>
      <w:proofErr w:type="spellEnd"/>
    </w:p>
    <w:p w:rsidR="00096F7E" w:rsidRDefault="008957A8" w:rsidP="008957A8">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957A8">
        <w:rPr>
          <w:rFonts w:ascii="Arial" w:eastAsia="Times New Roman" w:hAnsi="Arial" w:cs="Arial"/>
          <w:sz w:val="24"/>
          <w:szCs w:val="24"/>
        </w:rPr>
        <w:t>Europese richtlijnen (raciale en niet-raciale gronden + gelijkheid man-vrouw)</w:t>
      </w:r>
    </w:p>
    <w:p w:rsidR="008957A8" w:rsidRDefault="008957A8" w:rsidP="008957A8">
      <w:pPr>
        <w:autoSpaceDE w:val="0"/>
        <w:autoSpaceDN w:val="0"/>
        <w:adjustRightInd w:val="0"/>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w:t>
      </w:r>
      <w:r w:rsidRPr="008957A8">
        <w:t xml:space="preserve"> </w:t>
      </w:r>
      <w:proofErr w:type="spellStart"/>
      <w:r w:rsidRPr="008957A8">
        <w:rPr>
          <w:rFonts w:ascii="Arial" w:eastAsia="Times New Roman" w:hAnsi="Arial" w:cs="Arial"/>
          <w:sz w:val="24"/>
          <w:szCs w:val="24"/>
        </w:rPr>
        <w:t>F</w:t>
      </w:r>
      <w:r>
        <w:rPr>
          <w:rFonts w:ascii="Arial" w:eastAsia="Times New Roman" w:hAnsi="Arial" w:cs="Arial"/>
          <w:sz w:val="24"/>
          <w:szCs w:val="24"/>
        </w:rPr>
        <w:t>ed</w:t>
      </w:r>
      <w:proofErr w:type="spellEnd"/>
      <w:r>
        <w:rPr>
          <w:rFonts w:ascii="Arial" w:eastAsia="Times New Roman" w:hAnsi="Arial" w:cs="Arial"/>
          <w:sz w:val="24"/>
          <w:szCs w:val="24"/>
        </w:rPr>
        <w:t>. AD-wetten (2003+2007)</w:t>
      </w:r>
    </w:p>
    <w:p w:rsidR="008957A8" w:rsidRDefault="008957A8" w:rsidP="008957A8">
      <w:pPr>
        <w:autoSpaceDE w:val="0"/>
        <w:autoSpaceDN w:val="0"/>
        <w:adjustRightInd w:val="0"/>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 </w:t>
      </w:r>
      <w:r w:rsidRPr="008957A8">
        <w:rPr>
          <w:rFonts w:ascii="Arial" w:eastAsia="Times New Roman" w:hAnsi="Arial" w:cs="Arial"/>
          <w:sz w:val="24"/>
          <w:szCs w:val="24"/>
        </w:rPr>
        <w:t xml:space="preserve">AD-decreten in </w:t>
      </w:r>
      <w:proofErr w:type="spellStart"/>
      <w:r w:rsidRPr="008957A8">
        <w:rPr>
          <w:rFonts w:ascii="Arial" w:eastAsia="Times New Roman" w:hAnsi="Arial" w:cs="Arial"/>
          <w:sz w:val="24"/>
          <w:szCs w:val="24"/>
        </w:rPr>
        <w:t>gew</w:t>
      </w:r>
      <w:proofErr w:type="spellEnd"/>
      <w:r w:rsidRPr="008957A8">
        <w:rPr>
          <w:rFonts w:ascii="Arial" w:eastAsia="Times New Roman" w:hAnsi="Arial" w:cs="Arial"/>
          <w:sz w:val="24"/>
          <w:szCs w:val="24"/>
        </w:rPr>
        <w:t>. en gem.</w:t>
      </w:r>
    </w:p>
    <w:p w:rsidR="008957A8" w:rsidRPr="00096F7E" w:rsidRDefault="008957A8" w:rsidP="008957A8">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8957A8">
        <w:rPr>
          <w:rFonts w:ascii="Cambria" w:eastAsia="Times New Roman" w:hAnsi="Cambria" w:cs="Times New Roman"/>
          <w:b/>
          <w:bCs/>
          <w:color w:val="365F91" w:themeColor="accent1" w:themeShade="BF"/>
          <w:sz w:val="28"/>
          <w:szCs w:val="28"/>
        </w:rPr>
        <w:t>Beschermde criteria (19)</w:t>
      </w:r>
    </w:p>
    <w:p w:rsidR="00E81F71" w:rsidRPr="008957A8" w:rsidRDefault="008957A8" w:rsidP="008957A8">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957A8">
        <w:rPr>
          <w:rFonts w:ascii="Arial" w:eastAsia="Times New Roman" w:hAnsi="Arial" w:cs="Arial"/>
          <w:sz w:val="24"/>
          <w:szCs w:val="24"/>
        </w:rPr>
        <w:t>Criteria gelieerd aan gender</w:t>
      </w:r>
    </w:p>
    <w:p w:rsidR="008957A8" w:rsidRPr="008957A8" w:rsidRDefault="008957A8" w:rsidP="008957A8">
      <w:pPr>
        <w:autoSpaceDE w:val="0"/>
        <w:autoSpaceDN w:val="0"/>
        <w:adjustRightInd w:val="0"/>
        <w:spacing w:after="0" w:line="240" w:lineRule="auto"/>
        <w:ind w:left="720"/>
        <w:contextualSpacing/>
        <w:rPr>
          <w:rFonts w:ascii="Arial" w:eastAsia="Times New Roman" w:hAnsi="Arial" w:cs="Arial"/>
          <w:sz w:val="24"/>
          <w:szCs w:val="24"/>
        </w:rPr>
      </w:pPr>
      <w:r w:rsidRPr="008957A8">
        <w:rPr>
          <w:rFonts w:ascii="Arial" w:eastAsia="Times New Roman" w:hAnsi="Arial" w:cs="Arial"/>
          <w:sz w:val="24"/>
          <w:szCs w:val="24"/>
        </w:rPr>
        <w:t>geslacht*, moederschap* (zwangerschap), transgender*</w:t>
      </w:r>
    </w:p>
    <w:p w:rsidR="008957A8" w:rsidRDefault="008957A8" w:rsidP="008957A8">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957A8">
        <w:rPr>
          <w:rFonts w:ascii="Arial" w:eastAsia="Times New Roman" w:hAnsi="Arial" w:cs="Arial"/>
          <w:sz w:val="24"/>
          <w:szCs w:val="24"/>
        </w:rPr>
        <w:t>‘Raciale’ criteria</w:t>
      </w:r>
    </w:p>
    <w:p w:rsidR="008957A8" w:rsidRDefault="008957A8" w:rsidP="008957A8">
      <w:pPr>
        <w:autoSpaceDE w:val="0"/>
        <w:autoSpaceDN w:val="0"/>
        <w:adjustRightInd w:val="0"/>
        <w:spacing w:after="0" w:line="240" w:lineRule="auto"/>
        <w:ind w:left="720"/>
        <w:contextualSpacing/>
        <w:rPr>
          <w:rFonts w:ascii="Arial" w:eastAsia="Times New Roman" w:hAnsi="Arial" w:cs="Arial"/>
          <w:sz w:val="24"/>
          <w:szCs w:val="24"/>
        </w:rPr>
      </w:pPr>
      <w:r w:rsidRPr="008957A8">
        <w:rPr>
          <w:rFonts w:ascii="Arial" w:eastAsia="Times New Roman" w:hAnsi="Arial" w:cs="Arial"/>
          <w:sz w:val="24"/>
          <w:szCs w:val="24"/>
        </w:rPr>
        <w:t>zogenaamd ras, huidskleur, afkomst, nationale of etnische afstamming, nationaliteit</w:t>
      </w:r>
    </w:p>
    <w:p w:rsidR="008957A8" w:rsidRDefault="008957A8" w:rsidP="008957A8">
      <w:pPr>
        <w:numPr>
          <w:ilvl w:val="0"/>
          <w:numId w:val="1"/>
        </w:numPr>
        <w:autoSpaceDE w:val="0"/>
        <w:autoSpaceDN w:val="0"/>
        <w:adjustRightInd w:val="0"/>
        <w:spacing w:after="0" w:line="240" w:lineRule="auto"/>
        <w:contextualSpacing/>
        <w:rPr>
          <w:rFonts w:ascii="Arial" w:eastAsia="Times New Roman" w:hAnsi="Arial" w:cs="Arial"/>
          <w:sz w:val="24"/>
          <w:szCs w:val="24"/>
        </w:rPr>
      </w:pPr>
      <w:r w:rsidRPr="008957A8">
        <w:rPr>
          <w:rFonts w:ascii="Arial" w:eastAsia="Times New Roman" w:hAnsi="Arial" w:cs="Arial"/>
          <w:sz w:val="24"/>
          <w:szCs w:val="24"/>
        </w:rPr>
        <w:t>‘Niet-raciale’ criteria</w:t>
      </w:r>
    </w:p>
    <w:p w:rsidR="008957A8" w:rsidRDefault="008957A8" w:rsidP="008957A8">
      <w:pPr>
        <w:autoSpaceDE w:val="0"/>
        <w:autoSpaceDN w:val="0"/>
        <w:adjustRightInd w:val="0"/>
        <w:spacing w:after="0" w:line="240" w:lineRule="auto"/>
        <w:ind w:left="720"/>
        <w:contextualSpacing/>
        <w:rPr>
          <w:rFonts w:ascii="Arial" w:eastAsia="Times New Roman" w:hAnsi="Arial" w:cs="Arial"/>
          <w:sz w:val="24"/>
          <w:szCs w:val="24"/>
        </w:rPr>
      </w:pPr>
      <w:r w:rsidRPr="008957A8">
        <w:rPr>
          <w:rFonts w:ascii="Arial" w:eastAsia="Times New Roman" w:hAnsi="Arial" w:cs="Arial"/>
          <w:sz w:val="24"/>
          <w:szCs w:val="24"/>
        </w:rPr>
        <w:t>leeftijd, seksuele geaardheid, geloof of levensbeschouwing, handicap, huidige of toekomstige gezondheidstoestand, fysieke of genetische eigenschap, burgerlijke staat, geboorte, vermogen, politieke overtuiging, sociale afkomst, syndicale overtuiging, taal**</w:t>
      </w:r>
    </w:p>
    <w:p w:rsidR="008957A8" w:rsidRPr="008957A8" w:rsidRDefault="008957A8" w:rsidP="003938BA">
      <w:pPr>
        <w:autoSpaceDE w:val="0"/>
        <w:autoSpaceDN w:val="0"/>
        <w:adjustRightInd w:val="0"/>
        <w:spacing w:after="0" w:line="240" w:lineRule="auto"/>
        <w:contextualSpacing/>
        <w:rPr>
          <w:rFonts w:ascii="Arial" w:eastAsia="Times New Roman" w:hAnsi="Arial" w:cs="Arial"/>
          <w:sz w:val="24"/>
          <w:szCs w:val="24"/>
        </w:rPr>
      </w:pPr>
      <w:r w:rsidRPr="008957A8">
        <w:rPr>
          <w:rFonts w:ascii="Arial" w:eastAsia="Times New Roman" w:hAnsi="Arial" w:cs="Arial"/>
          <w:sz w:val="24"/>
          <w:szCs w:val="24"/>
        </w:rPr>
        <w:lastRenderedPageBreak/>
        <w:t xml:space="preserve">*Instituut voor de Gelijkheid van Vrouwen en Mannen   **Centrum niet bevoegd  </w:t>
      </w:r>
    </w:p>
    <w:p w:rsidR="003938BA" w:rsidRPr="00096F7E" w:rsidRDefault="003938BA" w:rsidP="003938BA">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3938BA">
        <w:rPr>
          <w:rFonts w:ascii="Cambria" w:eastAsia="Times New Roman" w:hAnsi="Cambria" w:cs="Times New Roman"/>
          <w:b/>
          <w:bCs/>
          <w:color w:val="365F91" w:themeColor="accent1" w:themeShade="BF"/>
          <w:sz w:val="28"/>
          <w:szCs w:val="28"/>
        </w:rPr>
        <w:t>Wat is discriminatie?</w:t>
      </w:r>
    </w:p>
    <w:p w:rsidR="00096F7E"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 xml:space="preserve">Om te kunnen spreken van discriminatie, moet er sprake zijn van een verschil in behandeling dat niet kan gerechtvaardigd worden en dat zich uit in een </w:t>
      </w:r>
      <w:r w:rsidRPr="003938BA">
        <w:rPr>
          <w:rFonts w:ascii="Arial" w:eastAsia="Times New Roman" w:hAnsi="Arial" w:cs="Arial"/>
          <w:b/>
          <w:bCs/>
          <w:sz w:val="24"/>
          <w:szCs w:val="24"/>
        </w:rPr>
        <w:t>verboden gedraging</w:t>
      </w:r>
      <w:r w:rsidRPr="003938BA">
        <w:rPr>
          <w:rFonts w:ascii="Arial" w:eastAsia="Times New Roman" w:hAnsi="Arial" w:cs="Arial"/>
          <w:sz w:val="24"/>
          <w:szCs w:val="24"/>
        </w:rPr>
        <w:t xml:space="preserve">, gebaseerd op een van de </w:t>
      </w:r>
      <w:r w:rsidRPr="003938BA">
        <w:rPr>
          <w:rFonts w:ascii="Arial" w:eastAsia="Times New Roman" w:hAnsi="Arial" w:cs="Arial"/>
          <w:b/>
          <w:bCs/>
          <w:sz w:val="24"/>
          <w:szCs w:val="24"/>
        </w:rPr>
        <w:t>beschermde gronden</w:t>
      </w:r>
      <w:r w:rsidRPr="003938BA">
        <w:rPr>
          <w:rFonts w:ascii="Arial" w:eastAsia="Times New Roman" w:hAnsi="Arial" w:cs="Arial"/>
          <w:sz w:val="24"/>
          <w:szCs w:val="24"/>
        </w:rPr>
        <w:t xml:space="preserve">, in een van de </w:t>
      </w:r>
      <w:r w:rsidRPr="003938BA">
        <w:rPr>
          <w:rFonts w:ascii="Arial" w:eastAsia="Times New Roman" w:hAnsi="Arial" w:cs="Arial"/>
          <w:b/>
          <w:bCs/>
          <w:sz w:val="24"/>
          <w:szCs w:val="24"/>
        </w:rPr>
        <w:t>domeinen</w:t>
      </w:r>
      <w:r w:rsidRPr="003938BA">
        <w:rPr>
          <w:rFonts w:ascii="Arial" w:eastAsia="Times New Roman" w:hAnsi="Arial" w:cs="Arial"/>
          <w:sz w:val="24"/>
          <w:szCs w:val="24"/>
        </w:rPr>
        <w:t xml:space="preserve"> waarop de wetgeving van toepassing is</w:t>
      </w:r>
      <w:r>
        <w:rPr>
          <w:rFonts w:ascii="Arial" w:eastAsia="Times New Roman" w:hAnsi="Arial" w:cs="Arial"/>
          <w:sz w:val="24"/>
          <w:szCs w:val="24"/>
        </w:rPr>
        <w:t>.</w:t>
      </w:r>
    </w:p>
    <w:p w:rsidR="003938BA" w:rsidRPr="00096F7E" w:rsidRDefault="003938BA" w:rsidP="003938BA">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3938BA">
        <w:rPr>
          <w:rFonts w:ascii="Cambria" w:eastAsia="Times New Roman" w:hAnsi="Cambria" w:cs="Times New Roman"/>
          <w:b/>
          <w:bCs/>
          <w:color w:val="365F91" w:themeColor="accent1" w:themeShade="BF"/>
          <w:sz w:val="28"/>
          <w:szCs w:val="28"/>
        </w:rPr>
        <w:t>Verboden gedragingen</w:t>
      </w:r>
    </w:p>
    <w:p w:rsidR="003938BA" w:rsidRPr="003938BA" w:rsidRDefault="003938BA" w:rsidP="003938BA">
      <w:pPr>
        <w:pStyle w:val="Lijstalinea"/>
        <w:numPr>
          <w:ilvl w:val="0"/>
          <w:numId w:val="1"/>
        </w:numPr>
        <w:spacing w:after="0"/>
        <w:rPr>
          <w:rFonts w:ascii="Arial" w:eastAsia="Times New Roman" w:hAnsi="Arial" w:cs="Arial"/>
          <w:sz w:val="24"/>
          <w:szCs w:val="24"/>
        </w:rPr>
      </w:pPr>
      <w:r w:rsidRPr="003938BA">
        <w:rPr>
          <w:rFonts w:ascii="Arial" w:eastAsia="Times New Roman" w:hAnsi="Arial" w:cs="Arial"/>
          <w:sz w:val="24"/>
          <w:szCs w:val="24"/>
        </w:rPr>
        <w:t>Directe discriminatie</w:t>
      </w:r>
    </w:p>
    <w:p w:rsidR="003938BA" w:rsidRPr="003938BA" w:rsidRDefault="003938BA" w:rsidP="003938BA">
      <w:pPr>
        <w:pStyle w:val="Lijstalinea"/>
        <w:numPr>
          <w:ilvl w:val="0"/>
          <w:numId w:val="1"/>
        </w:numPr>
        <w:spacing w:after="0"/>
        <w:rPr>
          <w:rFonts w:ascii="Arial" w:eastAsia="Times New Roman" w:hAnsi="Arial" w:cs="Arial"/>
          <w:sz w:val="24"/>
          <w:szCs w:val="24"/>
        </w:rPr>
      </w:pPr>
      <w:r w:rsidRPr="003938BA">
        <w:rPr>
          <w:rFonts w:ascii="Arial" w:eastAsia="Times New Roman" w:hAnsi="Arial" w:cs="Arial"/>
          <w:sz w:val="24"/>
          <w:szCs w:val="24"/>
        </w:rPr>
        <w:t>Indirecte discriminatie</w:t>
      </w:r>
    </w:p>
    <w:p w:rsidR="003938BA" w:rsidRPr="003938BA" w:rsidRDefault="003938BA" w:rsidP="003938BA">
      <w:pPr>
        <w:pStyle w:val="Lijstalinea"/>
        <w:numPr>
          <w:ilvl w:val="0"/>
          <w:numId w:val="1"/>
        </w:numPr>
        <w:spacing w:after="0"/>
        <w:rPr>
          <w:rFonts w:ascii="Arial" w:eastAsia="Times New Roman" w:hAnsi="Arial" w:cs="Arial"/>
          <w:sz w:val="24"/>
          <w:szCs w:val="24"/>
        </w:rPr>
      </w:pPr>
      <w:r w:rsidRPr="003938BA">
        <w:rPr>
          <w:rFonts w:ascii="Arial" w:eastAsia="Times New Roman" w:hAnsi="Arial" w:cs="Arial"/>
          <w:sz w:val="24"/>
          <w:szCs w:val="24"/>
        </w:rPr>
        <w:t xml:space="preserve">Opdracht geven tot discriminatie </w:t>
      </w:r>
    </w:p>
    <w:p w:rsidR="003938BA" w:rsidRPr="003938BA" w:rsidRDefault="003938BA" w:rsidP="003938BA">
      <w:pPr>
        <w:pStyle w:val="Lijstalinea"/>
        <w:numPr>
          <w:ilvl w:val="0"/>
          <w:numId w:val="1"/>
        </w:numPr>
        <w:spacing w:after="0"/>
        <w:rPr>
          <w:rFonts w:ascii="Arial" w:eastAsia="Times New Roman" w:hAnsi="Arial" w:cs="Arial"/>
          <w:sz w:val="24"/>
          <w:szCs w:val="24"/>
        </w:rPr>
      </w:pPr>
      <w:r w:rsidRPr="003938BA">
        <w:rPr>
          <w:rFonts w:ascii="Arial" w:eastAsia="Times New Roman" w:hAnsi="Arial" w:cs="Arial"/>
          <w:sz w:val="24"/>
          <w:szCs w:val="24"/>
        </w:rPr>
        <w:t>Aanzetten tot discriminatie, haat of geweld</w:t>
      </w:r>
    </w:p>
    <w:p w:rsidR="003938BA" w:rsidRPr="003938BA" w:rsidRDefault="003938BA" w:rsidP="003938BA">
      <w:pPr>
        <w:pStyle w:val="Lijstalinea"/>
        <w:numPr>
          <w:ilvl w:val="0"/>
          <w:numId w:val="1"/>
        </w:numPr>
        <w:spacing w:after="0"/>
        <w:rPr>
          <w:rFonts w:ascii="Arial" w:eastAsia="Times New Roman" w:hAnsi="Arial" w:cs="Arial"/>
          <w:sz w:val="24"/>
          <w:szCs w:val="24"/>
        </w:rPr>
      </w:pPr>
      <w:r w:rsidRPr="003938BA">
        <w:rPr>
          <w:rFonts w:ascii="Arial" w:eastAsia="Times New Roman" w:hAnsi="Arial" w:cs="Arial"/>
          <w:sz w:val="24"/>
          <w:szCs w:val="24"/>
        </w:rPr>
        <w:t>Intimidatie</w:t>
      </w:r>
    </w:p>
    <w:p w:rsidR="003938BA" w:rsidRPr="003938BA" w:rsidRDefault="003938BA" w:rsidP="003938BA">
      <w:pPr>
        <w:pStyle w:val="Lijstalinea"/>
        <w:numPr>
          <w:ilvl w:val="0"/>
          <w:numId w:val="1"/>
        </w:numPr>
        <w:spacing w:after="0"/>
        <w:rPr>
          <w:rFonts w:ascii="Arial" w:eastAsia="Times New Roman" w:hAnsi="Arial" w:cs="Arial"/>
          <w:sz w:val="24"/>
          <w:szCs w:val="24"/>
        </w:rPr>
      </w:pPr>
      <w:r w:rsidRPr="003938BA">
        <w:rPr>
          <w:rFonts w:ascii="Arial" w:eastAsia="Times New Roman" w:hAnsi="Arial" w:cs="Arial"/>
          <w:sz w:val="24"/>
          <w:szCs w:val="24"/>
        </w:rPr>
        <w:t>Weigeren van re</w:t>
      </w:r>
      <w:r w:rsidRPr="003938BA">
        <w:rPr>
          <w:rFonts w:ascii="Arial" w:eastAsia="Times New Roman" w:hAnsi="Arial" w:cs="Arial"/>
          <w:sz w:val="24"/>
          <w:szCs w:val="24"/>
        </w:rPr>
        <w:t xml:space="preserve">delijke aanpassingen (handicap) </w:t>
      </w:r>
      <w:r w:rsidRPr="003938BA">
        <w:rPr>
          <w:rFonts w:ascii="Arial" w:eastAsia="Times New Roman" w:hAnsi="Arial" w:cs="Arial"/>
          <w:sz w:val="24"/>
          <w:szCs w:val="24"/>
        </w:rPr>
        <w:t>+ discriminatie bij associatie</w:t>
      </w:r>
    </w:p>
    <w:p w:rsidR="003938BA" w:rsidRPr="00096F7E" w:rsidRDefault="003938BA" w:rsidP="003938BA">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3938BA">
        <w:rPr>
          <w:rFonts w:ascii="Cambria" w:eastAsia="Times New Roman" w:hAnsi="Cambria" w:cs="Times New Roman"/>
          <w:b/>
          <w:bCs/>
          <w:color w:val="365F91" w:themeColor="accent1" w:themeShade="BF"/>
          <w:sz w:val="28"/>
          <w:szCs w:val="28"/>
        </w:rPr>
        <w:t>Redelijke aanpassingen</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Uitgangspunt: niet de handicap is het obstakel maar wel de combinatie van een beperking met een onaangepaste omgeving</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Aanpassing: (materieel of niet-materieel)</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”passende maatregelen die in een concrete situatie en naargelang de</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behoefte worden getroffen om een persoon met een handicap in staat te stellen toegang te hebben tot, deel te nemen aan en vooruit te komen in de aangelegenheden waarop deze wet van toepassing is”</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 xml:space="preserve">≠ voordeel </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 xml:space="preserve">Redelijk: </w:t>
      </w:r>
    </w:p>
    <w:p w:rsidR="003938BA" w:rsidRP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”tenzij deze maatregelen een onevenredige belasting vormen voor de persoon die deze maatregelen moet treffen.”</w:t>
      </w:r>
    </w:p>
    <w:p w:rsidR="003938BA" w:rsidRDefault="003938BA" w:rsidP="003938BA">
      <w:pPr>
        <w:autoSpaceDE w:val="0"/>
        <w:autoSpaceDN w:val="0"/>
        <w:adjustRightInd w:val="0"/>
        <w:spacing w:after="0" w:line="240" w:lineRule="auto"/>
        <w:contextualSpacing/>
        <w:rPr>
          <w:rFonts w:ascii="Arial" w:eastAsia="Times New Roman" w:hAnsi="Arial" w:cs="Arial"/>
          <w:sz w:val="24"/>
          <w:szCs w:val="24"/>
        </w:rPr>
      </w:pPr>
      <w:r w:rsidRPr="003938BA">
        <w:rPr>
          <w:rFonts w:ascii="Arial" w:eastAsia="Times New Roman" w:hAnsi="Arial" w:cs="Arial"/>
          <w:sz w:val="24"/>
          <w:szCs w:val="24"/>
        </w:rPr>
        <w:t>=&gt; afhankelijk van diverse factoren zoals kostprijs en impact op de organisatie MAAR ook van financiële tegemoetkomingen (door VAPH, …)</w:t>
      </w:r>
    </w:p>
    <w:p w:rsidR="003938BA" w:rsidRPr="00096F7E" w:rsidRDefault="003938BA" w:rsidP="003938BA">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3938BA">
        <w:rPr>
          <w:rFonts w:ascii="Cambria" w:eastAsia="Times New Roman" w:hAnsi="Cambria" w:cs="Times New Roman" w:hint="eastAsia"/>
          <w:b/>
          <w:bCs/>
          <w:color w:val="365F91" w:themeColor="accent1" w:themeShade="BF"/>
          <w:sz w:val="28"/>
          <w:szCs w:val="28"/>
        </w:rPr>
        <w:t>Materiële aanpassingen</w:t>
      </w:r>
    </w:p>
    <w:p w:rsidR="003938BA" w:rsidRDefault="003938BA"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3938BA">
        <w:rPr>
          <w:rFonts w:ascii="Arial" w:eastAsia="Times New Roman" w:hAnsi="Arial" w:cs="Arial"/>
          <w:sz w:val="24"/>
          <w:szCs w:val="24"/>
        </w:rPr>
        <w:t>Aanpassingen aan een voertuig</w:t>
      </w:r>
    </w:p>
    <w:p w:rsidR="003938BA" w:rsidRDefault="003938BA"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TV </w:t>
      </w:r>
      <w:proofErr w:type="spellStart"/>
      <w:r>
        <w:rPr>
          <w:rFonts w:ascii="Arial" w:eastAsia="Times New Roman" w:hAnsi="Arial" w:cs="Arial"/>
          <w:sz w:val="24"/>
          <w:szCs w:val="24"/>
        </w:rPr>
        <w:t>loupe</w:t>
      </w:r>
      <w:proofErr w:type="spellEnd"/>
    </w:p>
    <w:p w:rsidR="003938BA" w:rsidRDefault="003938BA"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Ergonomische bureaustoel</w:t>
      </w:r>
    </w:p>
    <w:p w:rsidR="003938BA" w:rsidRDefault="003938BA"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Ergonomische muis</w:t>
      </w:r>
    </w:p>
    <w:p w:rsidR="003938BA" w:rsidRDefault="003938BA"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Menu in braille</w:t>
      </w:r>
    </w:p>
    <w:p w:rsidR="003938BA" w:rsidRPr="00096F7E" w:rsidRDefault="001E31B8" w:rsidP="003938BA">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1E31B8">
        <w:rPr>
          <w:rFonts w:ascii="Cambria" w:eastAsia="Times New Roman" w:hAnsi="Cambria" w:cs="Times New Roman" w:hint="eastAsia"/>
          <w:b/>
          <w:bCs/>
          <w:color w:val="365F91" w:themeColor="accent1" w:themeShade="BF"/>
          <w:sz w:val="28"/>
          <w:szCs w:val="28"/>
          <w:lang w:val="fr-BE"/>
        </w:rPr>
        <w:t>Niet-</w:t>
      </w:r>
      <w:proofErr w:type="spellStart"/>
      <w:r w:rsidRPr="001E31B8">
        <w:rPr>
          <w:rFonts w:ascii="Cambria" w:eastAsia="Times New Roman" w:hAnsi="Cambria" w:cs="Times New Roman" w:hint="eastAsia"/>
          <w:b/>
          <w:bCs/>
          <w:color w:val="365F91" w:themeColor="accent1" w:themeShade="BF"/>
          <w:sz w:val="28"/>
          <w:szCs w:val="28"/>
          <w:lang w:val="fr-BE"/>
        </w:rPr>
        <w:t>materiële</w:t>
      </w:r>
      <w:proofErr w:type="spellEnd"/>
      <w:r w:rsidRPr="001E31B8">
        <w:rPr>
          <w:rFonts w:ascii="Cambria" w:eastAsia="Times New Roman" w:hAnsi="Cambria" w:cs="Times New Roman" w:hint="eastAsia"/>
          <w:b/>
          <w:bCs/>
          <w:color w:val="365F91" w:themeColor="accent1" w:themeShade="BF"/>
          <w:sz w:val="28"/>
          <w:szCs w:val="28"/>
          <w:lang w:val="fr-BE"/>
        </w:rPr>
        <w:t xml:space="preserve"> </w:t>
      </w:r>
      <w:proofErr w:type="spellStart"/>
      <w:r w:rsidRPr="001E31B8">
        <w:rPr>
          <w:rFonts w:ascii="Cambria" w:eastAsia="Times New Roman" w:hAnsi="Cambria" w:cs="Times New Roman" w:hint="eastAsia"/>
          <w:b/>
          <w:bCs/>
          <w:color w:val="365F91" w:themeColor="accent1" w:themeShade="BF"/>
          <w:sz w:val="28"/>
          <w:szCs w:val="28"/>
          <w:lang w:val="fr-BE"/>
        </w:rPr>
        <w:t>aanpassingen</w:t>
      </w:r>
      <w:proofErr w:type="spellEnd"/>
    </w:p>
    <w:p w:rsidR="001E31B8" w:rsidRDefault="001E31B8"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Tolken gebarentaal</w:t>
      </w:r>
    </w:p>
    <w:p w:rsidR="003938BA" w:rsidRDefault="001E31B8"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Aanpassingen aan het werkschema: uurrooster, telewerk, …</w:t>
      </w:r>
    </w:p>
    <w:p w:rsidR="003938BA" w:rsidRDefault="001E31B8"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Aanpassingen van een reglement</w:t>
      </w:r>
    </w:p>
    <w:p w:rsidR="001E31B8" w:rsidRDefault="001E31B8" w:rsidP="003938BA">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Aangepast onthaal, aangepaste begeleiding, …</w:t>
      </w:r>
    </w:p>
    <w:p w:rsidR="001E31B8" w:rsidRPr="00AB05DD" w:rsidRDefault="001E31B8" w:rsidP="001E31B8">
      <w:pPr>
        <w:pStyle w:val="Lijstalinea"/>
        <w:numPr>
          <w:ilvl w:val="0"/>
          <w:numId w:val="5"/>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Informatie in </w:t>
      </w:r>
      <w:proofErr w:type="spellStart"/>
      <w:r>
        <w:rPr>
          <w:rFonts w:ascii="Arial" w:eastAsia="Times New Roman" w:hAnsi="Arial" w:cs="Arial"/>
          <w:sz w:val="24"/>
          <w:szCs w:val="24"/>
        </w:rPr>
        <w:t>begrijpelijkebewoordingen</w:t>
      </w:r>
      <w:bookmarkStart w:id="0" w:name="_GoBack"/>
      <w:bookmarkEnd w:id="0"/>
      <w:proofErr w:type="spellEnd"/>
    </w:p>
    <w:p w:rsidR="001E31B8"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Uitvoering van het Verdrag: tripartite systeem</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proofErr w:type="spellStart"/>
      <w:r w:rsidRPr="00AB05DD">
        <w:rPr>
          <w:rFonts w:ascii="Arial" w:eastAsia="Times New Roman" w:hAnsi="Arial" w:cs="Arial"/>
          <w:sz w:val="24"/>
          <w:szCs w:val="24"/>
        </w:rPr>
        <w:t>Focal</w:t>
      </w:r>
      <w:proofErr w:type="spellEnd"/>
      <w:r w:rsidRPr="00AB05DD">
        <w:rPr>
          <w:rFonts w:ascii="Arial" w:eastAsia="Times New Roman" w:hAnsi="Arial" w:cs="Arial"/>
          <w:sz w:val="24"/>
          <w:szCs w:val="24"/>
        </w:rPr>
        <w:t xml:space="preserve"> Points (8) + coördinatiemechanisme (art. 33.1)</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Onafhankelijk mechanisme: het Centrum – Begeleidingscommissie (art. 33.2)</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Maatschappelijk middenveld (art. 33.3)</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Missies van het onafhankelijk mechanisme (Centrum)</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Bescherming</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Promotie</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Opvolging/monitoring</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Nieuwe invulling van handicap</w:t>
      </w:r>
    </w:p>
    <w:p w:rsidR="00AB05DD" w:rsidRPr="00AB05DD" w:rsidRDefault="00AB05DD" w:rsidP="00AB05DD">
      <w:p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Paradigma-shift: van een medisch model naar een sociaal model</w:t>
      </w:r>
    </w:p>
    <w:p w:rsidR="00AB05DD" w:rsidRPr="00AB05DD" w:rsidRDefault="00AB05DD" w:rsidP="00AB05DD">
      <w:p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”Personen met een handicap omvat personen met langdurige</w:t>
      </w:r>
      <w:r>
        <w:rPr>
          <w:rFonts w:ascii="Arial" w:eastAsia="Times New Roman" w:hAnsi="Arial" w:cs="Arial"/>
          <w:sz w:val="24"/>
          <w:szCs w:val="24"/>
        </w:rPr>
        <w:t xml:space="preserve"> </w:t>
      </w:r>
      <w:r w:rsidRPr="00AB05DD">
        <w:rPr>
          <w:rFonts w:ascii="Arial" w:eastAsia="Times New Roman" w:hAnsi="Arial" w:cs="Arial"/>
          <w:sz w:val="24"/>
          <w:szCs w:val="24"/>
        </w:rPr>
        <w:t xml:space="preserve">fysieke, mentale, intellectuele of zintuiglijke beperkingen die hen in wisselwerking met diverse drempels kunnen beletten </w:t>
      </w:r>
      <w:r w:rsidRPr="00AB05DD">
        <w:rPr>
          <w:rFonts w:ascii="Arial" w:eastAsia="Times New Roman" w:hAnsi="Arial" w:cs="Arial"/>
          <w:sz w:val="24"/>
          <w:szCs w:val="24"/>
        </w:rPr>
        <w:tab/>
        <w:t>volledig, effectief en op voet van gelijkheid met anderen te participeren in de samenleving.”</w:t>
      </w:r>
    </w:p>
    <w:p w:rsidR="00AB05DD" w:rsidRDefault="00AB05DD" w:rsidP="00AB05DD">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t>
      </w:r>
      <w:r w:rsidRPr="00AB05DD">
        <w:rPr>
          <w:rFonts w:ascii="Arial" w:eastAsia="Times New Roman" w:hAnsi="Arial" w:cs="Arial"/>
          <w:sz w:val="24"/>
          <w:szCs w:val="24"/>
        </w:rPr>
        <w:t xml:space="preserve"> evolutief concept dat het resultaat is van een wisselwerking tussen een (duurzame) beperking en de omgeving</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VN-Verdrag inzake de rechten van personen met een handicap</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Geen nieuwe rechten</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Personen met een handicap genieten alle mensenrechten en fundamentele vrijheden op voet van gelijkheid</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VN-Comité: toezichthoudend orgaan</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Het VN-Comité bestaat uit 18 onafhankelijke experten voorgedragen door de verdragsluitende staten (mandaat van 4 jaar)</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Waakt over de uitvoering van het Verdrag door de verdragsluitende staten</w:t>
      </w:r>
    </w:p>
    <w:p w:rsidR="00AB05DD" w:rsidRPr="00AB05DD" w:rsidRDefault="00AB05DD" w:rsidP="00AB05DD">
      <w:pPr>
        <w:pStyle w:val="Lijstalinea"/>
        <w:numPr>
          <w:ilvl w:val="0"/>
          <w:numId w:val="6"/>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Rapportage-procedure: het Comité vaardigt de ‘</w:t>
      </w:r>
      <w:proofErr w:type="spellStart"/>
      <w:r w:rsidRPr="00AB05DD">
        <w:rPr>
          <w:rFonts w:ascii="Arial" w:eastAsia="Times New Roman" w:hAnsi="Arial" w:cs="Arial"/>
          <w:sz w:val="24"/>
          <w:szCs w:val="24"/>
        </w:rPr>
        <w:t>Concluding</w:t>
      </w:r>
      <w:proofErr w:type="spellEnd"/>
      <w:r w:rsidRPr="00AB05DD">
        <w:rPr>
          <w:rFonts w:ascii="Arial" w:eastAsia="Times New Roman" w:hAnsi="Arial" w:cs="Arial"/>
          <w:sz w:val="24"/>
          <w:szCs w:val="24"/>
        </w:rPr>
        <w:t xml:space="preserve"> </w:t>
      </w:r>
      <w:proofErr w:type="spellStart"/>
      <w:r w:rsidRPr="00AB05DD">
        <w:rPr>
          <w:rFonts w:ascii="Arial" w:eastAsia="Times New Roman" w:hAnsi="Arial" w:cs="Arial"/>
          <w:sz w:val="24"/>
          <w:szCs w:val="24"/>
        </w:rPr>
        <w:t>Observations</w:t>
      </w:r>
      <w:proofErr w:type="spellEnd"/>
      <w:r w:rsidRPr="00AB05DD">
        <w:rPr>
          <w:rFonts w:ascii="Arial" w:eastAsia="Times New Roman" w:hAnsi="Arial" w:cs="Arial"/>
          <w:sz w:val="24"/>
          <w:szCs w:val="24"/>
        </w:rPr>
        <w:t>’ uit</w:t>
      </w:r>
    </w:p>
    <w:p w:rsidR="00AB05DD" w:rsidRPr="00AB05DD" w:rsidRDefault="00AB05DD" w:rsidP="00AB05DD">
      <w:pPr>
        <w:pStyle w:val="Lijstalinea"/>
        <w:numPr>
          <w:ilvl w:val="0"/>
          <w:numId w:val="6"/>
        </w:numPr>
        <w:autoSpaceDE w:val="0"/>
        <w:autoSpaceDN w:val="0"/>
        <w:adjustRightInd w:val="0"/>
        <w:spacing w:after="0" w:line="240" w:lineRule="auto"/>
        <w:rPr>
          <w:rFonts w:ascii="Arial" w:eastAsia="Times New Roman" w:hAnsi="Arial" w:cs="Arial"/>
          <w:sz w:val="24"/>
          <w:szCs w:val="24"/>
        </w:rPr>
      </w:pPr>
      <w:proofErr w:type="spellStart"/>
      <w:r w:rsidRPr="00AB05DD">
        <w:rPr>
          <w:rFonts w:ascii="Arial" w:eastAsia="Times New Roman" w:hAnsi="Arial" w:cs="Arial"/>
          <w:sz w:val="24"/>
          <w:szCs w:val="24"/>
        </w:rPr>
        <w:t>Klachten-procedure</w:t>
      </w:r>
      <w:proofErr w:type="spellEnd"/>
      <w:r w:rsidRPr="00AB05DD">
        <w:rPr>
          <w:rFonts w:ascii="Arial" w:eastAsia="Times New Roman" w:hAnsi="Arial" w:cs="Arial"/>
          <w:sz w:val="24"/>
          <w:szCs w:val="24"/>
        </w:rPr>
        <w:t>: het Comité kan een onderzoek instellen en ‘beslissingen’ uitvaardigen</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Evaluatie van België door het VN-Comité</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Eind 2011: 1ste periodiek verslag van België</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Februari 2014: parallel rapport van het Centrum en alternatieve rapporten van het BDF en van GRIP</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April 2014: ‘list of issues’</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September 2014: 1ste evaluatie van België gevolgd door de ‘</w:t>
      </w:r>
      <w:proofErr w:type="spellStart"/>
      <w:r w:rsidRPr="00AB05DD">
        <w:rPr>
          <w:rFonts w:ascii="Arial" w:eastAsia="Times New Roman" w:hAnsi="Arial" w:cs="Arial"/>
          <w:sz w:val="24"/>
          <w:szCs w:val="24"/>
        </w:rPr>
        <w:t>Concluding</w:t>
      </w:r>
      <w:proofErr w:type="spellEnd"/>
      <w:r w:rsidRPr="00AB05DD">
        <w:rPr>
          <w:rFonts w:ascii="Arial" w:eastAsia="Times New Roman" w:hAnsi="Arial" w:cs="Arial"/>
          <w:sz w:val="24"/>
          <w:szCs w:val="24"/>
        </w:rPr>
        <w:t xml:space="preserve"> </w:t>
      </w:r>
      <w:proofErr w:type="spellStart"/>
      <w:r w:rsidRPr="00AB05DD">
        <w:rPr>
          <w:rFonts w:ascii="Arial" w:eastAsia="Times New Roman" w:hAnsi="Arial" w:cs="Arial"/>
          <w:sz w:val="24"/>
          <w:szCs w:val="24"/>
        </w:rPr>
        <w:t>Observations</w:t>
      </w:r>
      <w:proofErr w:type="spellEnd"/>
      <w:r w:rsidRPr="00AB05DD">
        <w:rPr>
          <w:rFonts w:ascii="Arial" w:eastAsia="Times New Roman" w:hAnsi="Arial" w:cs="Arial"/>
          <w:sz w:val="24"/>
          <w:szCs w:val="24"/>
        </w:rPr>
        <w:t xml:space="preserve">’ </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2019: Voorleggen van 2de periodiek verslag van België</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lastRenderedPageBreak/>
        <w:t>Voor inlichtingen, vragen of discriminatiemeldingen</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 xml:space="preserve">Rechtstreeks melden aan het Centrum in Brussel </w:t>
      </w:r>
    </w:p>
    <w:p w:rsidR="00AB05DD" w:rsidRPr="00AB05DD" w:rsidRDefault="00AB05DD" w:rsidP="00AB05DD">
      <w:pPr>
        <w:pStyle w:val="Lijstalinea"/>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w:t>
      </w:r>
      <w:r w:rsidRPr="00AB05DD">
        <w:rPr>
          <w:rFonts w:ascii="Arial" w:eastAsia="Times New Roman" w:hAnsi="Arial" w:cs="Arial"/>
          <w:sz w:val="24"/>
          <w:szCs w:val="24"/>
        </w:rPr>
        <w:t>n persoon, per telefoon, per e-mail, per brief, via de website</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Melden via een van de lokale meldpunten</w:t>
      </w:r>
    </w:p>
    <w:p w:rsidR="00AB05DD" w:rsidRPr="00AB05DD" w:rsidRDefault="00AB05DD" w:rsidP="00AB05DD">
      <w:pPr>
        <w:pStyle w:val="Lijstalinea"/>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 xml:space="preserve">12 Meldpunten / 10 </w:t>
      </w:r>
      <w:proofErr w:type="spellStart"/>
      <w:r w:rsidRPr="00AB05DD">
        <w:rPr>
          <w:rFonts w:ascii="Arial" w:eastAsia="Times New Roman" w:hAnsi="Arial" w:cs="Arial"/>
          <w:sz w:val="24"/>
          <w:szCs w:val="24"/>
        </w:rPr>
        <w:t>Espaces</w:t>
      </w:r>
      <w:proofErr w:type="spellEnd"/>
      <w:r w:rsidRPr="00AB05DD">
        <w:rPr>
          <w:rFonts w:ascii="Arial" w:eastAsia="Times New Roman" w:hAnsi="Arial" w:cs="Arial"/>
          <w:sz w:val="24"/>
          <w:szCs w:val="24"/>
        </w:rPr>
        <w:t xml:space="preserve"> </w:t>
      </w:r>
      <w:proofErr w:type="spellStart"/>
      <w:r w:rsidRPr="00AB05DD">
        <w:rPr>
          <w:rFonts w:ascii="Arial" w:eastAsia="Times New Roman" w:hAnsi="Arial" w:cs="Arial"/>
          <w:sz w:val="24"/>
          <w:szCs w:val="24"/>
        </w:rPr>
        <w:t>Wallonie</w:t>
      </w:r>
      <w:proofErr w:type="spellEnd"/>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 xml:space="preserve">Melden via een van de partners van het Centrum </w:t>
      </w:r>
    </w:p>
    <w:p w:rsidR="00AB05DD" w:rsidRDefault="00AB05DD" w:rsidP="00AB05DD">
      <w:pPr>
        <w:pStyle w:val="Lijstalinea"/>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uw gemeente of OCMW, een vereniging, …</w:t>
      </w:r>
    </w:p>
    <w:p w:rsidR="00AB05DD" w:rsidRPr="00AB05DD" w:rsidRDefault="00AB05DD" w:rsidP="00AB05DD">
      <w:pPr>
        <w:keepNext/>
        <w:keepLines/>
        <w:autoSpaceDN w:val="0"/>
        <w:spacing w:before="480" w:after="0"/>
        <w:outlineLvl w:val="0"/>
        <w:rPr>
          <w:rFonts w:ascii="Cambria" w:eastAsia="Times New Roman" w:hAnsi="Cambria" w:cs="Times New Roman"/>
          <w:b/>
          <w:bCs/>
          <w:color w:val="365F91" w:themeColor="accent1" w:themeShade="BF"/>
          <w:sz w:val="28"/>
          <w:szCs w:val="28"/>
        </w:rPr>
      </w:pPr>
      <w:r w:rsidRPr="00AB05DD">
        <w:rPr>
          <w:rFonts w:ascii="Cambria" w:eastAsia="Times New Roman" w:hAnsi="Cambria" w:cs="Times New Roman"/>
          <w:b/>
          <w:bCs/>
          <w:color w:val="365F91" w:themeColor="accent1" w:themeShade="BF"/>
          <w:sz w:val="28"/>
          <w:szCs w:val="28"/>
        </w:rPr>
        <w:t>Contactgegevens van het Centrum:</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gratis nummer 0800 12 800 of 02 212 30 00</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lang w:val="en-US"/>
        </w:rPr>
      </w:pPr>
      <w:r w:rsidRPr="00AB05DD">
        <w:rPr>
          <w:rFonts w:ascii="Arial" w:eastAsia="Times New Roman" w:hAnsi="Arial" w:cs="Arial"/>
          <w:sz w:val="24"/>
          <w:szCs w:val="24"/>
          <w:lang w:val="en-US"/>
        </w:rPr>
        <w:t xml:space="preserve">per e-mail: epost@cntr.be  </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per brief: Koningsstraat 138 - 1000 Brussel</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per fax: 02 212 30 30</w:t>
      </w:r>
    </w:p>
    <w:p w:rsidR="00AB05DD" w:rsidRPr="00AB05DD"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 xml:space="preserve">permanentie zonder afspraak </w:t>
      </w:r>
    </w:p>
    <w:p w:rsidR="00AB05DD" w:rsidRPr="001E31B8" w:rsidRDefault="00AB05DD" w:rsidP="00AB05DD">
      <w:pPr>
        <w:pStyle w:val="Lijstalinea"/>
        <w:numPr>
          <w:ilvl w:val="0"/>
          <w:numId w:val="5"/>
        </w:numPr>
        <w:autoSpaceDE w:val="0"/>
        <w:autoSpaceDN w:val="0"/>
        <w:adjustRightInd w:val="0"/>
        <w:spacing w:after="0" w:line="240" w:lineRule="auto"/>
        <w:rPr>
          <w:rFonts w:ascii="Arial" w:eastAsia="Times New Roman" w:hAnsi="Arial" w:cs="Arial"/>
          <w:sz w:val="24"/>
          <w:szCs w:val="24"/>
        </w:rPr>
      </w:pPr>
      <w:r w:rsidRPr="00AB05DD">
        <w:rPr>
          <w:rFonts w:ascii="Arial" w:eastAsia="Times New Roman" w:hAnsi="Arial" w:cs="Arial"/>
          <w:sz w:val="24"/>
          <w:szCs w:val="24"/>
        </w:rPr>
        <w:t>meer info op: www.diversiteit.be</w:t>
      </w:r>
    </w:p>
    <w:sectPr w:rsidR="00AB05DD" w:rsidRPr="001E3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B3D"/>
    <w:multiLevelType w:val="hybridMultilevel"/>
    <w:tmpl w:val="7174D1E4"/>
    <w:lvl w:ilvl="0" w:tplc="08130001">
      <w:start w:val="1"/>
      <w:numFmt w:val="bullet"/>
      <w:lvlText w:val=""/>
      <w:lvlJc w:val="left"/>
      <w:pPr>
        <w:ind w:left="720" w:hanging="360"/>
      </w:pPr>
      <w:rPr>
        <w:rFonts w:ascii="Symbol" w:hAnsi="Symbol" w:hint="default"/>
      </w:rPr>
    </w:lvl>
    <w:lvl w:ilvl="1" w:tplc="77182E64">
      <w:numFmt w:val="bullet"/>
      <w:lvlText w:val="–"/>
      <w:lvlJc w:val="left"/>
      <w:pPr>
        <w:ind w:left="1440" w:hanging="360"/>
      </w:pPr>
      <w:rPr>
        <w:rFonts w:ascii="Arial" w:eastAsia="Times New Roman" w:hAnsi="Arial"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nsid w:val="207B3CFF"/>
    <w:multiLevelType w:val="hybridMultilevel"/>
    <w:tmpl w:val="63648F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4547C67"/>
    <w:multiLevelType w:val="hybridMultilevel"/>
    <w:tmpl w:val="34482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51D80E83"/>
    <w:multiLevelType w:val="hybridMultilevel"/>
    <w:tmpl w:val="C8C4A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4383CC9"/>
    <w:multiLevelType w:val="hybridMultilevel"/>
    <w:tmpl w:val="A8A2CA5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7E"/>
    <w:rsid w:val="00096F7E"/>
    <w:rsid w:val="000D2DAB"/>
    <w:rsid w:val="001E31B8"/>
    <w:rsid w:val="003938BA"/>
    <w:rsid w:val="008957A8"/>
    <w:rsid w:val="00AB05DD"/>
    <w:rsid w:val="00E81F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8B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8B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4635">
      <w:bodyDiv w:val="1"/>
      <w:marLeft w:val="0"/>
      <w:marRight w:val="0"/>
      <w:marTop w:val="0"/>
      <w:marBottom w:val="0"/>
      <w:divBdr>
        <w:top w:val="none" w:sz="0" w:space="0" w:color="auto"/>
        <w:left w:val="none" w:sz="0" w:space="0" w:color="auto"/>
        <w:bottom w:val="none" w:sz="0" w:space="0" w:color="auto"/>
        <w:right w:val="none" w:sz="0" w:space="0" w:color="auto"/>
      </w:divBdr>
    </w:div>
    <w:div w:id="18582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NL</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64F8532F-80C1-471E-AC39-EA1A7E3AEDF1}"/>
</file>

<file path=customXml/itemProps2.xml><?xml version="1.0" encoding="utf-8"?>
<ds:datastoreItem xmlns:ds="http://schemas.openxmlformats.org/officeDocument/2006/customXml" ds:itemID="{BF3CC4E0-45CA-4601-B2C0-325A97E658C2}"/>
</file>

<file path=customXml/itemProps3.xml><?xml version="1.0" encoding="utf-8"?>
<ds:datastoreItem xmlns:ds="http://schemas.openxmlformats.org/officeDocument/2006/customXml" ds:itemID="{34E20287-6541-4C09-9BED-982856009B6A}"/>
</file>

<file path=docProps/app.xml><?xml version="1.0" encoding="utf-8"?>
<Properties xmlns="http://schemas.openxmlformats.org/officeDocument/2006/extended-properties" xmlns:vt="http://schemas.openxmlformats.org/officeDocument/2006/docPropsVTypes">
  <Template>Normal</Template>
  <TotalTime>52</TotalTime>
  <Pages>4</Pages>
  <Words>837</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Opdrachten Centrum</dc:title>
  <dc:subject/>
  <dc:creator>Gert Backx</dc:creator>
  <cp:keywords/>
  <cp:lastModifiedBy>Gert Backx</cp:lastModifiedBy>
  <cp:revision>3</cp:revision>
  <dcterms:created xsi:type="dcterms:W3CDTF">2014-11-13T10:21:00Z</dcterms:created>
  <dcterms:modified xsi:type="dcterms:W3CDTF">2014-11-13T11:13:00Z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